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D4" w:rsidRPr="00E02DD4" w:rsidRDefault="00E02DD4" w:rsidP="00E02DD4">
      <w:pPr>
        <w:rPr>
          <w:rFonts w:eastAsia="Times New Roman" w:cs="Times New Roman"/>
          <w:szCs w:val="24"/>
          <w:lang w:val="hr-HR" w:eastAsia="hr-HR"/>
        </w:rPr>
      </w:pPr>
      <w:r w:rsidRPr="00E02DD4">
        <w:rPr>
          <w:rFonts w:eastAsia="Times New Roman" w:cs="Times New Roman"/>
          <w:b/>
          <w:szCs w:val="24"/>
          <w:lang w:val="hr-HR" w:eastAsia="hr-HR"/>
        </w:rPr>
        <w:t>Programska polazišta i ciljevi planirane izmjene</w:t>
      </w:r>
    </w:p>
    <w:p w:rsidR="00E02DD4" w:rsidRPr="00E02DD4" w:rsidRDefault="00E02DD4" w:rsidP="00E02DD4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 xml:space="preserve">Osnovni cilj i programsko polazište promatranih Izmjena i dopuna PPUO Negoslavci je stvaranje prostornih uvjeta za realizaciju planiranih sadržaja prema pristiglim zahtjevima stanovnika i gospodarskih subjekata na području Općine. </w:t>
      </w: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Planirane su sljedeće izmjene i dopune:</w:t>
      </w: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1.Izmjena granica građevinskog područja naselja Negoslavci sukladno novim razvojnim potrebama,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2.Određivanje lokacije gospodarske zone,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3. Korekcija sustava odvodnje otpadnih voda na prostoru Općine,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4. Usklađivanje PPUO s novijom zakonskom regulativom iz područja održivog gospodarenja otpadom,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5. Utvrđivanje uvjeta gradnje postrojenja za proizvodnju električne i/ili toplinske energije koja kao resurse koriste obnovljive izvore energije,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6. Ucrtavanje jednog dijela trasa nerazvrstanih cesta na području Općine,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7. Usklađivanje PPUO-a sa zahtjevima zaštite prirode i kulturnih dobara,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8. Usklađivanje PPUO-a s Prostornim planom Vukovarsko-srijemske županije,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 xml:space="preserve">9. Usklađivanje PPUO-a s Zakonom o prostornom uređenju </w:t>
      </w:r>
      <w:r w:rsidRPr="00E02DD4">
        <w:rPr>
          <w:rFonts w:ascii="Arial" w:eastAsia="Times New Roman" w:hAnsi="Arial" w:cs="Arial"/>
          <w:szCs w:val="24"/>
          <w:lang w:val="hr-HR" w:eastAsia="hr-HR"/>
        </w:rPr>
        <w:t>(„NN“ br. 153/13 i 65/17),</w:t>
      </w:r>
    </w:p>
    <w:p w:rsidR="00E02DD4" w:rsidRPr="00E02DD4" w:rsidRDefault="00E02DD4" w:rsidP="00E02DD4">
      <w:pPr>
        <w:ind w:left="36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10.Korekcija Odredbi za provedbu vezanih za izgradnju poljoprivrednih građevina unutar</w:t>
      </w:r>
    </w:p>
    <w:p w:rsidR="00E02DD4" w:rsidRPr="00E02DD4" w:rsidRDefault="00E02DD4" w:rsidP="00E02DD4">
      <w:pPr>
        <w:ind w:left="708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 izvan granica građevinskog područja i njihovih udaljenosti od građevinskih   područja.</w:t>
      </w: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1 - proširenje građevinskih područja naselja Negoslavci na kč. br.1508 i 1509 k.o. Negoslavci za potrebe proširenja groblja</w:t>
      </w:r>
      <w:bookmarkStart w:id="0" w:name="_GoBack"/>
      <w:bookmarkEnd w:id="0"/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 xml:space="preserve">.. </w:t>
      </w: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tabs>
          <w:tab w:val="left" w:pos="720"/>
        </w:tabs>
        <w:adjustRightInd w:val="0"/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2 - definiranje lokacije gospodarske zone na kč. br. 50, 1590, 1591, 1592, 1593, 1594/1 i 1594/2 k.o Negoslavci. Sve navedene katastarske čestice nalaze se unutar granica građevinskog područja naselja Negoslavci, te se predlaže samo definiranje gospodarske namjene.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3- Planirane korekcije odnose se na implementaciju novih rješenja u okviru sustava odvodnje otpadnih voda na području Općine.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4 - korekcija teksta odredbi za provedbu i definiranje lokacije reciklažnog dvorišta unutar građevinskog područja.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5 - korekcija odredbi za provedbu.</w:t>
      </w: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6  - Odnosi se na ucrtavanje postojećih značajnijih nerazvrstanih cesta na području Općine.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7 - ugrađivanje zahtjeva zaštite prirode i kulturnih dobara.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8 - usklađivanje s važećim Prostornim planom Vukovarsko-srijemske županije.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9 -  korekcija teksta odredbi i utvrđivanje izgrađenog, odnosno neizgrađenog i neuređenog građevinskog područja.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IZMJENA I DOPUNA 10 - korekcije se odnose na tekst odredbi za provedbu.</w:t>
      </w:r>
    </w:p>
    <w:p w:rsidR="00E02DD4" w:rsidRPr="00E02DD4" w:rsidRDefault="00E02DD4" w:rsidP="00E02DD4">
      <w:pPr>
        <w:tabs>
          <w:tab w:val="left" w:pos="540"/>
        </w:tabs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</w:p>
    <w:p w:rsidR="00E02DD4" w:rsidRPr="00E02DD4" w:rsidRDefault="00E02DD4" w:rsidP="00E02DD4">
      <w:pPr>
        <w:jc w:val="both"/>
        <w:rPr>
          <w:rFonts w:ascii="Arial" w:eastAsia="Times New Roman" w:hAnsi="Arial" w:cs="Arial"/>
          <w:color w:val="000000"/>
          <w:sz w:val="22"/>
          <w:lang w:val="hr-HR" w:eastAsia="hr-HR"/>
        </w:rPr>
      </w:pPr>
      <w:r w:rsidRPr="00E02DD4">
        <w:rPr>
          <w:rFonts w:ascii="Arial" w:eastAsia="Times New Roman" w:hAnsi="Arial" w:cs="Arial"/>
          <w:color w:val="000000"/>
          <w:sz w:val="22"/>
          <w:lang w:val="hr-HR" w:eastAsia="hr-HR"/>
        </w:rPr>
        <w:t>U nastavku su priloženi grafički prilozi na kojima su označene lokacije na kojima se vrše Izmjene i dopune PPUO Negoslavci.</w:t>
      </w:r>
    </w:p>
    <w:p w:rsidR="00E02DD4" w:rsidRPr="00E02DD4" w:rsidRDefault="00E02DD4" w:rsidP="00E02DD4">
      <w:pPr>
        <w:rPr>
          <w:rFonts w:eastAsia="Times New Roman" w:cs="Times New Roman"/>
          <w:color w:val="000000"/>
          <w:szCs w:val="24"/>
          <w:lang w:val="hr-HR" w:eastAsia="hr-HR"/>
        </w:rPr>
        <w:sectPr w:rsidR="00E02DD4" w:rsidRPr="00E02DD4" w:rsidSect="004B7ACF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2DD4" w:rsidRPr="00E02DD4" w:rsidRDefault="00E02DD4" w:rsidP="00E02DD4">
      <w:pPr>
        <w:rPr>
          <w:rFonts w:eastAsia="Times New Roman" w:cs="Times New Roman"/>
          <w:szCs w:val="24"/>
          <w:lang w:val="hr-HR" w:eastAsia="hr-HR"/>
        </w:rPr>
      </w:pPr>
    </w:p>
    <w:p w:rsidR="00E02DD4" w:rsidRPr="00E02DD4" w:rsidRDefault="00E02DD4" w:rsidP="00E02DD4">
      <w:pPr>
        <w:rPr>
          <w:rFonts w:eastAsia="Times New Roman" w:cs="Times New Roman"/>
          <w:szCs w:val="24"/>
          <w:lang w:val="hr-HR" w:eastAsia="hr-HR"/>
        </w:rPr>
        <w:sectPr w:rsidR="00E02DD4" w:rsidRPr="00E02DD4" w:rsidSect="003931A9">
          <w:pgSz w:w="11907" w:h="16840" w:code="9"/>
          <w:pgMar w:top="1418" w:right="357" w:bottom="1418" w:left="357" w:header="709" w:footer="709" w:gutter="0"/>
          <w:cols w:space="708"/>
          <w:docGrid w:linePitch="360"/>
        </w:sectPr>
      </w:pPr>
      <w:r w:rsidRPr="00E02DD4">
        <w:rPr>
          <w:rFonts w:eastAsia="Times New Roman" w:cs="Times New Roman"/>
          <w:noProof/>
          <w:szCs w:val="24"/>
        </w:rPr>
        <w:drawing>
          <wp:inline distT="0" distB="0" distL="0" distR="0">
            <wp:extent cx="6029325" cy="7372350"/>
            <wp:effectExtent l="0" t="0" r="9525" b="0"/>
            <wp:docPr id="1" name="Slika 1" descr="1_Negosla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Negoslav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1D" w:rsidRDefault="0043441D" w:rsidP="00E02DD4">
      <w:r>
        <w:separator/>
      </w:r>
    </w:p>
  </w:endnote>
  <w:endnote w:type="continuationSeparator" w:id="0">
    <w:p w:rsidR="0043441D" w:rsidRDefault="0043441D" w:rsidP="00E0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486520"/>
      <w:docPartObj>
        <w:docPartGallery w:val="Page Numbers (Bottom of Page)"/>
        <w:docPartUnique/>
      </w:docPartObj>
    </w:sdtPr>
    <w:sdtContent>
      <w:p w:rsidR="00E02DD4" w:rsidRDefault="00E02D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7BBE" w:rsidRDefault="004344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1D" w:rsidRDefault="0043441D" w:rsidP="00E02DD4">
      <w:r>
        <w:separator/>
      </w:r>
    </w:p>
  </w:footnote>
  <w:footnote w:type="continuationSeparator" w:id="0">
    <w:p w:rsidR="0043441D" w:rsidRDefault="0043441D" w:rsidP="00E0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4"/>
    <w:rsid w:val="0043441D"/>
    <w:rsid w:val="006601BF"/>
    <w:rsid w:val="00E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BC04"/>
  <w15:chartTrackingRefBased/>
  <w15:docId w15:val="{36D73027-9783-4BBF-9092-4D85A3B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E02DD4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Podnoje">
    <w:name w:val="footer"/>
    <w:basedOn w:val="Normal"/>
    <w:link w:val="PodnojeChar"/>
    <w:uiPriority w:val="99"/>
    <w:rsid w:val="00E02DD4"/>
    <w:pPr>
      <w:tabs>
        <w:tab w:val="center" w:pos="4680"/>
        <w:tab w:val="right" w:pos="9360"/>
      </w:tabs>
    </w:pPr>
    <w:rPr>
      <w:rFonts w:eastAsia="Times New Roman" w:cs="Times New Roman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02DD4"/>
    <w:rPr>
      <w:rFonts w:eastAsia="Times New Roman" w:cs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02DD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2018-11-12T13:09:00Z</dcterms:created>
  <dcterms:modified xsi:type="dcterms:W3CDTF">2018-11-12T13:10:00Z</dcterms:modified>
</cp:coreProperties>
</file>