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C" w:rsidRP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  <w:b/>
        </w:rPr>
      </w:pPr>
      <w:r w:rsidRPr="0088189C">
        <w:rPr>
          <w:rFonts w:eastAsia="TimesNewRoman" w:cs="Times New Roman"/>
          <w:b/>
        </w:rPr>
        <w:t>OPĆINA NEGOSLAVCI</w:t>
      </w:r>
    </w:p>
    <w:p w:rsidR="0088189C" w:rsidRP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  <w:b/>
        </w:rPr>
      </w:pPr>
      <w:r w:rsidRPr="0088189C">
        <w:rPr>
          <w:rFonts w:eastAsia="TimesNewRoman" w:cs="Times New Roman"/>
          <w:b/>
        </w:rPr>
        <w:t>Općinsko vijeće</w:t>
      </w:r>
    </w:p>
    <w:p w:rsidR="0088189C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</w:p>
    <w:p w:rsidR="00A83FBE" w:rsidRPr="00A83FBE" w:rsidRDefault="0088189C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  <w:r>
        <w:rPr>
          <w:rFonts w:eastAsia="TimesNewRoman" w:cs="Times New Roman"/>
        </w:rPr>
        <w:tab/>
      </w:r>
      <w:r w:rsidR="00A83FBE">
        <w:rPr>
          <w:rFonts w:eastAsia="TimesNewRoman" w:cs="Times New Roman"/>
        </w:rPr>
        <w:t>Na temelju Strategije upravljanja državnom imovinom u vlasništvu Republike Hrvatske 2019-2025. godine („Narodne novine“ broj 96/19) i članka 32</w:t>
      </w:r>
      <w:r w:rsidR="00A83FBE" w:rsidRPr="00A83FBE">
        <w:rPr>
          <w:rFonts w:eastAsia="TimesNewRoman" w:cs="Times New Roman"/>
        </w:rPr>
        <w:t>.</w:t>
      </w:r>
      <w:r w:rsidR="00A83FBE">
        <w:rPr>
          <w:rFonts w:eastAsia="TimesNewRoman" w:cs="Times New Roman"/>
        </w:rPr>
        <w:t xml:space="preserve">a, točke 2. Statuta Općine </w:t>
      </w:r>
      <w:proofErr w:type="spellStart"/>
      <w:r w:rsidR="00A83FBE">
        <w:rPr>
          <w:rFonts w:eastAsia="TimesNewRoman" w:cs="Times New Roman"/>
        </w:rPr>
        <w:t>Negoslavci</w:t>
      </w:r>
      <w:proofErr w:type="spellEnd"/>
      <w:r w:rsidR="00A83FBE" w:rsidRPr="00A83FBE">
        <w:rPr>
          <w:rFonts w:eastAsia="TimesNewRoman" w:cs="Times New Roman"/>
        </w:rPr>
        <w:t xml:space="preserve"> (</w:t>
      </w:r>
      <w:r w:rsidR="00A83FBE">
        <w:rPr>
          <w:rFonts w:eastAsia="TimesNewRoman" w:cs="Times New Roman"/>
        </w:rPr>
        <w:t>„</w:t>
      </w:r>
      <w:r w:rsidR="00A83FBE" w:rsidRPr="00A83FBE">
        <w:rPr>
          <w:rFonts w:eastAsia="TimesNewRoman" w:cs="Times New Roman"/>
        </w:rPr>
        <w:t>Službe</w:t>
      </w:r>
      <w:r w:rsidR="00A83FBE">
        <w:rPr>
          <w:rFonts w:eastAsia="TimesNewRoman" w:cs="Times New Roman"/>
        </w:rPr>
        <w:t>ni vjesnik“ VSŽ broj 12/18</w:t>
      </w:r>
      <w:r w:rsidR="00A83FBE" w:rsidRPr="00A83FBE">
        <w:rPr>
          <w:rFonts w:eastAsia="TimesNewRoman" w:cs="Times New Roman"/>
        </w:rPr>
        <w:t>)</w:t>
      </w:r>
      <w:r w:rsidR="00A83FBE">
        <w:rPr>
          <w:rFonts w:eastAsia="TimesNewRoman" w:cs="Times New Roman"/>
        </w:rPr>
        <w:t xml:space="preserve"> Općinsko vijeće Općine </w:t>
      </w:r>
      <w:proofErr w:type="spellStart"/>
      <w:r w:rsidR="00A83FBE">
        <w:rPr>
          <w:rFonts w:eastAsia="TimesNewRoman" w:cs="Times New Roman"/>
        </w:rPr>
        <w:t>Negoslavci</w:t>
      </w:r>
      <w:proofErr w:type="spellEnd"/>
      <w:r w:rsidR="00A83FBE" w:rsidRPr="00A83FBE">
        <w:rPr>
          <w:rFonts w:eastAsia="TimesNewRoman" w:cs="Times New Roman"/>
        </w:rPr>
        <w:t xml:space="preserve"> na</w:t>
      </w:r>
      <w:r w:rsidR="00A83FBE">
        <w:rPr>
          <w:rFonts w:eastAsia="TimesNewRoman" w:cs="Times New Roman"/>
        </w:rPr>
        <w:t xml:space="preserve"> svojoj redovnoj</w:t>
      </w:r>
      <w:r w:rsidR="00A83FBE" w:rsidRPr="00A83FBE">
        <w:rPr>
          <w:rFonts w:eastAsia="TimesNewRoman" w:cs="Times New Roman"/>
        </w:rPr>
        <w:t xml:space="preserve"> sjed</w:t>
      </w:r>
      <w:r w:rsidR="00A83FBE">
        <w:rPr>
          <w:rFonts w:eastAsia="TimesNewRoman" w:cs="Times New Roman"/>
        </w:rPr>
        <w:t xml:space="preserve">nici održanoj dana </w:t>
      </w:r>
      <w:r w:rsidR="00510755" w:rsidRPr="00510755">
        <w:rPr>
          <w:rFonts w:eastAsia="TimesNewRoman" w:cs="Times New Roman"/>
        </w:rPr>
        <w:t>28.10.</w:t>
      </w:r>
      <w:r w:rsidR="00A83FBE" w:rsidRPr="00510755">
        <w:rPr>
          <w:rFonts w:eastAsia="TimesNewRoman" w:cs="Times New Roman"/>
        </w:rPr>
        <w:t>2019.</w:t>
      </w:r>
      <w:r w:rsidR="00A83FBE" w:rsidRPr="00A83FBE">
        <w:rPr>
          <w:rFonts w:eastAsia="TimesNewRoman" w:cs="Times New Roman"/>
        </w:rPr>
        <w:t xml:space="preserve"> godine donosi </w:t>
      </w:r>
    </w:p>
    <w:p w:rsidR="00A83FBE" w:rsidRPr="00A83FBE" w:rsidRDefault="00A83FBE" w:rsidP="00A83FBE">
      <w:pPr>
        <w:pStyle w:val="Standard"/>
        <w:autoSpaceDE w:val="0"/>
        <w:spacing w:line="240" w:lineRule="auto"/>
        <w:jc w:val="both"/>
        <w:rPr>
          <w:rFonts w:eastAsia="TimesNewRoman" w:cs="Times New Roman"/>
        </w:rPr>
      </w:pP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  <w:r w:rsidRPr="00A83FBE">
        <w:rPr>
          <w:rFonts w:eastAsia="TimesNewRoman" w:cs="Times New Roman"/>
          <w:b/>
        </w:rPr>
        <w:t xml:space="preserve">STRATEGIJU UPRAVLJANJA I RASPOLAGANJA NEKRETNINAMA U VLASNIŠTVU </w:t>
      </w:r>
      <w:r>
        <w:rPr>
          <w:rFonts w:eastAsia="TimesNewRoman" w:cs="Times New Roman"/>
          <w:b/>
        </w:rPr>
        <w:t>OPĆINE NEGOSLAVCI</w:t>
      </w:r>
    </w:p>
    <w:p w:rsidR="00A83FBE" w:rsidRPr="00A83FBE" w:rsidRDefault="00A83FBE" w:rsidP="00A83FBE">
      <w:pPr>
        <w:pStyle w:val="Standard"/>
        <w:autoSpaceDE w:val="0"/>
        <w:spacing w:line="240" w:lineRule="auto"/>
        <w:jc w:val="center"/>
        <w:rPr>
          <w:rFonts w:eastAsia="TimesNewRoman" w:cs="Times New Roman"/>
          <w:b/>
        </w:rPr>
      </w:pPr>
      <w:r w:rsidRPr="00A83FBE">
        <w:rPr>
          <w:rFonts w:eastAsia="TimesNewRoman" w:cs="Times New Roman"/>
          <w:b/>
        </w:rPr>
        <w:t xml:space="preserve"> OD 2019. DO 2025.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UVOD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Strategija upravljanja i 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od 2019. do 2025. (u daljnjem tekstu: Strategija) se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  <w:r w:rsidRPr="00A83FBE">
        <w:rPr>
          <w:rFonts w:ascii="Times New Roman" w:hAnsi="Times New Roman" w:cs="Times New Roman"/>
          <w:sz w:val="24"/>
          <w:szCs w:val="24"/>
        </w:rPr>
        <w:t xml:space="preserve"> za potrebe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. Strategija određuje ciljeve i smjernice za upravljanje i raspolaganje nekretninama za razdoblje od 2019. do 2025. godine. Cilj joj je dugoročno osigurati učinkovito i transparentno upravljanje i raspolaganje nekretninama čija je održivost važna za </w:t>
      </w:r>
      <w:r>
        <w:rPr>
          <w:rFonts w:ascii="Times New Roman" w:hAnsi="Times New Roman" w:cs="Times New Roman"/>
          <w:sz w:val="24"/>
          <w:szCs w:val="24"/>
        </w:rPr>
        <w:t xml:space="preserve">Općinu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Default="00510755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Strategijom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se želi znatno utjecati na održiv rast Općine, iskorištavajući na zadovoljavajući način upravljanje svim nekretninama u općinskom  vlasništvu. Svrha joj je odrediti ciljeve i smjernice za upravljanje nekretninama kako bi se dugoročno osiguralo učinkovito i transparentno upravljanje i raspolaganje istima, a sve sa svrhom generiranja gospodarskog rasta i razvoja lokalne zajednice. Strategijom će se afirmirati integralno upravljanje, odnosno raspolaganje i harmonizacija cijelog sustava, a važna pretpostavka je i nadgradnja lokalnog normativnog okvira. Dakle, upravljanje nekretninama podrazumijeva sve sustavne i koordinirane aktivnosti i dobre prakse kojima Općina optimalno i održivo upravlja svojom imovinom u svrhu ostvarivanja svojeg organizacijskog strateškog plana. Upravljanje nekretninama  je kompleksan proc</w:t>
      </w:r>
      <w:r>
        <w:rPr>
          <w:rFonts w:ascii="Times New Roman" w:hAnsi="Times New Roman" w:cs="Times New Roman"/>
          <w:sz w:val="24"/>
          <w:szCs w:val="24"/>
        </w:rPr>
        <w:t>es donošenja odluka o stjecanju</w:t>
      </w:r>
      <w:r w:rsidR="00F94230">
        <w:rPr>
          <w:rFonts w:ascii="Times New Roman" w:hAnsi="Times New Roman" w:cs="Times New Roman"/>
          <w:sz w:val="24"/>
          <w:szCs w:val="24"/>
        </w:rPr>
        <w:t>, korištenju i raspolaganju</w:t>
      </w:r>
      <w:r w:rsidR="00A83FBE" w:rsidRPr="00A83FBE">
        <w:rPr>
          <w:rFonts w:ascii="Times New Roman" w:hAnsi="Times New Roman" w:cs="Times New Roman"/>
          <w:sz w:val="24"/>
          <w:szCs w:val="24"/>
        </w:rPr>
        <w:t>. Upravljanje n</w:t>
      </w:r>
      <w:r>
        <w:rPr>
          <w:rFonts w:ascii="Times New Roman" w:hAnsi="Times New Roman" w:cs="Times New Roman"/>
          <w:sz w:val="24"/>
          <w:szCs w:val="24"/>
        </w:rPr>
        <w:t xml:space="preserve">ekretnina odnosi se na provedbu </w:t>
      </w:r>
      <w:r w:rsidR="00A83FBE" w:rsidRPr="00A83FBE">
        <w:rPr>
          <w:rFonts w:ascii="Times New Roman" w:hAnsi="Times New Roman" w:cs="Times New Roman"/>
          <w:sz w:val="24"/>
          <w:szCs w:val="24"/>
        </w:rPr>
        <w:t>postupaka potrebnih za upravljanje nekretninama, sudjelovanje u oblikovanju prijedloga pr</w:t>
      </w:r>
      <w:r w:rsidR="00A83FBE">
        <w:rPr>
          <w:rFonts w:ascii="Times New Roman" w:hAnsi="Times New Roman" w:cs="Times New Roman"/>
          <w:sz w:val="24"/>
          <w:szCs w:val="24"/>
        </w:rPr>
        <w:t>ostornih rješenja za nekretnine</w:t>
      </w:r>
      <w:r w:rsidR="00A83FBE" w:rsidRPr="00A83FBE">
        <w:rPr>
          <w:rFonts w:ascii="Times New Roman" w:hAnsi="Times New Roman" w:cs="Times New Roman"/>
          <w:sz w:val="24"/>
          <w:szCs w:val="24"/>
        </w:rPr>
        <w:t>,</w:t>
      </w:r>
      <w:r w:rsidR="00A83FBE">
        <w:rPr>
          <w:rFonts w:ascii="Times New Roman" w:hAnsi="Times New Roman" w:cs="Times New Roman"/>
          <w:sz w:val="24"/>
          <w:szCs w:val="24"/>
        </w:rPr>
        <w:t xml:space="preserve"> </w:t>
      </w:r>
      <w:r w:rsidR="00A83FBE" w:rsidRPr="00A83FBE">
        <w:rPr>
          <w:rFonts w:ascii="Times New Roman" w:hAnsi="Times New Roman" w:cs="Times New Roman"/>
          <w:sz w:val="24"/>
          <w:szCs w:val="24"/>
        </w:rPr>
        <w:t>tekuće i investicijsko održavanje nekretnina, reguliranje vlas</w:t>
      </w:r>
      <w:r w:rsidR="00E90735">
        <w:rPr>
          <w:rFonts w:ascii="Times New Roman" w:hAnsi="Times New Roman" w:cs="Times New Roman"/>
          <w:sz w:val="24"/>
          <w:szCs w:val="24"/>
        </w:rPr>
        <w:t>ničkopravnog statusa nekretnine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te obavljanje i drugih poslova i aktivnosti u skladu s propisima koji uređuju v</w:t>
      </w:r>
      <w:r w:rsidR="00512FFF">
        <w:rPr>
          <w:rFonts w:ascii="Times New Roman" w:hAnsi="Times New Roman" w:cs="Times New Roman"/>
          <w:sz w:val="24"/>
          <w:szCs w:val="24"/>
        </w:rPr>
        <w:t>lasništvo i druga stvarna prava.</w:t>
      </w:r>
    </w:p>
    <w:p w:rsidR="00512FFF" w:rsidRPr="00A83FBE" w:rsidRDefault="00512FFF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imovinom</w:t>
      </w:r>
      <w:r w:rsidR="00F5193E">
        <w:rPr>
          <w:rFonts w:ascii="Times New Roman" w:hAnsi="Times New Roman" w:cs="Times New Roman"/>
          <w:sz w:val="24"/>
          <w:szCs w:val="24"/>
        </w:rPr>
        <w:t xml:space="preserve"> definira se kao proces odlučivanja i provedbe odluka u vezi sa stjecanjem, korištenjem ili raspolaganjem nekretninama i podrazumijeva proces kojim se osigurava da imovina proizvodi optimalne kratkoročne i dugoročne rezultate, uključujući tijek novca i povećanje vrijednosti.</w:t>
      </w:r>
    </w:p>
    <w:p w:rsidR="00A83FBE" w:rsidRPr="00A83FBE" w:rsidRDefault="00A83FBE" w:rsidP="00A83FBE">
      <w:pPr>
        <w:pStyle w:val="Tijeloteksta1"/>
        <w:rPr>
          <w:rFonts w:ascii="Times New Roman" w:hAnsi="Times New Roman" w:cs="Times New Roman"/>
          <w:szCs w:val="24"/>
        </w:rPr>
      </w:pPr>
      <w:proofErr w:type="spellStart"/>
      <w:r w:rsidRPr="00A83FBE">
        <w:rPr>
          <w:rFonts w:ascii="Times New Roman" w:hAnsi="Times New Roman" w:cs="Times New Roman"/>
          <w:szCs w:val="24"/>
        </w:rPr>
        <w:t>Raspolaganje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nekretninama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83FBE">
        <w:rPr>
          <w:rFonts w:ascii="Times New Roman" w:hAnsi="Times New Roman" w:cs="Times New Roman"/>
          <w:szCs w:val="24"/>
        </w:rPr>
        <w:t>podrazumijeva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83FBE">
        <w:rPr>
          <w:rFonts w:ascii="Times New Roman" w:hAnsi="Times New Roman" w:cs="Times New Roman"/>
          <w:szCs w:val="24"/>
        </w:rPr>
        <w:t>prodaju</w:t>
      </w:r>
      <w:proofErr w:type="spellEnd"/>
      <w:proofErr w:type="gram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davanje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83FBE">
        <w:rPr>
          <w:rFonts w:ascii="Times New Roman" w:hAnsi="Times New Roman" w:cs="Times New Roman"/>
          <w:szCs w:val="24"/>
        </w:rPr>
        <w:t>zakup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građenja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dokapitalizaciju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trgovačkih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društava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unošenjem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A83FBE">
        <w:rPr>
          <w:rFonts w:ascii="Times New Roman" w:hAnsi="Times New Roman" w:cs="Times New Roman"/>
          <w:szCs w:val="24"/>
        </w:rPr>
        <w:t>temel</w:t>
      </w:r>
      <w:r>
        <w:rPr>
          <w:rFonts w:ascii="Times New Roman" w:hAnsi="Times New Roman" w:cs="Times New Roman"/>
          <w:szCs w:val="24"/>
        </w:rPr>
        <w:t>jni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kapital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trgovačkih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društava</w:t>
      </w:r>
      <w:proofErr w:type="spellEnd"/>
      <w:r w:rsidR="00E907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90735">
        <w:rPr>
          <w:rFonts w:ascii="Times New Roman" w:hAnsi="Times New Roman" w:cs="Times New Roman"/>
          <w:szCs w:val="24"/>
        </w:rPr>
        <w:t>darovanje</w:t>
      </w:r>
      <w:proofErr w:type="spellEnd"/>
      <w:r w:rsidR="00E9073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E90735">
        <w:rPr>
          <w:rFonts w:ascii="Times New Roman" w:hAnsi="Times New Roman" w:cs="Times New Roman"/>
          <w:szCs w:val="24"/>
        </w:rPr>
        <w:t>zamjenu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založnog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osnivanje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prava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služnosti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razvrgnuće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suvlasničke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zajednice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A83FBE">
        <w:rPr>
          <w:rFonts w:ascii="Times New Roman" w:hAnsi="Times New Roman" w:cs="Times New Roman"/>
          <w:szCs w:val="24"/>
        </w:rPr>
        <w:t>nekretnina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zajedničku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izgra</w:t>
      </w:r>
      <w:r>
        <w:rPr>
          <w:rFonts w:ascii="Times New Roman" w:hAnsi="Times New Roman" w:cs="Times New Roman"/>
          <w:szCs w:val="24"/>
        </w:rPr>
        <w:t>dnju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ili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financiranje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izgradnje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druge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načine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raspolaganja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.  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Strategijom se daju smjernice za sustavan pristup cjelovitim sagledavanjem svih aspekata upravljanja nekretninama. Nekretnine treba klasificirati na obvezne - koje služe za zadovoljavanje izravnih potreba Općine, diskrecijske – za rješavanje socijalnih, kulturnih, sportskih i drugih potreba te na one koje su namijenjene ostvarivanju prihoda. Potrebno je prikupljati podatke o prihodima i troškovima po svakoj jedinici nekretnine kako bi se dobio cjeloviti uvid.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 xml:space="preserve">Strategijom se određuju  dugoročni  ciljevi i smjernice upravljanja i raspolaganja nekretninama u vlasništvu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uvažavajući gospodarske i razvojne interese, a sve sa svrhom učinkovitog i transparentnog upravljanja te stvaranja preduvjeta za očuvanje postojeće imovine i generiranje gospodarskog rasta. Oslanja se na Strategiju upravljanja i raspolaganja imovinom u vlasništvu Republike Hrvatske za razdoblje od 2019. do 2025. („Narodne novine“ broj 96/19) prema kojoj je za upravljanje i raspolaganje nekretninama lokalnih jedinica potrebno uspostaviti jednaka pravila postupanja koja vrijede i za državne nekretnine.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Upravljanje nekretninama podrazumijeva pronalaženje optimalnih rješenja koja će dugoročno očuvati iste i generirati gospodarski rast. Procjena potencijala nekretnina temelji se na ocjeni stvarnog stanja. </w:t>
      </w:r>
      <w:r w:rsidR="00220B8B">
        <w:rPr>
          <w:rFonts w:ascii="Times New Roman" w:hAnsi="Times New Roman" w:cs="Times New Roman"/>
          <w:sz w:val="24"/>
          <w:szCs w:val="24"/>
        </w:rPr>
        <w:t>Bitna</w:t>
      </w:r>
      <w:r w:rsidRPr="00A83FBE">
        <w:rPr>
          <w:rFonts w:ascii="Times New Roman" w:hAnsi="Times New Roman" w:cs="Times New Roman"/>
          <w:sz w:val="24"/>
          <w:szCs w:val="24"/>
        </w:rPr>
        <w:t xml:space="preserve"> pretpostavka i nužan preduvjet realizacije Strategije je dogradnja normativnog okvira kojim će se dodatno urediti svi oblici raspolaganja nekretninama kao i uspostava registra nekretnina u vlasništvu Općine.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Općina treba postupati kao dobar gospod</w:t>
      </w:r>
      <w:r w:rsidR="00220B8B">
        <w:rPr>
          <w:rFonts w:ascii="Times New Roman" w:hAnsi="Times New Roman" w:cs="Times New Roman"/>
          <w:sz w:val="24"/>
          <w:szCs w:val="24"/>
        </w:rPr>
        <w:t>ar i najprije znati što sve posjeduje</w:t>
      </w:r>
      <w:r w:rsidRPr="00A83FBE">
        <w:rPr>
          <w:rFonts w:ascii="Times New Roman" w:hAnsi="Times New Roman" w:cs="Times New Roman"/>
          <w:sz w:val="24"/>
          <w:szCs w:val="24"/>
        </w:rPr>
        <w:t>, u kakvom je to stanju, koliko vrijedi (ne sa</w:t>
      </w:r>
      <w:r w:rsidR="00E90735">
        <w:rPr>
          <w:rFonts w:ascii="Times New Roman" w:hAnsi="Times New Roman" w:cs="Times New Roman"/>
          <w:sz w:val="24"/>
          <w:szCs w:val="24"/>
        </w:rPr>
        <w:t>mo u novcu), koji su troškovi, koja je korist,</w:t>
      </w:r>
      <w:r w:rsidRPr="00A83FBE">
        <w:rPr>
          <w:rFonts w:ascii="Times New Roman" w:hAnsi="Times New Roman" w:cs="Times New Roman"/>
          <w:sz w:val="24"/>
          <w:szCs w:val="24"/>
        </w:rPr>
        <w:t xml:space="preserve"> da bi se onda temeljem svih tih informacija osiguralo efikasno korištenje nekretnina.</w:t>
      </w:r>
    </w:p>
    <w:p w:rsidR="00A83FBE" w:rsidRDefault="00E90735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Općinskim nekretninama </w:t>
      </w:r>
      <w:r w:rsidR="00A83FBE" w:rsidRPr="00A83FB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odgovorno upravljati i raspolagati</w:t>
      </w:r>
      <w:r w:rsidR="0088189C"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jer predstavljaju kapital koji je potrebno staviti u funkciju i po potrebi sačuvati za buduće generacije. </w:t>
      </w:r>
    </w:p>
    <w:p w:rsidR="00F5193E" w:rsidRPr="00A83FB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220B8B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 xml:space="preserve"> raspolaže i upravlja nekretninama u svom vlasništvu na temelju načela javnosti, predvidljivosti, učinkovitosti i odgovornosti.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 xml:space="preserve">Načelo javnosti </w:t>
      </w:r>
      <w:r w:rsidR="00F5193E" w:rsidRPr="00F5193E">
        <w:rPr>
          <w:b/>
        </w:rPr>
        <w:t xml:space="preserve">raspolaganja </w:t>
      </w:r>
      <w:r w:rsidRPr="00F5193E">
        <w:rPr>
          <w:b/>
        </w:rPr>
        <w:t>nekretninama</w:t>
      </w:r>
      <w:r w:rsidRPr="00A83FBE">
        <w:t xml:space="preserve"> osigurava se propisivanjem preglednih pravila i kriterija upravljanja i raspolaganja u aktima koji se donose u vezi s njihovim upravljanjem i raspolaganjem te njihovom javnom objavom, određivanjem ciljeva upravljanja i raspolaganja nekretninama, redovitim upoznavanjem javnosti s aktivnostima tijela koja upravljaju i raspolažu općinskim nekretninama, javnom objavom najvažnijih odluka o upravljanju i raspolaganju nekretninama i vođenjem registra općinskih  nekretnina.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>Načelo predvidljivosti</w:t>
      </w:r>
      <w:r w:rsidRPr="00A83FBE">
        <w:t xml:space="preserve"> osigurava da upravljanje i raspolaganje nekretninama u istim ili sličnim slučajevima bude obuhvaćeno predvidljivim i jednakim postupanjem.</w:t>
      </w:r>
    </w:p>
    <w:p w:rsidR="00A83FBE" w:rsidRPr="00A83FBE" w:rsidRDefault="00E90735" w:rsidP="00A83FBE">
      <w:pPr>
        <w:pStyle w:val="t-9-8"/>
        <w:spacing w:after="0" w:afterAutospacing="0"/>
        <w:jc w:val="both"/>
      </w:pPr>
      <w:r>
        <w:rPr>
          <w:b/>
        </w:rPr>
        <w:t xml:space="preserve">Načelo </w:t>
      </w:r>
      <w:r w:rsidR="00A83FBE" w:rsidRPr="00F5193E">
        <w:rPr>
          <w:b/>
        </w:rPr>
        <w:t>učinkovitosti</w:t>
      </w:r>
      <w:r w:rsidR="00A83FBE" w:rsidRPr="00A83FBE">
        <w:t xml:space="preserve"> osigurava učinkovito upravljanje i raspolaganje radi ostvarivanja gospodarskih, infrastrukturnih i drugih ciljeva određenih Strategijom kao javni interes.</w:t>
      </w:r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F5193E">
        <w:rPr>
          <w:b/>
        </w:rPr>
        <w:t>Načelo odgovornosti</w:t>
      </w:r>
      <w:r w:rsidRPr="00A83FBE">
        <w:t xml:space="preserve"> se osigurava propisivanjem ovlasti i dužnosti pojedinih nositelja funkcija upravljanja i raspolaganja nekretninama, nadzorom nad upravljanjem i raspolaganjem nekretninama te izvješćivanjem o postignutim ciljevima.</w:t>
      </w:r>
    </w:p>
    <w:p w:rsidR="0088189C" w:rsidRDefault="0088189C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VAŽEĆI NORMATIVNI OKVIR U VEZI S UPRAVLJANJEM I RASPOLAGANJEM NEKRETNINAMA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Stjecanje, upravljanje i raspolaganje nekretninama u vlasništvu Općine propisano je brojnim zakonskim, </w:t>
      </w:r>
      <w:proofErr w:type="spellStart"/>
      <w:r w:rsidRPr="00A83FB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aktima i općim aktima Općinskog vijeća </w:t>
      </w:r>
      <w:r w:rsidR="0088189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88189C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Zakonski i </w:t>
      </w:r>
      <w:proofErr w:type="spellStart"/>
      <w:r w:rsidRPr="00A83FBE">
        <w:rPr>
          <w:rFonts w:ascii="Times New Roman" w:hAnsi="Times New Roman" w:cs="Times New Roman"/>
          <w:b/>
          <w:sz w:val="24"/>
          <w:szCs w:val="24"/>
        </w:rPr>
        <w:t>podzakonski</w:t>
      </w:r>
      <w:proofErr w:type="spellEnd"/>
      <w:r w:rsidRPr="00A83FBE">
        <w:rPr>
          <w:rFonts w:ascii="Times New Roman" w:hAnsi="Times New Roman" w:cs="Times New Roman"/>
          <w:b/>
          <w:sz w:val="24"/>
          <w:szCs w:val="24"/>
        </w:rPr>
        <w:t xml:space="preserve"> propisi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Zakon o vlasništvu i drugim stvarnim </w:t>
      </w:r>
      <w:r w:rsidR="00E90735">
        <w:rPr>
          <w:rFonts w:ascii="Times New Roman" w:hAnsi="Times New Roman" w:cs="Times New Roman"/>
          <w:sz w:val="24"/>
          <w:szCs w:val="24"/>
        </w:rPr>
        <w:t>pravima („Narodne novine“ 91/96, 68/98, 137/99, 22/00</w:t>
      </w:r>
      <w:r w:rsidRPr="00A83FBE">
        <w:rPr>
          <w:rFonts w:ascii="Times New Roman" w:hAnsi="Times New Roman" w:cs="Times New Roman"/>
          <w:sz w:val="24"/>
          <w:szCs w:val="24"/>
        </w:rPr>
        <w:t xml:space="preserve">, </w:t>
      </w:r>
      <w:r w:rsidR="00E90735">
        <w:rPr>
          <w:rFonts w:ascii="Times New Roman" w:hAnsi="Times New Roman" w:cs="Times New Roman"/>
          <w:sz w:val="24"/>
          <w:szCs w:val="24"/>
        </w:rPr>
        <w:t>73/00, 129/00, 114/01, 79/06, 141/06, 146/08, 38/09, 153/09 i 143/12</w:t>
      </w:r>
      <w:r w:rsidRPr="00A83FBE">
        <w:rPr>
          <w:rFonts w:ascii="Times New Roman" w:hAnsi="Times New Roman" w:cs="Times New Roman"/>
          <w:sz w:val="24"/>
          <w:szCs w:val="24"/>
        </w:rPr>
        <w:t>, 152/14 i 81/15)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zemljišnim knjigama („Narodne novine” broj 91/96, 114/01, 100/04, 107/07, 152/08, 55/13 i 60/13)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  <w:r w:rsidRPr="00A83FB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prostornom uređenju („Narodne novine” broj 153/13,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114/18,</w:t>
      </w:r>
      <w:r w:rsidR="00E90735">
        <w:rPr>
          <w:rFonts w:ascii="Times New Roman" w:hAnsi="Times New Roman" w:cs="Times New Roman"/>
          <w:sz w:val="24"/>
          <w:szCs w:val="24"/>
        </w:rPr>
        <w:t xml:space="preserve"> 39/19 i </w:t>
      </w:r>
      <w:r w:rsidRPr="00A83FBE">
        <w:rPr>
          <w:rFonts w:ascii="Times New Roman" w:hAnsi="Times New Roman" w:cs="Times New Roman"/>
          <w:sz w:val="24"/>
          <w:szCs w:val="24"/>
        </w:rPr>
        <w:t>98/19)</w:t>
      </w:r>
    </w:p>
    <w:p w:rsidR="00A83FBE" w:rsidRPr="00A83FBE" w:rsidRDefault="00A83FBE" w:rsidP="00A83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Zakon o gradnji („Na</w:t>
      </w:r>
      <w:r w:rsidR="00E90735">
        <w:rPr>
          <w:rFonts w:ascii="Times New Roman" w:hAnsi="Times New Roman" w:cs="Times New Roman"/>
          <w:sz w:val="24"/>
          <w:szCs w:val="24"/>
        </w:rPr>
        <w:t xml:space="preserve">rodne novine” broj 153/13, 20/17 i </w:t>
      </w:r>
      <w:r w:rsidRPr="00A83FBE">
        <w:rPr>
          <w:rFonts w:ascii="Times New Roman" w:hAnsi="Times New Roman" w:cs="Times New Roman"/>
          <w:sz w:val="24"/>
          <w:szCs w:val="24"/>
        </w:rPr>
        <w:t>39/19)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obveznim odnosi</w:t>
      </w:r>
      <w:r w:rsidR="00E90735">
        <w:rPr>
          <w:rFonts w:ascii="Times New Roman" w:hAnsi="Times New Roman" w:cs="Times New Roman"/>
          <w:sz w:val="24"/>
          <w:szCs w:val="24"/>
        </w:rPr>
        <w:t xml:space="preserve">ma („Narodne novine“ broj 35/05, 41/08, 125/11 i 78/15 i </w:t>
      </w:r>
      <w:r w:rsidRPr="00A83FBE">
        <w:rPr>
          <w:rFonts w:ascii="Times New Roman" w:hAnsi="Times New Roman" w:cs="Times New Roman"/>
          <w:sz w:val="24"/>
          <w:szCs w:val="24"/>
        </w:rPr>
        <w:t>29/18)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postupanju s nezakonito izgrađenim zgradama („Narodne novine“ broj 86/12 i 143/13)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zaštiti i očuvanju kulturnih doba</w:t>
      </w:r>
      <w:r w:rsidR="00E90735">
        <w:rPr>
          <w:rFonts w:ascii="Times New Roman" w:hAnsi="Times New Roman" w:cs="Times New Roman"/>
          <w:sz w:val="24"/>
          <w:szCs w:val="24"/>
        </w:rPr>
        <w:t>ra („Narodne novine“ broj 66/99, 151/03, 157/03, 100/04, 87/09</w:t>
      </w:r>
      <w:r w:rsidRPr="00A83FBE">
        <w:rPr>
          <w:rFonts w:ascii="Times New Roman" w:hAnsi="Times New Roman" w:cs="Times New Roman"/>
          <w:sz w:val="24"/>
          <w:szCs w:val="24"/>
        </w:rPr>
        <w:t xml:space="preserve">, </w:t>
      </w:r>
      <w:r w:rsidR="00E90735">
        <w:rPr>
          <w:rFonts w:ascii="Times New Roman" w:hAnsi="Times New Roman" w:cs="Times New Roman"/>
          <w:sz w:val="24"/>
          <w:szCs w:val="24"/>
        </w:rPr>
        <w:t>88/10, 61/11, 25/12</w:t>
      </w:r>
      <w:r w:rsidR="00F5193E">
        <w:rPr>
          <w:rFonts w:ascii="Times New Roman" w:hAnsi="Times New Roman" w:cs="Times New Roman"/>
          <w:sz w:val="24"/>
          <w:szCs w:val="24"/>
        </w:rPr>
        <w:t xml:space="preserve"> i 136/12</w:t>
      </w:r>
      <w:r w:rsidRPr="00A83FBE">
        <w:rPr>
          <w:rFonts w:ascii="Times New Roman" w:hAnsi="Times New Roman" w:cs="Times New Roman"/>
          <w:sz w:val="24"/>
          <w:szCs w:val="24"/>
        </w:rPr>
        <w:t>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državnoj izmjeri i katastru nekretnina („Narodne novine” broj 16/07, 124/10 i 56/13)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zakupu i kupoprodaji poslovnog prostora („Nar</w:t>
      </w:r>
      <w:r w:rsidR="00E90735">
        <w:rPr>
          <w:rFonts w:ascii="Times New Roman" w:hAnsi="Times New Roman" w:cs="Times New Roman"/>
          <w:sz w:val="24"/>
          <w:szCs w:val="24"/>
        </w:rPr>
        <w:t xml:space="preserve">odne novine” broj 125/11, 64/15 i </w:t>
      </w:r>
      <w:r w:rsidRPr="00A83FBE">
        <w:rPr>
          <w:rFonts w:ascii="Times New Roman" w:hAnsi="Times New Roman" w:cs="Times New Roman"/>
          <w:sz w:val="24"/>
          <w:szCs w:val="24"/>
        </w:rPr>
        <w:t>112/18),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procjeni vrijednosti nekretnina („Narodne novine” broj 78/15)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izvlaštenju i određivanju naknade („Narodne novine” broj 74/14)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lokalnoj i područnoj (regionalnoj) samoupravi („Narodne novine” broj 33/01, 60/01, 129/05, 109/07, 36/09, 150/11, 144/12, 19/13 i 137/15)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uređivanju imovinskopravnih odnosa u svrhu izgradnje infrastrukturnih građevina („Narodne novine” broj 80/11)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komunalnom gospodarst</w:t>
      </w:r>
      <w:r w:rsidR="00E90735">
        <w:rPr>
          <w:rFonts w:ascii="Times New Roman" w:hAnsi="Times New Roman" w:cs="Times New Roman"/>
          <w:sz w:val="24"/>
          <w:szCs w:val="24"/>
        </w:rPr>
        <w:t xml:space="preserve">vu („Narodne novine“ broj 68/18 i </w:t>
      </w:r>
      <w:r w:rsidRPr="00A83FBE">
        <w:rPr>
          <w:rFonts w:ascii="Times New Roman" w:hAnsi="Times New Roman" w:cs="Times New Roman"/>
          <w:sz w:val="24"/>
          <w:szCs w:val="24"/>
        </w:rPr>
        <w:t>11/18)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cestama („Narodne novine” broj  84/11, 22/13, 54/13, 148/13 i 92/14)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javno privatnom partnerstvu („Narodne novine” broj 78/12 i 152/14)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upravljanju  državnom imovinom („Narodne novine” broj 52/18)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proračunu („Narodne novine” broj 87/08, 136/12 i 15/15)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o fiskalnoj odgovornosti („Narodne novine” broj 11/18)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Zakon  o Središnjem registru državne imovine („Narodne novine“ broj  112/18)</w:t>
      </w:r>
      <w:r w:rsidR="00F5193E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održavanju građevina („Narodne novine“ broj 122/14)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povezivanju zemljišne knjige i knjige položenih ugovora i o upisu vlasništva posebnog dijela nekretnine (etažnog vlasništva)  („Narodne novine” broj 121/13)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financijskom izvještavanju u proračunskom računovodstvu („Narodne novine” broj 3/15,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93/15,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135/15,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2/17,</w:t>
      </w:r>
      <w:r w:rsidR="00E90735">
        <w:rPr>
          <w:rFonts w:ascii="Times New Roman" w:hAnsi="Times New Roman" w:cs="Times New Roman"/>
          <w:sz w:val="24"/>
          <w:szCs w:val="24"/>
        </w:rPr>
        <w:t xml:space="preserve"> 28/17 i </w:t>
      </w:r>
      <w:r w:rsidRPr="00A83FBE">
        <w:rPr>
          <w:rFonts w:ascii="Times New Roman" w:hAnsi="Times New Roman" w:cs="Times New Roman"/>
          <w:sz w:val="24"/>
          <w:szCs w:val="24"/>
        </w:rPr>
        <w:t>112/18)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A83FBE" w:rsidRPr="00A83FBE" w:rsidRDefault="00A83FBE" w:rsidP="00A83F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Pravilnik o proračunskom računovodstvu i Računskom planu („Narodne novine” broj 124/14,</w:t>
      </w:r>
      <w:r w:rsidR="00E90735">
        <w:rPr>
          <w:rFonts w:ascii="Times New Roman" w:hAnsi="Times New Roman" w:cs="Times New Roman"/>
          <w:sz w:val="24"/>
          <w:szCs w:val="24"/>
        </w:rPr>
        <w:t xml:space="preserve"> </w:t>
      </w:r>
      <w:r w:rsidRPr="00A83FBE">
        <w:rPr>
          <w:rFonts w:ascii="Times New Roman" w:hAnsi="Times New Roman" w:cs="Times New Roman"/>
          <w:sz w:val="24"/>
          <w:szCs w:val="24"/>
        </w:rPr>
        <w:t>115/15,</w:t>
      </w:r>
      <w:r w:rsidR="00E90735">
        <w:rPr>
          <w:rFonts w:ascii="Times New Roman" w:hAnsi="Times New Roman" w:cs="Times New Roman"/>
          <w:sz w:val="24"/>
          <w:szCs w:val="24"/>
        </w:rPr>
        <w:t xml:space="preserve"> 87/16 i </w:t>
      </w:r>
      <w:r w:rsidRPr="00A83FBE">
        <w:rPr>
          <w:rFonts w:ascii="Times New Roman" w:hAnsi="Times New Roman" w:cs="Times New Roman"/>
          <w:sz w:val="24"/>
          <w:szCs w:val="24"/>
        </w:rPr>
        <w:t>3/18)</w:t>
      </w:r>
      <w:r w:rsidR="0088189C">
        <w:rPr>
          <w:rFonts w:ascii="Times New Roman" w:hAnsi="Times New Roman" w:cs="Times New Roman"/>
          <w:sz w:val="24"/>
          <w:szCs w:val="24"/>
        </w:rPr>
        <w:t>.</w:t>
      </w:r>
      <w:r w:rsidRPr="00A83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BE" w:rsidRPr="00A83FBE" w:rsidRDefault="00A83FBE" w:rsidP="00A83FB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Opći akti Općine </w:t>
      </w:r>
      <w:proofErr w:type="spellStart"/>
      <w:r w:rsidR="00512FFF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</w:p>
    <w:p w:rsidR="00A83FBE" w:rsidRPr="00A83FBE" w:rsidRDefault="00A83FBE" w:rsidP="00A83FB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Statut </w:t>
      </w:r>
      <w:r w:rsidR="0088189C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88189C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sz w:val="24"/>
          <w:szCs w:val="24"/>
        </w:rPr>
        <w:t xml:space="preserve"> („</w:t>
      </w:r>
      <w:r w:rsidR="0088189C">
        <w:rPr>
          <w:rFonts w:ascii="Times New Roman" w:hAnsi="Times New Roman" w:cs="Times New Roman"/>
          <w:sz w:val="24"/>
          <w:szCs w:val="24"/>
        </w:rPr>
        <w:t>Službeni vjesnik</w:t>
      </w:r>
      <w:r w:rsidRPr="00A83FBE">
        <w:rPr>
          <w:rFonts w:ascii="Times New Roman" w:hAnsi="Times New Roman" w:cs="Times New Roman"/>
          <w:sz w:val="24"/>
          <w:szCs w:val="24"/>
        </w:rPr>
        <w:t>“</w:t>
      </w:r>
      <w:r w:rsidR="0088189C">
        <w:rPr>
          <w:rFonts w:ascii="Times New Roman" w:hAnsi="Times New Roman" w:cs="Times New Roman"/>
          <w:sz w:val="24"/>
          <w:szCs w:val="24"/>
        </w:rPr>
        <w:t xml:space="preserve"> VSŽ</w:t>
      </w:r>
      <w:r w:rsidRPr="00A83FBE">
        <w:rPr>
          <w:rFonts w:ascii="Times New Roman" w:hAnsi="Times New Roman" w:cs="Times New Roman"/>
          <w:sz w:val="24"/>
          <w:szCs w:val="24"/>
        </w:rPr>
        <w:t xml:space="preserve"> broj </w:t>
      </w:r>
      <w:r w:rsidR="0088189C">
        <w:rPr>
          <w:rFonts w:ascii="Times New Roman" w:hAnsi="Times New Roman" w:cs="Times New Roman"/>
          <w:sz w:val="24"/>
          <w:szCs w:val="24"/>
        </w:rPr>
        <w:t>12/18</w:t>
      </w:r>
      <w:r w:rsidRPr="00A83FBE">
        <w:rPr>
          <w:rFonts w:ascii="Times New Roman" w:hAnsi="Times New Roman" w:cs="Times New Roman"/>
          <w:sz w:val="24"/>
          <w:szCs w:val="24"/>
        </w:rPr>
        <w:t>)</w:t>
      </w:r>
      <w:r w:rsidR="0088189C">
        <w:rPr>
          <w:rFonts w:ascii="Times New Roman" w:hAnsi="Times New Roman" w:cs="Times New Roman"/>
          <w:sz w:val="24"/>
          <w:szCs w:val="24"/>
        </w:rPr>
        <w:t>,</w:t>
      </w:r>
    </w:p>
    <w:p w:rsidR="008722F8" w:rsidRDefault="008722F8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Odluka o uspostavi registra nekretnina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13.09.2016. godine,</w:t>
      </w:r>
    </w:p>
    <w:p w:rsidR="00510755" w:rsidRPr="00510755" w:rsidRDefault="00510755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Registar nekretnina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E90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72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uređen i </w:t>
      </w:r>
      <w:r w:rsidR="00E907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ažuriran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29.07.2019. godine</w:t>
      </w:r>
    </w:p>
    <w:p w:rsidR="0049062F" w:rsidRPr="0049062F" w:rsidRDefault="0049062F" w:rsidP="0049062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Procedura stjecanja i raspolaganja nekret</w:t>
      </w:r>
      <w:r w:rsidR="00E4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ninama u vlasništvu Općine </w:t>
      </w:r>
      <w:proofErr w:type="spellStart"/>
      <w:r w:rsidR="00E44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</w:t>
      </w: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slavci</w:t>
      </w:r>
      <w:proofErr w:type="spellEnd"/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28.10.2019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</w:t>
      </w: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8189C" w:rsidRPr="00A83FBE" w:rsidRDefault="0088189C" w:rsidP="00AC0A1B">
      <w:pPr>
        <w:pStyle w:val="Odlomakpopis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POSTOJEĆI MODEL UPRAVLJANJA I RASPOLAGANJA NEKRETNINAMA</w:t>
      </w:r>
    </w:p>
    <w:p w:rsidR="00F730C1" w:rsidRPr="00A83FBE" w:rsidRDefault="00F730C1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FBE" w:rsidRPr="00A83FBE" w:rsidRDefault="0088189C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 xml:space="preserve"> u svom vlasništvu ima sljedeće pojavne oblike nekretnina:</w:t>
      </w:r>
      <w:r w:rsidR="00E21BEA">
        <w:rPr>
          <w:rFonts w:ascii="Times New Roman" w:hAnsi="Times New Roman" w:cs="Times New Roman"/>
          <w:sz w:val="24"/>
          <w:szCs w:val="24"/>
        </w:rPr>
        <w:t xml:space="preserve"> zgrade</w:t>
      </w:r>
      <w:r w:rsidR="00404658">
        <w:rPr>
          <w:rFonts w:ascii="Times New Roman" w:hAnsi="Times New Roman" w:cs="Times New Roman"/>
          <w:sz w:val="24"/>
          <w:szCs w:val="24"/>
        </w:rPr>
        <w:t>,</w:t>
      </w:r>
      <w:r w:rsidR="00E21BEA">
        <w:rPr>
          <w:rFonts w:ascii="Times New Roman" w:hAnsi="Times New Roman" w:cs="Times New Roman"/>
          <w:sz w:val="24"/>
          <w:szCs w:val="24"/>
        </w:rPr>
        <w:t xml:space="preserve"> kuća sa okućnicom, sportska igrališta,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zemljišta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objekte komunalne infrastruktur</w:t>
      </w:r>
      <w:r w:rsidR="00404658">
        <w:rPr>
          <w:rFonts w:ascii="Times New Roman" w:hAnsi="Times New Roman" w:cs="Times New Roman"/>
          <w:sz w:val="24"/>
          <w:szCs w:val="24"/>
        </w:rPr>
        <w:t>e</w:t>
      </w:r>
      <w:r w:rsidR="00623A01">
        <w:rPr>
          <w:rFonts w:ascii="Times New Roman" w:hAnsi="Times New Roman" w:cs="Times New Roman"/>
          <w:sz w:val="24"/>
          <w:szCs w:val="24"/>
        </w:rPr>
        <w:t xml:space="preserve"> (</w:t>
      </w:r>
      <w:r w:rsidR="00A83FBE" w:rsidRPr="00A83FBE">
        <w:rPr>
          <w:rFonts w:ascii="Times New Roman" w:hAnsi="Times New Roman" w:cs="Times New Roman"/>
          <w:sz w:val="24"/>
          <w:szCs w:val="24"/>
        </w:rPr>
        <w:t>nerazvrstane ceste, groblja, javne površine, građevine i uređaji javne namjene, javna rasvjeta)</w:t>
      </w:r>
      <w:r w:rsidR="00E21BEA">
        <w:rPr>
          <w:rFonts w:ascii="Times New Roman" w:hAnsi="Times New Roman" w:cs="Times New Roman"/>
          <w:sz w:val="24"/>
          <w:szCs w:val="24"/>
        </w:rPr>
        <w:t>, ulice i prometnice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93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Upravljanje nekretninama sastoji se od sljedećih aktivnosti: 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stjecanje i raspolaganje nekretninama i ostvarivanje vlasničkih prava u skladu s propisima koji uređuju vlasništvo i druga stvarna prava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sudjelovanje u oblikovanju prijedloga prostornih rješenja za nekretnine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reguliranje vlasničko pravnog statusa nekretnina, njihov popis, procjenu i upis u javne registre i očevidnike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tekuće i investicijsko održavanje te kapitalna ulaganja, financijsko praćenje prihoda i rashoda po svakoj jedinici nekretnine</w:t>
      </w:r>
    </w:p>
    <w:p w:rsidR="00A83FBE" w:rsidRPr="00A83FBE" w:rsidRDefault="00A83FBE" w:rsidP="00A83FBE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obavljanje drugih poslova u vezi s upravljanjem nekretnina</w:t>
      </w:r>
    </w:p>
    <w:p w:rsidR="00A83FBE" w:rsidRPr="00A83FBE" w:rsidRDefault="00A83FBE" w:rsidP="00A83FBE">
      <w:pPr>
        <w:pStyle w:val="Tijeloteksta1"/>
        <w:rPr>
          <w:rFonts w:ascii="Times New Roman" w:hAnsi="Times New Roman" w:cs="Times New Roman"/>
          <w:szCs w:val="24"/>
        </w:rPr>
      </w:pPr>
      <w:proofErr w:type="spellStart"/>
      <w:r w:rsidRPr="00A83FBE">
        <w:rPr>
          <w:rFonts w:ascii="Times New Roman" w:hAnsi="Times New Roman" w:cs="Times New Roman"/>
          <w:szCs w:val="24"/>
        </w:rPr>
        <w:t>Postojeći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A83FBE">
        <w:rPr>
          <w:rFonts w:ascii="Times New Roman" w:hAnsi="Times New Roman" w:cs="Times New Roman"/>
          <w:szCs w:val="24"/>
        </w:rPr>
        <w:t>upravljanja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nekretninama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normiran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je </w:t>
      </w:r>
      <w:proofErr w:type="spellStart"/>
      <w:r w:rsidRPr="00A83FBE">
        <w:rPr>
          <w:rFonts w:ascii="Times New Roman" w:hAnsi="Times New Roman" w:cs="Times New Roman"/>
          <w:szCs w:val="24"/>
        </w:rPr>
        <w:t>putem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zakonskih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A83FBE">
        <w:rPr>
          <w:rFonts w:ascii="Times New Roman" w:hAnsi="Times New Roman" w:cs="Times New Roman"/>
          <w:szCs w:val="24"/>
        </w:rPr>
        <w:t>podzakonskih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akata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te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putem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općih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akata</w:t>
      </w:r>
      <w:proofErr w:type="spellEnd"/>
      <w:r w:rsidRPr="00A83F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83FBE">
        <w:rPr>
          <w:rFonts w:ascii="Times New Roman" w:hAnsi="Times New Roman" w:cs="Times New Roman"/>
          <w:szCs w:val="24"/>
        </w:rPr>
        <w:t>Općine</w:t>
      </w:r>
      <w:proofErr w:type="spellEnd"/>
      <w:r w:rsidRPr="00A83FBE">
        <w:rPr>
          <w:rFonts w:ascii="Times New Roman" w:hAnsi="Times New Roman" w:cs="Times New Roman"/>
          <w:szCs w:val="24"/>
        </w:rPr>
        <w:t>.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</w:t>
      </w:r>
      <w:r>
        <w:rPr>
          <w:rFonts w:ascii="Times New Roman" w:hAnsi="Times New Roman" w:cs="Times New Roman"/>
          <w:color w:val="000000"/>
          <w:szCs w:val="24"/>
        </w:rPr>
        <w:t>nski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načelnik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upravlja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nekretninama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vlasništvu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pažnjom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dobrog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gospodara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načelima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zakonitosti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svrsishodnosti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ekonomičnost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interesu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stvaranja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uvjeta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gospodarski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razvoj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osiguranje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društvenih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drugih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interesa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za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probitak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socijalnu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sigurnost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građana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otuđenju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Općinski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načelnik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do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vrijednosti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0,5%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iznosa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prihoda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bez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primitaka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ostvarenih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prethodi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odlučuje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8722F8" w:rsidRPr="008722F8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Općinsko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vijeće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donosi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odluku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čija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ukupna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vrijednost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prelazi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0,5%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iznosa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prihoda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bez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primitaka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ostvarenih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prethodi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godini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u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kojoj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odlučuje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A83FBE" w:rsidRDefault="008722F8" w:rsidP="008722F8">
      <w:pPr>
        <w:pStyle w:val="Tijeloteksta1"/>
        <w:rPr>
          <w:rFonts w:ascii="Times New Roman" w:hAnsi="Times New Roman" w:cs="Times New Roman"/>
          <w:color w:val="000000"/>
          <w:szCs w:val="24"/>
        </w:rPr>
      </w:pPr>
      <w:r w:rsidRPr="008722F8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Pri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stjecanju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vodi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se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računa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o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tržišnoj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cijeni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8722F8">
        <w:rPr>
          <w:rFonts w:ascii="Times New Roman" w:hAnsi="Times New Roman" w:cs="Times New Roman"/>
          <w:color w:val="000000"/>
          <w:szCs w:val="24"/>
        </w:rPr>
        <w:t>nekretnine</w:t>
      </w:r>
      <w:proofErr w:type="spellEnd"/>
      <w:r w:rsidRPr="008722F8">
        <w:rPr>
          <w:rFonts w:ascii="Times New Roman" w:hAnsi="Times New Roman" w:cs="Times New Roman"/>
          <w:color w:val="000000"/>
          <w:szCs w:val="24"/>
        </w:rPr>
        <w:t>.</w:t>
      </w:r>
    </w:p>
    <w:p w:rsidR="008722F8" w:rsidRPr="00A83FBE" w:rsidRDefault="008722F8" w:rsidP="008722F8">
      <w:pPr>
        <w:pStyle w:val="Tijeloteksta1"/>
        <w:rPr>
          <w:rFonts w:ascii="Times New Roman" w:hAnsi="Times New Roman" w:cs="Times New Roman"/>
          <w:szCs w:val="24"/>
        </w:rPr>
      </w:pPr>
    </w:p>
    <w:p w:rsidR="00A83FBE" w:rsidRPr="00A83FBE" w:rsidRDefault="008722F8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>Postojeći model upravljanja nekretninama temelji se na</w:t>
      </w:r>
      <w:r>
        <w:rPr>
          <w:rFonts w:ascii="Times New Roman" w:hAnsi="Times New Roman" w:cs="Times New Roman"/>
          <w:sz w:val="24"/>
          <w:szCs w:val="24"/>
        </w:rPr>
        <w:t xml:space="preserve"> Proceduri stjecanja i raspolaganja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analitičkim knjigovodstvenim evidencijama u kojima su upisani svi pojavni oblici dugotrajne imovine. Pored knjigovo</w:t>
      </w:r>
      <w:r w:rsidR="00404658">
        <w:rPr>
          <w:rFonts w:ascii="Times New Roman" w:hAnsi="Times New Roman" w:cs="Times New Roman"/>
          <w:sz w:val="24"/>
          <w:szCs w:val="24"/>
        </w:rPr>
        <w:t xml:space="preserve">dstvenih evidencija ustrojen je registar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>.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</w:t>
      </w:r>
      <w:r w:rsidR="00404658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 xml:space="preserve"> 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nema poseban plan upravljanja nekretninama, Upravljanje i raspolaganje nekretninama obavlja se u skladu sa zakonskim </w:t>
      </w:r>
      <w:r w:rsidR="00404658">
        <w:rPr>
          <w:rFonts w:ascii="Times New Roman" w:hAnsi="Times New Roman" w:cs="Times New Roman"/>
          <w:sz w:val="24"/>
          <w:szCs w:val="24"/>
        </w:rPr>
        <w:t>propisima i</w:t>
      </w:r>
      <w:r w:rsidR="00A83FBE" w:rsidRPr="00A83FBE">
        <w:rPr>
          <w:rFonts w:ascii="Times New Roman" w:hAnsi="Times New Roman" w:cs="Times New Roman"/>
          <w:sz w:val="24"/>
          <w:szCs w:val="24"/>
        </w:rPr>
        <w:t xml:space="preserve"> posebnim odlukama Općinskog vijeća.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Normativno uređenje</w:t>
      </w:r>
    </w:p>
    <w:p w:rsidR="00404658" w:rsidRDefault="008722F8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Procedura stjecanja i raspolaganja nekret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ninama u vlasništvu Općine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Negoslavci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donešena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2019. godine</w:t>
      </w:r>
      <w:r>
        <w:rPr>
          <w:rFonts w:ascii="Times New Roman" w:hAnsi="Times New Roman" w:cs="Times New Roman"/>
          <w:sz w:val="24"/>
          <w:szCs w:val="24"/>
        </w:rPr>
        <w:t xml:space="preserve">. Uređen je i ažuriran </w:t>
      </w:r>
      <w:r w:rsidR="00404658">
        <w:rPr>
          <w:rFonts w:ascii="Times New Roman" w:hAnsi="Times New Roman" w:cs="Times New Roman"/>
          <w:sz w:val="24"/>
          <w:szCs w:val="24"/>
        </w:rPr>
        <w:t xml:space="preserve">registar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4046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="00404658">
        <w:rPr>
          <w:rFonts w:ascii="Times New Roman" w:hAnsi="Times New Roman" w:cs="Times New Roman"/>
          <w:sz w:val="24"/>
          <w:szCs w:val="24"/>
        </w:rPr>
        <w:t xml:space="preserve">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Odluka</w:t>
      </w:r>
      <w:r w:rsidR="00404658">
        <w:rPr>
          <w:rFonts w:ascii="Times New Roman" w:hAnsi="Times New Roman" w:cs="Times New Roman"/>
          <w:sz w:val="24"/>
          <w:szCs w:val="24"/>
        </w:rPr>
        <w:t xml:space="preserve"> o uspostavi registra nekretnina Općine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godine</w:t>
      </w:r>
      <w:r w:rsidR="00404658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 xml:space="preserve">Plan upravljanja nekretninama u vlasništvu </w:t>
      </w:r>
      <w:r w:rsidR="0040465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proofErr w:type="spellStart"/>
      <w:r w:rsidR="00404658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Pr="00A83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Kao jedan od dokumenata upravljanja i raspolaganja općinskim  nekretninama, uz Strategiju je i Plan upravljanja nekretninama kojim se određuju kratkoročni ciljevi i smjernice upravljanja i raspolaganja te provedbene mjere u svrhu provođenja Strategije. Ubuduće će se Plan uprav</w:t>
      </w:r>
      <w:r w:rsidR="00404658">
        <w:rPr>
          <w:rFonts w:ascii="Times New Roman" w:hAnsi="Times New Roman" w:cs="Times New Roman"/>
          <w:sz w:val="24"/>
          <w:szCs w:val="24"/>
        </w:rPr>
        <w:t>ljanja nekretninama donositi do</w:t>
      </w:r>
      <w:r w:rsidR="00A53B3F">
        <w:rPr>
          <w:rFonts w:ascii="Times New Roman" w:hAnsi="Times New Roman" w:cs="Times New Roman"/>
          <w:sz w:val="24"/>
          <w:szCs w:val="24"/>
        </w:rPr>
        <w:t xml:space="preserve"> 30.11</w:t>
      </w:r>
      <w:r w:rsidR="003D707F">
        <w:rPr>
          <w:rFonts w:ascii="Times New Roman" w:hAnsi="Times New Roman" w:cs="Times New Roman"/>
          <w:sz w:val="24"/>
          <w:szCs w:val="24"/>
        </w:rPr>
        <w:t>.</w:t>
      </w:r>
      <w:r w:rsidRPr="00A83FBE">
        <w:rPr>
          <w:rFonts w:ascii="Times New Roman" w:hAnsi="Times New Roman" w:cs="Times New Roman"/>
          <w:sz w:val="24"/>
          <w:szCs w:val="24"/>
        </w:rPr>
        <w:t xml:space="preserve"> tekuće godine za sljedeću godinu. Njime će se davati godišnji plan upravljanja i raspolaga</w:t>
      </w:r>
      <w:bookmarkStart w:id="0" w:name="_GoBack"/>
      <w:bookmarkEnd w:id="0"/>
      <w:r w:rsidRPr="00A83FBE">
        <w:rPr>
          <w:rFonts w:ascii="Times New Roman" w:hAnsi="Times New Roman" w:cs="Times New Roman"/>
          <w:sz w:val="24"/>
          <w:szCs w:val="24"/>
        </w:rPr>
        <w:t>nja stano</w:t>
      </w:r>
      <w:r w:rsidR="00F94230">
        <w:rPr>
          <w:rFonts w:ascii="Times New Roman" w:hAnsi="Times New Roman" w:cs="Times New Roman"/>
          <w:sz w:val="24"/>
          <w:szCs w:val="24"/>
        </w:rPr>
        <w:t xml:space="preserve">vima i poslovnim prostorima; </w:t>
      </w:r>
      <w:r w:rsidRPr="00A83FBE">
        <w:rPr>
          <w:rFonts w:ascii="Times New Roman" w:hAnsi="Times New Roman" w:cs="Times New Roman"/>
          <w:sz w:val="24"/>
          <w:szCs w:val="24"/>
        </w:rPr>
        <w:t>godišnji plan upravljanja i raspolaganja građevinskim zemljištem; godišnji plan rješavanja imovinsko pravnih odnosa vezani</w:t>
      </w:r>
      <w:r w:rsidR="00F94230">
        <w:rPr>
          <w:rFonts w:ascii="Times New Roman" w:hAnsi="Times New Roman" w:cs="Times New Roman"/>
          <w:sz w:val="24"/>
          <w:szCs w:val="24"/>
        </w:rPr>
        <w:t>h uz infrastrukturne projekte; godišnji plan</w:t>
      </w:r>
      <w:r w:rsidRPr="00A83FBE">
        <w:rPr>
          <w:rFonts w:ascii="Times New Roman" w:hAnsi="Times New Roman" w:cs="Times New Roman"/>
          <w:sz w:val="24"/>
          <w:szCs w:val="24"/>
        </w:rPr>
        <w:t xml:space="preserve"> provođenja postupaka procijene nekretnina; godišnji plan upravljanja, odnosno tekućeg i investicijskog održavanja nekretnina. Planom upravljanja nekretninama obuhvatiti će se ciljevi, smjernice i provedbene mjere upravljanja pojedinim pojavnim oblikom nekretnine u svrhu provođenja Strategije.    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FBE">
        <w:rPr>
          <w:rFonts w:ascii="Times New Roman" w:hAnsi="Times New Roman" w:cs="Times New Roman"/>
          <w:b/>
          <w:sz w:val="24"/>
          <w:szCs w:val="24"/>
        </w:rPr>
        <w:t>VIZIJE I SMJERNICE ZA OSTVARIVANJE PRIORITETNIH CILJEVA U RAZDOBLJU OD 2019. DO 2025.</w:t>
      </w:r>
    </w:p>
    <w:p w:rsidR="00F5193E" w:rsidRDefault="00F5193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Nekretnine u vlasništvu Općine su kapital koji treba staviti u funkciju i sačuvati za buduće generacije. Pošto su važan resurs gospodarskog razvoja, mora se njima odgovorno upravljati. S obzirom na složenost i obimnost ovih poslova potrebna je stalna edukacija i izobrazba stručnih kadrova koji su</w:t>
      </w:r>
      <w:r w:rsidR="00E21BEA">
        <w:rPr>
          <w:rFonts w:ascii="Times New Roman" w:hAnsi="Times New Roman" w:cs="Times New Roman"/>
          <w:sz w:val="24"/>
          <w:szCs w:val="24"/>
        </w:rPr>
        <w:t>djeluju u poslovima upravljanja</w:t>
      </w:r>
      <w:r w:rsidRPr="00A83FBE">
        <w:rPr>
          <w:rFonts w:ascii="Times New Roman" w:hAnsi="Times New Roman" w:cs="Times New Roman"/>
          <w:sz w:val="24"/>
          <w:szCs w:val="24"/>
        </w:rPr>
        <w:t>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lastRenderedPageBreak/>
        <w:t>Oni koji upravljaju moraju osigurati da se postupci eventualne prodaje vode sukladno važećim propisima, a da sve aktivnosti budu usmjerene tome da doprinose najboljim rezultatima za Općinu. Također, mora se dati važnost ekonomskoj utemeljenosti predloženih pravnih poslova u vezi s nekretninama. Svaka odluka o upravljanju nekretninama u vlasništvu Općine mora se temeljiti i na najvećem mogućem ekonomskom učinku.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Vizija Općine je uspostavljanje što kvalitetnijeg sustava upravljanja i raspolaganja nekretninama u vlasništvu Općine uz optimalne troškove poslovanja. Uz izradu općeg akta kojim će se dopuniti trenutni normativni okvir Općine i na taj način propisati pravila za sve vidove raspolaganja nekretninama u vlasništvu Općine, uspostaviti će se i registar nekretnina putem kojeg će se pratiti prihodi i rashodi po svakoj jedinici nekretnine.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Temeljem sveobuhvatnog uvida i analize zatečenog stanja, lokacijskih informacija i komunalne opremljenosti identificirati će se nekretnine čijim bi se raspolaganjem stekla imovinska korist za Općinu.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Smjernice za učinkovito upravljanje nekretninama: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detektirati sve nekretnine u vlasništvu Općine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normativno urediti raspolaganje svim pojavnim oblicima nekretnina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težiti da što veći dio nekretnina bude aktiviran te tako povećati prihode Proračuna i ostvariti veću djelotvornost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>ustrojiti evidenciju o ostvarenim prihodima i rashodima od upravljanja i raspolaganja po svakoj jedinici nekretnine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kontinuirano provoditi aktivnosti na rješavanju imovinsko-pravnih odnosa </w:t>
      </w:r>
    </w:p>
    <w:p w:rsidR="00A83FBE" w:rsidRPr="00A83FBE" w:rsidRDefault="00A83FBE" w:rsidP="00A83FB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BE">
        <w:rPr>
          <w:rFonts w:ascii="Times New Roman" w:hAnsi="Times New Roman" w:cs="Times New Roman"/>
          <w:sz w:val="24"/>
          <w:szCs w:val="24"/>
        </w:rPr>
        <w:t xml:space="preserve">donositi godišnje planove upravljanja  i raspolaganja nekretninama </w:t>
      </w:r>
    </w:p>
    <w:p w:rsidR="0088189C" w:rsidRDefault="00F5193E" w:rsidP="0088189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83FBE" w:rsidRPr="00A83FBE">
        <w:rPr>
          <w:rFonts w:ascii="Times New Roman" w:hAnsi="Times New Roman" w:cs="Times New Roman"/>
          <w:sz w:val="24"/>
          <w:szCs w:val="24"/>
        </w:rPr>
        <w:t>valitetno evidentiranje uz jasan i jednoobrazan normativni okvir osnovni je preduvjet učinkovitog upravljanja nekretninama, a ova Strategija temelj je za  nadogradnju dosadašnjeg sustava upravljanja, raspolaganja i korištenja nekretnina u vlasništvu Općine</w:t>
      </w:r>
      <w:r w:rsidR="0040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658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A83FBE" w:rsidRPr="00A83FBE">
        <w:rPr>
          <w:rFonts w:ascii="Times New Roman" w:hAnsi="Times New Roman" w:cs="Times New Roman"/>
          <w:sz w:val="24"/>
          <w:szCs w:val="24"/>
        </w:rPr>
        <w:t>.</w:t>
      </w:r>
    </w:p>
    <w:p w:rsidR="0088189C" w:rsidRPr="0088189C" w:rsidRDefault="0088189C" w:rsidP="00881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BE" w:rsidRPr="00A83FBE" w:rsidRDefault="00A83FBE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658">
        <w:rPr>
          <w:rFonts w:ascii="Times New Roman" w:hAnsi="Times New Roman" w:cs="Times New Roman"/>
          <w:b/>
          <w:sz w:val="24"/>
          <w:szCs w:val="24"/>
        </w:rPr>
        <w:t>KLASA:</w:t>
      </w:r>
      <w:r w:rsidRPr="00A83FBE">
        <w:rPr>
          <w:rFonts w:ascii="Times New Roman" w:hAnsi="Times New Roman" w:cs="Times New Roman"/>
          <w:sz w:val="24"/>
          <w:szCs w:val="24"/>
        </w:rPr>
        <w:t xml:space="preserve"> 021-05/19-01/01</w:t>
      </w:r>
    </w:p>
    <w:p w:rsidR="00A83FBE" w:rsidRPr="00A83FBE" w:rsidRDefault="0088189C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04658">
        <w:rPr>
          <w:rFonts w:ascii="Times New Roman" w:hAnsi="Times New Roman" w:cs="Times New Roman"/>
          <w:b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2196/06-02-19-01</w:t>
      </w:r>
    </w:p>
    <w:p w:rsidR="00A83FBE" w:rsidRPr="00404658" w:rsidRDefault="00404658" w:rsidP="00A83FB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4658"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 w:rsidR="00A83FBE" w:rsidRPr="0040465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CA8">
        <w:rPr>
          <w:rFonts w:ascii="Times New Roman" w:hAnsi="Times New Roman" w:cs="Times New Roman"/>
          <w:sz w:val="24"/>
          <w:szCs w:val="24"/>
        </w:rPr>
        <w:t>28.10.2019</w:t>
      </w:r>
      <w:r w:rsidR="00510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A83FBE" w:rsidRPr="00A83FBE">
        <w:rPr>
          <w:rFonts w:ascii="Times New Roman" w:hAnsi="Times New Roman" w:cs="Times New Roman"/>
          <w:sz w:val="24"/>
          <w:szCs w:val="24"/>
        </w:rPr>
        <w:tab/>
      </w:r>
      <w:r w:rsidR="0088189C" w:rsidRPr="00404658"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:rsidR="00A83FBE" w:rsidRPr="00A83FBE" w:rsidRDefault="0088189C" w:rsidP="00A83F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Miodrag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Mišanović</w:t>
      </w:r>
      <w:proofErr w:type="spellEnd"/>
    </w:p>
    <w:p w:rsidR="00A83FBE" w:rsidRPr="00A83FBE" w:rsidRDefault="00A83FBE" w:rsidP="00A83FBE">
      <w:pPr>
        <w:pStyle w:val="t-9-8"/>
        <w:spacing w:after="0" w:afterAutospacing="0"/>
        <w:jc w:val="both"/>
      </w:pPr>
      <w:r w:rsidRPr="00A83FBE">
        <w:tab/>
      </w:r>
      <w:r w:rsidRPr="00A83FBE">
        <w:tab/>
      </w:r>
      <w:r w:rsidRPr="00A83FBE">
        <w:tab/>
      </w:r>
      <w:r w:rsidRPr="00A83FBE">
        <w:tab/>
        <w:t xml:space="preserve"> </w:t>
      </w:r>
    </w:p>
    <w:p w:rsidR="00A83FBE" w:rsidRPr="00A83FBE" w:rsidRDefault="00A83FBE" w:rsidP="00A8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BF" w:rsidRPr="00A83FBE" w:rsidRDefault="006601BF" w:rsidP="00A83FBE">
      <w:pPr>
        <w:spacing w:after="0" w:line="240" w:lineRule="auto"/>
        <w:rPr>
          <w:sz w:val="24"/>
          <w:szCs w:val="24"/>
        </w:rPr>
      </w:pPr>
    </w:p>
    <w:sectPr w:rsidR="006601BF" w:rsidRPr="00A83FBE" w:rsidSect="000F13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42" w:rsidRDefault="00565142" w:rsidP="00AC0A1B">
      <w:pPr>
        <w:spacing w:after="0" w:line="240" w:lineRule="auto"/>
      </w:pPr>
      <w:r>
        <w:separator/>
      </w:r>
    </w:p>
  </w:endnote>
  <w:endnote w:type="continuationSeparator" w:id="0">
    <w:p w:rsidR="00565142" w:rsidRDefault="00565142" w:rsidP="00AC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27299"/>
      <w:docPartObj>
        <w:docPartGallery w:val="Page Numbers (Bottom of Page)"/>
        <w:docPartUnique/>
      </w:docPartObj>
    </w:sdtPr>
    <w:sdtEndPr/>
    <w:sdtContent>
      <w:p w:rsidR="00AC0A1B" w:rsidRDefault="00AC0A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3F">
          <w:rPr>
            <w:noProof/>
          </w:rPr>
          <w:t>5</w:t>
        </w:r>
        <w:r>
          <w:fldChar w:fldCharType="end"/>
        </w:r>
      </w:p>
    </w:sdtContent>
  </w:sdt>
  <w:p w:rsidR="006F53B6" w:rsidRDefault="005651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42" w:rsidRDefault="00565142" w:rsidP="00AC0A1B">
      <w:pPr>
        <w:spacing w:after="0" w:line="240" w:lineRule="auto"/>
      </w:pPr>
      <w:r>
        <w:separator/>
      </w:r>
    </w:p>
  </w:footnote>
  <w:footnote w:type="continuationSeparator" w:id="0">
    <w:p w:rsidR="00565142" w:rsidRDefault="00565142" w:rsidP="00AC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921"/>
    <w:multiLevelType w:val="hybridMultilevel"/>
    <w:tmpl w:val="558A283E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4657"/>
    <w:multiLevelType w:val="hybridMultilevel"/>
    <w:tmpl w:val="9360588A"/>
    <w:lvl w:ilvl="0" w:tplc="ADAC0BE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663F"/>
    <w:multiLevelType w:val="hybridMultilevel"/>
    <w:tmpl w:val="17D48A00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42653"/>
    <w:multiLevelType w:val="hybridMultilevel"/>
    <w:tmpl w:val="D898B854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102FD"/>
    <w:multiLevelType w:val="hybridMultilevel"/>
    <w:tmpl w:val="BE4C0810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BE"/>
    <w:rsid w:val="000173F1"/>
    <w:rsid w:val="00220B8B"/>
    <w:rsid w:val="00272687"/>
    <w:rsid w:val="003D707F"/>
    <w:rsid w:val="00404658"/>
    <w:rsid w:val="0049062F"/>
    <w:rsid w:val="00510755"/>
    <w:rsid w:val="00512FFF"/>
    <w:rsid w:val="00565142"/>
    <w:rsid w:val="00623A01"/>
    <w:rsid w:val="006601BF"/>
    <w:rsid w:val="00820575"/>
    <w:rsid w:val="008722F8"/>
    <w:rsid w:val="0088189C"/>
    <w:rsid w:val="00952CA8"/>
    <w:rsid w:val="00980BD0"/>
    <w:rsid w:val="00A53B3F"/>
    <w:rsid w:val="00A83FBE"/>
    <w:rsid w:val="00AC0A1B"/>
    <w:rsid w:val="00E21BEA"/>
    <w:rsid w:val="00E44282"/>
    <w:rsid w:val="00E90735"/>
    <w:rsid w:val="00F5193E"/>
    <w:rsid w:val="00F730C1"/>
    <w:rsid w:val="00F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92A1"/>
  <w15:chartTrackingRefBased/>
  <w15:docId w15:val="{64A39A1C-C276-4D74-8F19-99E736B8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BE"/>
    <w:pPr>
      <w:spacing w:after="200" w:line="276" w:lineRule="auto"/>
    </w:pPr>
    <w:rPr>
      <w:rFonts w:asciiTheme="minorHAnsi" w:hAnsiTheme="minorHAnsi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8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3F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FBE"/>
    <w:rPr>
      <w:rFonts w:asciiTheme="minorHAnsi" w:hAnsiTheme="minorHAnsi"/>
      <w:sz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FBE"/>
    <w:rPr>
      <w:rFonts w:asciiTheme="minorHAnsi" w:hAnsiTheme="minorHAnsi"/>
      <w:sz w:val="22"/>
      <w:lang w:val="hr-HR"/>
    </w:rPr>
  </w:style>
  <w:style w:type="character" w:customStyle="1" w:styleId="TijelotekstaChar">
    <w:name w:val="Tijelo teksta Char"/>
    <w:basedOn w:val="Zadanifontodlomka"/>
    <w:link w:val="Tijeloteksta1"/>
    <w:locked/>
    <w:rsid w:val="00A83FBE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A83FBE"/>
    <w:pPr>
      <w:spacing w:after="0" w:line="240" w:lineRule="auto"/>
      <w:jc w:val="both"/>
    </w:pPr>
    <w:rPr>
      <w:rFonts w:ascii="Arial" w:hAnsi="Arial" w:cs="Arial"/>
      <w:sz w:val="24"/>
      <w:lang w:val="en-US"/>
    </w:rPr>
  </w:style>
  <w:style w:type="paragraph" w:customStyle="1" w:styleId="Standard">
    <w:name w:val="Standard"/>
    <w:rsid w:val="00A83FBE"/>
    <w:pPr>
      <w:widowControl w:val="0"/>
      <w:suppressAutoHyphens/>
      <w:autoSpaceDN w:val="0"/>
      <w:spacing w:line="360" w:lineRule="auto"/>
    </w:pPr>
    <w:rPr>
      <w:rFonts w:eastAsia="Lucida Sans Unicode" w:cs="Tahoma"/>
      <w:kern w:val="3"/>
      <w:szCs w:val="24"/>
      <w:lang w:val="hr-HR" w:eastAsia="hr-HR"/>
    </w:rPr>
  </w:style>
  <w:style w:type="paragraph" w:styleId="Bezproreda">
    <w:name w:val="No Spacing"/>
    <w:uiPriority w:val="1"/>
    <w:qFormat/>
    <w:rsid w:val="00A83FBE"/>
    <w:rPr>
      <w:rFonts w:asciiTheme="minorHAnsi" w:hAnsiTheme="minorHAnsi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2020-04-22T11:57:00Z</dcterms:created>
  <dcterms:modified xsi:type="dcterms:W3CDTF">2021-01-26T13:18:00Z</dcterms:modified>
</cp:coreProperties>
</file>