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  <w:r w:rsidRPr="00D41A72">
        <w:rPr>
          <w:rFonts w:cs="Times New Roman"/>
          <w:b/>
          <w:lang w:val="hr-HR"/>
        </w:rPr>
        <w:t>OBRAZLOŽENJE GODIŠNJEG IZVJEŠTAJA O IZVRŠENJU PRORAČUNA ZA 2019. GODINU</w:t>
      </w:r>
      <w:r>
        <w:rPr>
          <w:rFonts w:cs="Times New Roman"/>
          <w:b/>
          <w:lang w:val="hr-HR"/>
        </w:rPr>
        <w:t xml:space="preserve"> OPĆINE NEGOSLAVCI</w:t>
      </w:r>
    </w:p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</w:p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  <w:r w:rsidRPr="00D41A72">
        <w:rPr>
          <w:rFonts w:cs="Times New Roman"/>
          <w:b/>
          <w:lang w:val="hr-HR"/>
        </w:rPr>
        <w:t>UVOD</w:t>
      </w:r>
    </w:p>
    <w:p w:rsidR="00B16283" w:rsidRPr="00D41A72" w:rsidRDefault="00B16283" w:rsidP="00B16283">
      <w:pPr>
        <w:jc w:val="center"/>
        <w:rPr>
          <w:rFonts w:cs="Times New Roman"/>
          <w:b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lang w:val="hr-HR"/>
        </w:rPr>
      </w:pPr>
      <w:r w:rsidRPr="00D41A72">
        <w:rPr>
          <w:rFonts w:cs="Times New Roman"/>
          <w:lang w:val="hr-HR"/>
        </w:rPr>
        <w:tab/>
        <w:t>Zakon</w:t>
      </w:r>
      <w:r>
        <w:rPr>
          <w:rFonts w:cs="Times New Roman"/>
          <w:lang w:val="hr-HR"/>
        </w:rPr>
        <w:t>om</w:t>
      </w:r>
      <w:r w:rsidRPr="00D41A72">
        <w:rPr>
          <w:rFonts w:cs="Times New Roman"/>
          <w:lang w:val="hr-HR"/>
        </w:rPr>
        <w:t xml:space="preserve"> o proračunu („Narodne novine“ broj 87/08, 136/12 i 15/15) i Pravilnikom o polugodišnjem i godišnjem izvještaju o izvršenju proračuna („Narodne novine“ broj </w:t>
      </w:r>
      <w:r w:rsidRPr="00A2729A">
        <w:rPr>
          <w:szCs w:val="24"/>
        </w:rPr>
        <w:t xml:space="preserve">24/13, 102/17 i </w:t>
      </w:r>
      <w:r w:rsidRPr="00A2729A">
        <w:rPr>
          <w:rStyle w:val="Naglaeno"/>
          <w:szCs w:val="24"/>
        </w:rPr>
        <w:t>01/20</w:t>
      </w:r>
      <w:r w:rsidRPr="00A2729A">
        <w:rPr>
          <w:rFonts w:cs="Times New Roman"/>
          <w:szCs w:val="24"/>
          <w:lang w:val="hr-HR"/>
        </w:rPr>
        <w:t>)</w:t>
      </w:r>
      <w:r w:rsidRPr="00D41A72">
        <w:rPr>
          <w:rFonts w:cs="Times New Roman"/>
          <w:lang w:val="hr-HR"/>
        </w:rPr>
        <w:t xml:space="preserve"> je propisana obveza sastavljanja i podnošenja Godišnjeg izvještaja o izvršenju proračuna tekuće proračunske godine na donošenje predstavničkom tijelu jedinice lokalne i područne (regionalne) samouprave. Člankom 108. Zakona</w:t>
      </w:r>
      <w:r>
        <w:rPr>
          <w:rFonts w:cs="Times New Roman"/>
          <w:lang w:val="hr-HR"/>
        </w:rPr>
        <w:t xml:space="preserve"> o proračunu</w:t>
      </w:r>
      <w:r w:rsidRPr="00D41A72">
        <w:rPr>
          <w:rFonts w:cs="Times New Roman"/>
          <w:lang w:val="hr-HR"/>
        </w:rPr>
        <w:t xml:space="preserve"> i člankom 4.</w:t>
      </w:r>
      <w:r>
        <w:rPr>
          <w:rFonts w:cs="Times New Roman"/>
          <w:lang w:val="hr-HR"/>
        </w:rPr>
        <w:t xml:space="preserve"> Pravilnika o polugodišnjem i godišnjem izvještaju o izvršenju proračuna</w:t>
      </w:r>
      <w:r w:rsidRPr="00D41A72">
        <w:rPr>
          <w:rFonts w:cs="Times New Roman"/>
          <w:lang w:val="hr-HR"/>
        </w:rPr>
        <w:t xml:space="preserve"> je propisan sadržaj Godišnjeg i izvještaja o izvršenju proračuna.</w:t>
      </w:r>
    </w:p>
    <w:p w:rsidR="00B16283" w:rsidRPr="00D41A72" w:rsidRDefault="00B16283" w:rsidP="00B16283">
      <w:pPr>
        <w:jc w:val="right"/>
        <w:rPr>
          <w:rFonts w:cs="Times New Roman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 dio Proračuna čini:</w:t>
      </w:r>
    </w:p>
    <w:p w:rsidR="00B16283" w:rsidRPr="00D41A72" w:rsidRDefault="00B16283" w:rsidP="00B16283">
      <w:pPr>
        <w:pStyle w:val="Odlomakpopisa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Račun prihoda i rashoda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Račun Prihoda i rashoda proračuna sastoji se od prihoda i rashoda prema ekonomskoj klasifikaciji. U Računu prihoda i rashoda te Računu financiranja planirani su svi prihodi i primici te rashodi i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izdaci koje općinska tijela i općinski proračunski korisnici ostvaruju obavljanjem poslova iz svoga Djelokruga u skladu s propisima i drugim aktima.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125C0F">
        <w:rPr>
          <w:rFonts w:cs="Times New Roman"/>
          <w:szCs w:val="24"/>
          <w:lang w:val="hr-HR"/>
        </w:rPr>
        <w:t>Iz sažetka općeg djela proračuna vidljivo je da su u izvještajnom razdoblju</w:t>
      </w:r>
      <w:r>
        <w:rPr>
          <w:rFonts w:cs="Times New Roman"/>
          <w:szCs w:val="24"/>
          <w:lang w:val="hr-HR"/>
        </w:rPr>
        <w:t xml:space="preserve"> </w:t>
      </w:r>
      <w:r w:rsidRPr="00125C0F">
        <w:rPr>
          <w:rFonts w:cs="Times New Roman"/>
          <w:szCs w:val="24"/>
          <w:lang w:val="hr-HR"/>
        </w:rPr>
        <w:t xml:space="preserve">ostvareni prihodi i primici od </w:t>
      </w:r>
      <w:r w:rsidRPr="006400A6">
        <w:rPr>
          <w:rFonts w:cs="Times New Roman"/>
          <w:szCs w:val="24"/>
          <w:lang w:val="hr-HR"/>
        </w:rPr>
        <w:t>4.890.705</w:t>
      </w:r>
      <w:r>
        <w:rPr>
          <w:rFonts w:cs="Times New Roman"/>
          <w:szCs w:val="24"/>
          <w:lang w:val="hr-HR"/>
        </w:rPr>
        <w:t xml:space="preserve">,00 </w:t>
      </w:r>
      <w:r w:rsidRPr="00125C0F">
        <w:rPr>
          <w:rFonts w:cs="Times New Roman"/>
          <w:szCs w:val="24"/>
          <w:lang w:val="hr-HR"/>
        </w:rPr>
        <w:t>kune, a realizirani rashodi i izdaci od</w:t>
      </w:r>
      <w:r>
        <w:rPr>
          <w:rFonts w:cs="Times New Roman"/>
          <w:szCs w:val="24"/>
          <w:lang w:val="hr-HR"/>
        </w:rPr>
        <w:t xml:space="preserve"> </w:t>
      </w:r>
      <w:r w:rsidRPr="003F3521">
        <w:rPr>
          <w:rFonts w:cs="Times New Roman"/>
          <w:szCs w:val="24"/>
          <w:lang w:val="hr-HR"/>
        </w:rPr>
        <w:t>5.088.139</w:t>
      </w:r>
      <w:r>
        <w:rPr>
          <w:rFonts w:cs="Times New Roman"/>
          <w:szCs w:val="24"/>
          <w:lang w:val="hr-HR"/>
        </w:rPr>
        <w:t xml:space="preserve">,00 </w:t>
      </w:r>
      <w:r w:rsidRPr="00125C0F">
        <w:rPr>
          <w:rFonts w:cs="Times New Roman"/>
          <w:szCs w:val="24"/>
          <w:lang w:val="hr-HR"/>
        </w:rPr>
        <w:t xml:space="preserve">kuna te je rezultat izvještajnog razdoblja </w:t>
      </w:r>
      <w:r>
        <w:rPr>
          <w:rFonts w:cs="Times New Roman"/>
          <w:szCs w:val="24"/>
          <w:lang w:val="hr-HR"/>
        </w:rPr>
        <w:t>nega</w:t>
      </w:r>
      <w:r w:rsidRPr="00125C0F">
        <w:rPr>
          <w:rFonts w:cs="Times New Roman"/>
          <w:szCs w:val="24"/>
          <w:lang w:val="hr-HR"/>
        </w:rPr>
        <w:t xml:space="preserve">tivan u iznosu od </w:t>
      </w:r>
      <w:r>
        <w:rPr>
          <w:rFonts w:cs="Times New Roman"/>
          <w:szCs w:val="24"/>
          <w:lang w:val="hr-HR"/>
        </w:rPr>
        <w:t xml:space="preserve">197.434,00 </w:t>
      </w:r>
      <w:r w:rsidRPr="00125C0F">
        <w:rPr>
          <w:rFonts w:cs="Times New Roman"/>
          <w:szCs w:val="24"/>
          <w:lang w:val="hr-HR"/>
        </w:rPr>
        <w:t>kune</w:t>
      </w:r>
      <w:r>
        <w:rPr>
          <w:rFonts w:cs="Times New Roman"/>
          <w:szCs w:val="24"/>
          <w:lang w:val="hr-HR"/>
        </w:rPr>
        <w:t xml:space="preserve"> koji se pokriva iz prenesenog viška </w:t>
      </w:r>
      <w:r w:rsidRPr="00F12142">
        <w:rPr>
          <w:rFonts w:cs="Times New Roman"/>
          <w:szCs w:val="24"/>
          <w:lang w:val="hr-HR"/>
        </w:rPr>
        <w:t>1.866.904</w:t>
      </w:r>
      <w:r>
        <w:rPr>
          <w:rFonts w:cs="Times New Roman"/>
          <w:szCs w:val="24"/>
          <w:lang w:val="hr-HR"/>
        </w:rPr>
        <w:t>,00 kn</w:t>
      </w:r>
      <w:r w:rsidRPr="00125C0F">
        <w:rPr>
          <w:rFonts w:cs="Times New Roman"/>
          <w:szCs w:val="24"/>
          <w:lang w:val="hr-HR"/>
        </w:rPr>
        <w:t>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prihodima su iskazani prihodi od poreza</w:t>
      </w:r>
      <w:r>
        <w:rPr>
          <w:rFonts w:cs="Times New Roman"/>
          <w:szCs w:val="24"/>
          <w:lang w:val="hr-HR"/>
        </w:rPr>
        <w:t xml:space="preserve"> </w:t>
      </w:r>
      <w:r w:rsidRPr="00F12142">
        <w:rPr>
          <w:rFonts w:cs="Times New Roman"/>
          <w:szCs w:val="24"/>
          <w:lang w:val="hr-HR"/>
        </w:rPr>
        <w:t>2.932.400,09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pomoći</w:t>
      </w:r>
      <w:r>
        <w:rPr>
          <w:rFonts w:cs="Times New Roman"/>
          <w:szCs w:val="24"/>
          <w:lang w:val="hr-HR"/>
        </w:rPr>
        <w:t xml:space="preserve"> </w:t>
      </w:r>
      <w:r w:rsidRPr="00114C63">
        <w:rPr>
          <w:rFonts w:cs="Times New Roman"/>
          <w:szCs w:val="24"/>
          <w:lang w:val="hr-HR"/>
        </w:rPr>
        <w:t>1.705.132,25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prihodi od imovine</w:t>
      </w:r>
      <w:r>
        <w:rPr>
          <w:rFonts w:cs="Times New Roman"/>
          <w:szCs w:val="24"/>
          <w:lang w:val="hr-HR"/>
        </w:rPr>
        <w:t xml:space="preserve"> </w:t>
      </w:r>
      <w:r w:rsidRPr="008B3D69">
        <w:rPr>
          <w:rFonts w:cs="Times New Roman"/>
          <w:szCs w:val="24"/>
          <w:lang w:val="hr-HR"/>
        </w:rPr>
        <w:t>140.543,28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prihodi od pristojbi i naknada</w:t>
      </w:r>
      <w:r>
        <w:rPr>
          <w:rFonts w:cs="Times New Roman"/>
          <w:szCs w:val="24"/>
          <w:lang w:val="hr-HR"/>
        </w:rPr>
        <w:t xml:space="preserve"> </w:t>
      </w:r>
      <w:r w:rsidRPr="008B3D69">
        <w:rPr>
          <w:rFonts w:cs="Times New Roman"/>
          <w:szCs w:val="24"/>
          <w:lang w:val="hr-HR"/>
        </w:rPr>
        <w:t>112.628,99</w:t>
      </w:r>
      <w:r>
        <w:rPr>
          <w:rFonts w:cs="Times New Roman"/>
          <w:szCs w:val="24"/>
          <w:lang w:val="hr-HR"/>
        </w:rPr>
        <w:t xml:space="preserve"> kn.</w:t>
      </w:r>
    </w:p>
    <w:p w:rsidR="00B16283" w:rsidRDefault="00B16283" w:rsidP="00B16283">
      <w:pPr>
        <w:jc w:val="center"/>
        <w:rPr>
          <w:rFonts w:cs="Times New Roman"/>
          <w:szCs w:val="24"/>
          <w:lang w:val="hr-HR"/>
        </w:rPr>
      </w:pPr>
      <w:r>
        <w:rPr>
          <w:noProof/>
        </w:rPr>
        <w:drawing>
          <wp:inline distT="0" distB="0" distL="0" distR="0" wp14:anchorId="4DF8D7D8" wp14:editId="5E7D49DE">
            <wp:extent cx="5692391" cy="2320548"/>
            <wp:effectExtent l="0" t="0" r="3810" b="381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37169994-FCBA-409D-B6E5-F07DA77DD40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br w:type="page"/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lastRenderedPageBreak/>
        <w:t>U rashodima su iskazani rashodi za zaposlene</w:t>
      </w:r>
      <w:r>
        <w:rPr>
          <w:rFonts w:cs="Times New Roman"/>
          <w:szCs w:val="24"/>
          <w:lang w:val="hr-HR"/>
        </w:rPr>
        <w:t xml:space="preserve"> 1.663.636,05 kn</w:t>
      </w:r>
      <w:r w:rsidRPr="00D41A72">
        <w:rPr>
          <w:rFonts w:cs="Times New Roman"/>
          <w:szCs w:val="24"/>
          <w:lang w:val="hr-HR"/>
        </w:rPr>
        <w:t>, materijalni rashodi</w:t>
      </w:r>
      <w:r>
        <w:rPr>
          <w:rFonts w:cs="Times New Roman"/>
          <w:szCs w:val="24"/>
          <w:lang w:val="hr-HR"/>
        </w:rPr>
        <w:t xml:space="preserve"> </w:t>
      </w:r>
      <w:r w:rsidRPr="00C84B56">
        <w:rPr>
          <w:rFonts w:cs="Times New Roman"/>
          <w:szCs w:val="24"/>
          <w:lang w:val="hr-HR"/>
        </w:rPr>
        <w:t xml:space="preserve"> 934.017,36</w:t>
      </w:r>
      <w:r>
        <w:rPr>
          <w:rFonts w:cs="Times New Roman"/>
          <w:szCs w:val="24"/>
          <w:lang w:val="hr-HR"/>
        </w:rPr>
        <w:t>kn</w:t>
      </w:r>
      <w:r w:rsidRPr="00D41A72">
        <w:rPr>
          <w:rFonts w:cs="Times New Roman"/>
          <w:szCs w:val="24"/>
          <w:lang w:val="hr-HR"/>
        </w:rPr>
        <w:t>, financijski rashodi</w:t>
      </w:r>
      <w:r w:rsidRPr="00C84B56">
        <w:rPr>
          <w:rFonts w:cs="Times New Roman"/>
          <w:szCs w:val="24"/>
          <w:lang w:val="hr-HR"/>
        </w:rPr>
        <w:t xml:space="preserve"> </w:t>
      </w:r>
      <w:r>
        <w:rPr>
          <w:rFonts w:cs="Times New Roman"/>
          <w:szCs w:val="24"/>
          <w:lang w:val="hr-HR"/>
        </w:rPr>
        <w:t xml:space="preserve">11.000,00kn </w:t>
      </w:r>
      <w:r w:rsidRPr="00D41A72">
        <w:rPr>
          <w:rFonts w:cs="Times New Roman"/>
          <w:szCs w:val="24"/>
          <w:lang w:val="hr-HR"/>
        </w:rPr>
        <w:t>, pomoći dane unutar općeg proračuna</w:t>
      </w:r>
      <w:r w:rsidRPr="00C84B56">
        <w:rPr>
          <w:rFonts w:cs="Times New Roman"/>
          <w:szCs w:val="24"/>
          <w:lang w:val="hr-HR"/>
        </w:rPr>
        <w:t xml:space="preserve"> 6.000,00</w:t>
      </w:r>
      <w:r>
        <w:rPr>
          <w:rFonts w:cs="Times New Roman"/>
          <w:szCs w:val="24"/>
          <w:lang w:val="hr-HR"/>
        </w:rPr>
        <w:t>kn</w:t>
      </w:r>
      <w:r w:rsidRPr="00D41A72">
        <w:rPr>
          <w:rFonts w:cs="Times New Roman"/>
          <w:szCs w:val="24"/>
          <w:lang w:val="hr-HR"/>
        </w:rPr>
        <w:t>, naknade građanima i kućanstvima</w:t>
      </w:r>
      <w:r>
        <w:rPr>
          <w:rFonts w:cs="Times New Roman"/>
          <w:szCs w:val="24"/>
          <w:lang w:val="hr-HR"/>
        </w:rPr>
        <w:t xml:space="preserve"> </w:t>
      </w:r>
      <w:r w:rsidRPr="00C84B56">
        <w:rPr>
          <w:rFonts w:cs="Times New Roman"/>
          <w:szCs w:val="24"/>
          <w:lang w:val="hr-HR"/>
        </w:rPr>
        <w:t xml:space="preserve"> 132.263,35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, ostali rashodi</w:t>
      </w:r>
      <w:r>
        <w:rPr>
          <w:rFonts w:cs="Times New Roman"/>
          <w:szCs w:val="24"/>
          <w:lang w:val="hr-HR"/>
        </w:rPr>
        <w:t xml:space="preserve"> </w:t>
      </w:r>
      <w:r w:rsidRPr="00114C63">
        <w:rPr>
          <w:rFonts w:cs="Times New Roman"/>
          <w:szCs w:val="24"/>
          <w:lang w:val="hr-HR"/>
        </w:rPr>
        <w:t xml:space="preserve"> 697.634,77 </w:t>
      </w:r>
      <w:r>
        <w:rPr>
          <w:rFonts w:cs="Times New Roman"/>
          <w:szCs w:val="24"/>
          <w:lang w:val="hr-HR"/>
        </w:rPr>
        <w:t>kn</w:t>
      </w:r>
      <w:r w:rsidRPr="00D41A72">
        <w:rPr>
          <w:rFonts w:cs="Times New Roman"/>
          <w:szCs w:val="24"/>
          <w:lang w:val="hr-HR"/>
        </w:rPr>
        <w:t xml:space="preserve"> i rashodi za nabavu nefinancijske imovine</w:t>
      </w:r>
      <w:r>
        <w:rPr>
          <w:rFonts w:cs="Times New Roman"/>
          <w:szCs w:val="24"/>
          <w:lang w:val="hr-HR"/>
        </w:rPr>
        <w:t xml:space="preserve"> </w:t>
      </w:r>
      <w:r w:rsidRPr="00114C63">
        <w:rPr>
          <w:rFonts w:cs="Times New Roman"/>
          <w:szCs w:val="24"/>
          <w:lang w:val="hr-HR"/>
        </w:rPr>
        <w:t xml:space="preserve"> 1.639.713,47</w:t>
      </w:r>
      <w:r>
        <w:rPr>
          <w:rFonts w:cs="Times New Roman"/>
          <w:szCs w:val="24"/>
          <w:lang w:val="hr-HR"/>
        </w:rPr>
        <w:t xml:space="preserve"> kn</w:t>
      </w:r>
      <w:r w:rsidRPr="00D41A72">
        <w:rPr>
          <w:rFonts w:cs="Times New Roman"/>
          <w:szCs w:val="24"/>
          <w:lang w:val="hr-HR"/>
        </w:rPr>
        <w:t>.</w:t>
      </w:r>
    </w:p>
    <w:p w:rsidR="00B16283" w:rsidRDefault="00B16283" w:rsidP="00B16283">
      <w:pPr>
        <w:jc w:val="center"/>
        <w:rPr>
          <w:rFonts w:cs="Times New Roman"/>
          <w:szCs w:val="24"/>
          <w:lang w:val="hr-HR"/>
        </w:rPr>
      </w:pPr>
      <w:r>
        <w:rPr>
          <w:noProof/>
        </w:rPr>
        <w:drawing>
          <wp:inline distT="0" distB="0" distL="0" distR="0" wp14:anchorId="07879FAB" wp14:editId="79052AAD">
            <wp:extent cx="5049672" cy="2183642"/>
            <wp:effectExtent l="0" t="0" r="17780" b="762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C4752B46-C70B-4AB5-AE94-BF6C88000D9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6283" w:rsidRPr="00D41A72" w:rsidRDefault="00B16283" w:rsidP="00B16283">
      <w:pPr>
        <w:jc w:val="center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1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Račun financiranja. 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 Računu financiranja iskazuju se primici od financijske imovine i zaduživanja te izdaci za financijsku imovinu i otplatu zajmova.</w:t>
      </w:r>
    </w:p>
    <w:p w:rsidR="00B16283" w:rsidRPr="00D41A72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Posebni dio Proračuna sastoji se od plana rashoda i izdataka korisnika proračunskih sredstava iskazanih po vrstama, raspoređenih u programe koji se sastoje od aktivnosti i projekata.</w:t>
      </w:r>
    </w:p>
    <w:p w:rsidR="00B16283" w:rsidRPr="00D41A72" w:rsidRDefault="00B16283" w:rsidP="00B16283">
      <w:pPr>
        <w:pStyle w:val="Odlomakpopisa"/>
        <w:numPr>
          <w:ilvl w:val="0"/>
          <w:numId w:val="2"/>
        </w:num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Plan razvojnih programa sadrži ciljeve i prioritete razvoja Općine povezane s programskom i organizacijskom klasifikacijom proračuna.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Prihodi, primici, rashodi i izdaci proračuna iskazani su prema organizacijskoj, ekonomskoj, funkcijskoj, lokacijskoj i programskoj proračunskoj klasifikaciji te izvorima financiranja.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center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IZVRŠAVANJE PRORAČUNA</w:t>
      </w:r>
    </w:p>
    <w:p w:rsidR="00B16283" w:rsidRPr="00D41A72" w:rsidRDefault="00B16283" w:rsidP="00B16283">
      <w:pPr>
        <w:jc w:val="center"/>
        <w:rPr>
          <w:rFonts w:cs="Times New Roman"/>
          <w:b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PRIHODI I PRIMICI PRORAČUNA TE UPLATE U PRORAČUN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Jedinstveni upravni odjel Općine odgovor</w:t>
      </w:r>
      <w:r>
        <w:rPr>
          <w:rFonts w:cs="Times New Roman"/>
          <w:szCs w:val="24"/>
          <w:lang w:val="hr-HR"/>
        </w:rPr>
        <w:t>an je</w:t>
      </w:r>
      <w:r w:rsidRPr="00D41A72">
        <w:rPr>
          <w:rFonts w:cs="Times New Roman"/>
          <w:szCs w:val="24"/>
          <w:lang w:val="hr-HR"/>
        </w:rPr>
        <w:t xml:space="preserve"> za potpunu i pravodobnu naplatu prihoda i primitaka iz svoje nadležnosti, za njihovu uplatu u Proračun i za izvršavanje svih rashoda i izdataka u skladu s planiranim namjenama.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Prihodi proračuna i proračunskih korisnika uplaćuju se </w:t>
      </w:r>
      <w:r>
        <w:rPr>
          <w:rFonts w:cs="Times New Roman"/>
          <w:szCs w:val="24"/>
          <w:lang w:val="hr-HR"/>
        </w:rPr>
        <w:t>na račun Općine Negoslavci, IBAN HR2025000091861200004</w:t>
      </w:r>
      <w:r w:rsidRPr="00D41A72">
        <w:rPr>
          <w:rFonts w:cs="Times New Roman"/>
          <w:szCs w:val="24"/>
          <w:lang w:val="hr-HR"/>
        </w:rPr>
        <w:t xml:space="preserve"> u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skladu sa zakonom, drugim propisima ili aktima, neovisno o visini prihoda planiranih u proračunu.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Prihodi i primici uplaćeni u proračun do kraja tekuće godine prihod su proračuna tekuće godine.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P</w:t>
      </w:r>
      <w:r w:rsidRPr="00D41A72">
        <w:rPr>
          <w:rFonts w:cs="Times New Roman"/>
          <w:szCs w:val="24"/>
          <w:lang w:val="hr-HR"/>
        </w:rPr>
        <w:t xml:space="preserve">rihodi i primici proračuna </w:t>
      </w:r>
      <w:r>
        <w:rPr>
          <w:rFonts w:cs="Times New Roman"/>
          <w:szCs w:val="24"/>
          <w:lang w:val="hr-HR"/>
        </w:rPr>
        <w:t xml:space="preserve">za 2019. godinu </w:t>
      </w:r>
      <w:r w:rsidRPr="00D41A72">
        <w:rPr>
          <w:rFonts w:cs="Times New Roman"/>
          <w:szCs w:val="24"/>
          <w:lang w:val="hr-HR"/>
        </w:rPr>
        <w:t xml:space="preserve">su </w:t>
      </w:r>
      <w:r>
        <w:rPr>
          <w:rFonts w:cs="Times New Roman"/>
          <w:szCs w:val="24"/>
          <w:lang w:val="hr-HR"/>
        </w:rPr>
        <w:t>p</w:t>
      </w:r>
      <w:r w:rsidRPr="001B1DEA">
        <w:rPr>
          <w:rFonts w:cs="Times New Roman"/>
          <w:szCs w:val="24"/>
          <w:lang w:val="hr-HR"/>
        </w:rPr>
        <w:t>orez i prirez na dohodak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2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842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593,5</w:t>
      </w:r>
      <w:r>
        <w:rPr>
          <w:rFonts w:cs="Times New Roman"/>
          <w:szCs w:val="24"/>
          <w:lang w:val="hr-HR"/>
        </w:rPr>
        <w:t>0 kn, p</w:t>
      </w:r>
      <w:r w:rsidRPr="001B1DEA">
        <w:rPr>
          <w:rFonts w:cs="Times New Roman"/>
          <w:szCs w:val="24"/>
          <w:lang w:val="hr-HR"/>
        </w:rPr>
        <w:t>orez na imovinu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80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918,82</w:t>
      </w:r>
      <w:r>
        <w:rPr>
          <w:rFonts w:cs="Times New Roman"/>
          <w:szCs w:val="24"/>
          <w:lang w:val="hr-HR"/>
        </w:rPr>
        <w:t>, p</w:t>
      </w:r>
      <w:r w:rsidRPr="001B1DEA">
        <w:rPr>
          <w:rFonts w:cs="Times New Roman"/>
          <w:szCs w:val="24"/>
          <w:lang w:val="hr-HR"/>
        </w:rPr>
        <w:t>orezi na robu i usluge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8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887,77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omoći iz proračuna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503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100</w:t>
      </w:r>
      <w:r>
        <w:rPr>
          <w:rFonts w:cs="Times New Roman"/>
          <w:szCs w:val="24"/>
          <w:lang w:val="hr-HR"/>
        </w:rPr>
        <w:t>,00 kn, p</w:t>
      </w:r>
      <w:r w:rsidRPr="001B1DEA">
        <w:rPr>
          <w:rFonts w:cs="Times New Roman"/>
          <w:szCs w:val="24"/>
          <w:lang w:val="hr-HR"/>
        </w:rPr>
        <w:t xml:space="preserve">omoći od </w:t>
      </w:r>
      <w:r>
        <w:rPr>
          <w:rFonts w:cs="Times New Roman"/>
          <w:szCs w:val="24"/>
          <w:lang w:val="hr-HR"/>
        </w:rPr>
        <w:t>ostalih s</w:t>
      </w:r>
      <w:r w:rsidRPr="001B1DEA">
        <w:rPr>
          <w:rFonts w:cs="Times New Roman"/>
          <w:szCs w:val="24"/>
          <w:lang w:val="hr-HR"/>
        </w:rPr>
        <w:t>ubjekata unutar općeg proračuna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156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238,44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omoći temeljem prijenosa EU sredstava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1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045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793,81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rihodi od kamata</w:t>
      </w:r>
      <w:r w:rsidRPr="001B1DEA">
        <w:rPr>
          <w:rFonts w:cs="Times New Roman"/>
          <w:szCs w:val="24"/>
          <w:lang w:val="hr-HR"/>
        </w:rPr>
        <w:tab/>
        <w:t>222,05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rihodi od nefinancijske imovine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140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321,23</w:t>
      </w:r>
      <w:r>
        <w:rPr>
          <w:rFonts w:cs="Times New Roman"/>
          <w:szCs w:val="24"/>
          <w:lang w:val="hr-HR"/>
        </w:rPr>
        <w:t xml:space="preserve"> kn, a</w:t>
      </w:r>
      <w:r w:rsidRPr="001B1DEA">
        <w:rPr>
          <w:rFonts w:cs="Times New Roman"/>
          <w:szCs w:val="24"/>
          <w:lang w:val="hr-HR"/>
        </w:rPr>
        <w:t>dministrativni (upravne) pristojbe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5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726,72</w:t>
      </w:r>
      <w:r>
        <w:rPr>
          <w:rFonts w:cs="Times New Roman"/>
          <w:szCs w:val="24"/>
          <w:lang w:val="hr-HR"/>
        </w:rPr>
        <w:t xml:space="preserve"> kn, p</w:t>
      </w:r>
      <w:r w:rsidRPr="001B1DEA">
        <w:rPr>
          <w:rFonts w:cs="Times New Roman"/>
          <w:szCs w:val="24"/>
          <w:lang w:val="hr-HR"/>
        </w:rPr>
        <w:t>rihodi po posebnim propisima</w:t>
      </w:r>
      <w:r>
        <w:rPr>
          <w:rFonts w:cs="Times New Roman"/>
          <w:szCs w:val="24"/>
          <w:lang w:val="hr-HR"/>
        </w:rPr>
        <w:t xml:space="preserve"> </w:t>
      </w:r>
      <w:r w:rsidRPr="001B1DEA">
        <w:rPr>
          <w:rFonts w:cs="Times New Roman"/>
          <w:szCs w:val="24"/>
          <w:lang w:val="hr-HR"/>
        </w:rPr>
        <w:t>12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041,78</w:t>
      </w:r>
      <w:r>
        <w:rPr>
          <w:rFonts w:cs="Times New Roman"/>
          <w:szCs w:val="24"/>
          <w:lang w:val="hr-HR"/>
        </w:rPr>
        <w:t xml:space="preserve"> kn, k</w:t>
      </w:r>
      <w:r w:rsidRPr="001B1DEA">
        <w:rPr>
          <w:rFonts w:cs="Times New Roman"/>
          <w:szCs w:val="24"/>
          <w:lang w:val="hr-HR"/>
        </w:rPr>
        <w:t>omunalni doprinosi i druge naknade</w:t>
      </w:r>
      <w:r w:rsidRPr="001B1DEA">
        <w:rPr>
          <w:rFonts w:cs="Times New Roman"/>
          <w:szCs w:val="24"/>
          <w:lang w:val="hr-HR"/>
        </w:rPr>
        <w:tab/>
        <w:t>94</w:t>
      </w:r>
      <w:r>
        <w:rPr>
          <w:rFonts w:cs="Times New Roman"/>
          <w:szCs w:val="24"/>
          <w:lang w:val="hr-HR"/>
        </w:rPr>
        <w:t>.</w:t>
      </w:r>
      <w:r w:rsidRPr="001B1DEA">
        <w:rPr>
          <w:rFonts w:cs="Times New Roman"/>
          <w:szCs w:val="24"/>
          <w:lang w:val="hr-HR"/>
        </w:rPr>
        <w:t>860,49</w:t>
      </w:r>
      <w:r>
        <w:rPr>
          <w:rFonts w:cs="Times New Roman"/>
          <w:szCs w:val="24"/>
          <w:lang w:val="hr-HR"/>
        </w:rPr>
        <w:t xml:space="preserve"> kn.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56431A98" wp14:editId="67601AD9">
            <wp:extent cx="5745708" cy="3179928"/>
            <wp:effectExtent l="0" t="0" r="7620" b="190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C9A23CE0-76C0-4CB2-898F-EF8FFD5323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Prihodi i primici iz stavka 1. ovoga članka uplaćuju se u Proračun i koriste isključivo za namjene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utvrđene planom.</w:t>
      </w:r>
      <w:r w:rsidRPr="00D42FDA">
        <w:rPr>
          <w:noProof/>
        </w:rPr>
        <w:t xml:space="preserve"> 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Namjenski prihodi iz članka 5. ove Odluke koji nisu iskorišteni u tekućoj godini prenose se u sljedeću proračunsku godinu.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Ako su namjenski prihodi i primici uplaćeni u nižem opsegu nego što je iskazano u Proračunu, korisnik može preuzeti i plaćati obveze samo u visini stvarno uplaćenih, odnosno raspoloživih sredstava. Uplaćene i prenesene, a neplanirane ili manje planirane pomoći, donacije i prihodi za posebne namjene te namjenski primici od zaduživanja mogu se izvršavati iznad iznosa utvrđenih Proračunom do visine uplaćenih odnosno prenesenih sredstava, a mogu se koristiti prema naknadno utvrđenim aktivnostima i/ili projektima uz prethodnu suglasnost </w:t>
      </w:r>
      <w:r>
        <w:rPr>
          <w:rFonts w:cs="Times New Roman"/>
          <w:szCs w:val="24"/>
          <w:lang w:val="hr-HR"/>
        </w:rPr>
        <w:t>Općinskog vijeća</w:t>
      </w:r>
      <w:r w:rsidRPr="00D41A72">
        <w:rPr>
          <w:rFonts w:cs="Times New Roman"/>
          <w:szCs w:val="24"/>
          <w:lang w:val="hr-HR"/>
        </w:rPr>
        <w:t>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noProof/>
        </w:rPr>
        <w:drawing>
          <wp:inline distT="0" distB="0" distL="0" distR="0" wp14:anchorId="6CF2EAAB" wp14:editId="3E219B48">
            <wp:extent cx="5718412" cy="2879886"/>
            <wp:effectExtent l="0" t="0" r="15875" b="15875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BDD0F5DC-0EF8-4AC5-BEF8-8A6017433A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lastRenderedPageBreak/>
        <w:t>Za opseg prenesenih prihoda iz stavka 1. ovoga članka povećat će se plan Proračuna i financijski planovi proračunskih korisnika za tekuću godinu. Prihodi kojima je namjena utvrđena posebnim zakonskim odredbama mogu se, u slučaju nedostatka drugih prihoda Proračuna, pozajmiti za druge namjene pod uvjetom da se vodi knjigovodstvena evidencija o visini pozajmice i izvršenim povratima.</w:t>
      </w:r>
    </w:p>
    <w:p w:rsidR="00B16283" w:rsidRPr="0068141D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68141D">
        <w:rPr>
          <w:rFonts w:cs="Times New Roman"/>
          <w:szCs w:val="24"/>
          <w:lang w:val="hr-HR"/>
        </w:rPr>
        <w:t>Prema popisu potraživanja za komunalne naknade od građana i pravnih subjekata u 2019. Iznose  156.878,54 kn, potraživanje za komunalni doprinos 1.427,70kn te potraživanje za koncesije 1.628,56 kn, potraživanje od Eu projekta Zaželi prema predanim ZNS-ovima 101.246,08kn i potraživanje za poreze 11.901,17 kn  što ukupno iznosi 273.082,05 kn.</w:t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Pogrešno ili više uplaćeni prihodi u Proračun, vraćaju se uplatiteljima na teret tih prihoda.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Pogrešno ili više uplaćeni prihodi u proračune prethodnih godina, vraćaju se uplatiteljima na teret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rashoda Proračuna tekuće godine. Rješenje o povratu sredstava donosi Jedinstveni upravni odjel na temelju dokumentiranog zahtjeva.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RASHODI I IZDACI PRORAČUNA TE ISPLATE SREDSTVA IZ PRORAČUNA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Proračun se izvršava u skladu s raspoloživim sredstvima i dospjelim obvezama u razdoblju od 01.siječnja do 31. prosinca 2019. godine. Proračunska sredstva se mogu koristiti samo za namjene utvrđene Proračunom i do visine utvrđene Proračunom.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proračunski korisnici mogu preuzimati obveze na teret Proračuna samo za namjene i do</w:t>
      </w:r>
    </w:p>
    <w:p w:rsidR="00B16283" w:rsidRPr="00D41A72" w:rsidRDefault="00B16283" w:rsidP="00B16283">
      <w:pPr>
        <w:jc w:val="both"/>
        <w:rPr>
          <w:rFonts w:cs="Times New Roman"/>
          <w:b/>
          <w:szCs w:val="24"/>
          <w:u w:val="single"/>
          <w:lang w:val="hr-HR"/>
        </w:rPr>
      </w:pPr>
      <w:r w:rsidRPr="00D41A72">
        <w:rPr>
          <w:rFonts w:cs="Times New Roman"/>
          <w:szCs w:val="24"/>
          <w:lang w:val="hr-HR"/>
        </w:rPr>
        <w:t>visine utvrđene u Posebnom dijelu Proračuna, odnosno do visin</w:t>
      </w:r>
      <w:r>
        <w:rPr>
          <w:rFonts w:cs="Times New Roman"/>
          <w:szCs w:val="24"/>
          <w:lang w:val="hr-HR"/>
        </w:rPr>
        <w:t>e ostvarenih namjenskih prihoda.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Rashodi proračuna za koje je obveza nastala u 2019. godini rashodi su Proračuna za 2019. godinu,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neovisno o plaćanju. 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Aktivnosti i projekti za koje su sredstva bila osigurana u proračunu prethodne godine, a koji nisu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izvršeni u prethodnoj godini do visine utvrđene proračunom, mogu se prenijeti i izvršavati u tekućoj godini do iznosa neutrošenih sredstava uz suglasnost </w:t>
      </w:r>
      <w:r>
        <w:rPr>
          <w:rFonts w:cs="Times New Roman"/>
          <w:szCs w:val="24"/>
          <w:lang w:val="hr-HR"/>
        </w:rPr>
        <w:t>Općinskog vijeća.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Sredstva za rashode i izdatke osiguravaju se u Proračunu za: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- programe, projekte i aktivnosti općinskih tijela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- ostale korisnike proračunskih sredstava po pojedinim projektima i aktivnostima.</w:t>
      </w:r>
    </w:p>
    <w:p w:rsidR="00B16283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Rashodi i izdaci za 2019. godinu čine r</w:t>
      </w:r>
      <w:r w:rsidRPr="00D42FDA">
        <w:rPr>
          <w:rFonts w:cs="Times New Roman"/>
          <w:szCs w:val="24"/>
          <w:lang w:val="hr-HR"/>
        </w:rPr>
        <w:t xml:space="preserve">ashodi za zaposlene 1.663.636,05 </w:t>
      </w:r>
      <w:r>
        <w:rPr>
          <w:rFonts w:cs="Times New Roman"/>
          <w:szCs w:val="24"/>
          <w:lang w:val="hr-HR"/>
        </w:rPr>
        <w:t>kn, m</w:t>
      </w:r>
      <w:r w:rsidRPr="00D42FDA">
        <w:rPr>
          <w:rFonts w:cs="Times New Roman"/>
          <w:szCs w:val="24"/>
          <w:lang w:val="hr-HR"/>
        </w:rPr>
        <w:t xml:space="preserve">aterijalni rashodi </w:t>
      </w:r>
      <w:r w:rsidRPr="00D42FDA">
        <w:rPr>
          <w:rFonts w:cs="Times New Roman"/>
          <w:szCs w:val="24"/>
          <w:lang w:val="hr-HR"/>
        </w:rPr>
        <w:tab/>
        <w:t xml:space="preserve"> 946.319,86</w:t>
      </w:r>
      <w:r>
        <w:rPr>
          <w:rFonts w:cs="Times New Roman"/>
          <w:szCs w:val="24"/>
          <w:lang w:val="hr-HR"/>
        </w:rPr>
        <w:t xml:space="preserve"> kn, f</w:t>
      </w:r>
      <w:r w:rsidRPr="00D42FDA">
        <w:rPr>
          <w:rFonts w:cs="Times New Roman"/>
          <w:szCs w:val="24"/>
          <w:lang w:val="hr-HR"/>
        </w:rPr>
        <w:t>inancijski rashodi</w:t>
      </w:r>
      <w:r>
        <w:rPr>
          <w:rFonts w:cs="Times New Roman"/>
          <w:szCs w:val="24"/>
          <w:lang w:val="hr-HR"/>
        </w:rPr>
        <w:t xml:space="preserve"> </w:t>
      </w:r>
      <w:r w:rsidRPr="00D42FDA">
        <w:rPr>
          <w:rFonts w:cs="Times New Roman"/>
          <w:szCs w:val="24"/>
          <w:lang w:val="hr-HR"/>
        </w:rPr>
        <w:t xml:space="preserve">15.071,83 </w:t>
      </w:r>
      <w:r>
        <w:rPr>
          <w:rFonts w:cs="Times New Roman"/>
          <w:szCs w:val="24"/>
          <w:lang w:val="hr-HR"/>
        </w:rPr>
        <w:t>kn, r</w:t>
      </w:r>
      <w:r w:rsidRPr="00D42FDA">
        <w:rPr>
          <w:rFonts w:cs="Times New Roman"/>
          <w:szCs w:val="24"/>
          <w:lang w:val="hr-HR"/>
        </w:rPr>
        <w:t xml:space="preserve">ashodi poslovanja 6.000,00 </w:t>
      </w:r>
      <w:r>
        <w:rPr>
          <w:rFonts w:cs="Times New Roman"/>
          <w:szCs w:val="24"/>
          <w:lang w:val="hr-HR"/>
        </w:rPr>
        <w:t>kn, n</w:t>
      </w:r>
      <w:r w:rsidRPr="00D42FDA">
        <w:rPr>
          <w:rFonts w:cs="Times New Roman"/>
          <w:szCs w:val="24"/>
          <w:lang w:val="hr-HR"/>
        </w:rPr>
        <w:t xml:space="preserve">aknade građanima i kućanstvima  132.263,35 </w:t>
      </w:r>
      <w:r>
        <w:rPr>
          <w:rFonts w:cs="Times New Roman"/>
          <w:szCs w:val="24"/>
          <w:lang w:val="hr-HR"/>
        </w:rPr>
        <w:t>kn, o</w:t>
      </w:r>
      <w:r w:rsidRPr="00D42FDA">
        <w:rPr>
          <w:rFonts w:cs="Times New Roman"/>
          <w:szCs w:val="24"/>
          <w:lang w:val="hr-HR"/>
        </w:rPr>
        <w:t xml:space="preserve">stali rashodi 685.134,77 </w:t>
      </w:r>
      <w:r>
        <w:rPr>
          <w:rFonts w:cs="Times New Roman"/>
          <w:szCs w:val="24"/>
          <w:lang w:val="hr-HR"/>
        </w:rPr>
        <w:t>kn, r</w:t>
      </w:r>
      <w:r w:rsidRPr="00D42FDA">
        <w:rPr>
          <w:rFonts w:cs="Times New Roman"/>
          <w:szCs w:val="24"/>
          <w:lang w:val="hr-HR"/>
        </w:rPr>
        <w:t xml:space="preserve">ashodi za nabavu </w:t>
      </w:r>
      <w:r>
        <w:rPr>
          <w:rFonts w:cs="Times New Roman"/>
          <w:szCs w:val="24"/>
          <w:lang w:val="hr-HR"/>
        </w:rPr>
        <w:t>d</w:t>
      </w:r>
      <w:r w:rsidRPr="00D42FDA">
        <w:rPr>
          <w:rFonts w:cs="Times New Roman"/>
          <w:szCs w:val="24"/>
          <w:lang w:val="hr-HR"/>
        </w:rPr>
        <w:t>ugotrajne imovine 1.639.713,47</w:t>
      </w:r>
      <w:r>
        <w:rPr>
          <w:rFonts w:cs="Times New Roman"/>
          <w:szCs w:val="24"/>
          <w:lang w:val="hr-HR"/>
        </w:rPr>
        <w:t xml:space="preserve"> kn. </w:t>
      </w:r>
    </w:p>
    <w:p w:rsidR="00B16283" w:rsidRDefault="00B16283" w:rsidP="00B16283">
      <w:pPr>
        <w:jc w:val="center"/>
        <w:rPr>
          <w:rFonts w:cs="Times New Roman"/>
          <w:szCs w:val="24"/>
          <w:lang w:val="hr-HR"/>
        </w:rPr>
      </w:pPr>
      <w:r>
        <w:rPr>
          <w:noProof/>
        </w:rPr>
        <w:drawing>
          <wp:inline distT="0" distB="0" distL="0" distR="0" wp14:anchorId="2A4EE80F" wp14:editId="30294531">
            <wp:extent cx="5943600" cy="2041451"/>
            <wp:effectExtent l="0" t="0" r="0" b="1651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70EDEFC9-256E-4F38-8E46-E952155EA6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lastRenderedPageBreak/>
        <w:t>Nalogodavci za izvršenje stavki iz Posebnog dijela Proračuna temeljem Odluka Općinskog vijeća i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Općinskog načelnika su općinski načelnik i Predsjednik Općinskog vijeća. Svaki rashod i izdatak iz proračuna mora se temeljiti na vjerodostojnoj knjigovodstvenoj ispravi kojom se dokazuje nastanak obveze. </w:t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Nalogodavci moraju provjeriti i potpisati pravni temelj i visinu nastale obveze koja proizlazi iz knjigovodstvene isprave, odrediti oznake proračunskih klasifikacija na teret kojih se obveze evidentiraju i isplaćuju te izdati odgovarajući nalog za knjiženje i plaćanje obveze.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Zaključivanje pisanog ugovora s udrugama, kao korisnicima proračunskih sredstava, obavezno je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 xml:space="preserve">bez obzira na iznos donacije. </w:t>
      </w:r>
    </w:p>
    <w:p w:rsidR="00B16283" w:rsidRPr="00D41A72" w:rsidRDefault="00B16283" w:rsidP="00B16283">
      <w:pPr>
        <w:ind w:firstLine="720"/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Zaključivanje pisanog ugovora s ostalim pravnim subjektima, kao korisnicima proračunskih sredstava, obavezno je za sredstva koja se izvršavaju kao subvencije, donacije ili pomoći iznad 10.000,00 kuna.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>Odlukama i rješenjima</w:t>
      </w:r>
      <w:r w:rsidRPr="00D41A72">
        <w:rPr>
          <w:rFonts w:cs="Times New Roman"/>
          <w:szCs w:val="24"/>
          <w:lang w:val="hr-HR"/>
        </w:rPr>
        <w:t xml:space="preserve"> za subvencije, donacije i pomoći koji se zaključuju temeljem natječaja o financiranju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javnih potreba utvrdit će se dinamika dodjele sredstava ovisno o visini ukupno odobrenih i raspoloživih sredstava.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Ugovorima će se, između ostalog, utvrditi i obveze korisnika proračunskih sredstva za namjensko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trošenje sredstava, za pravodobno dostavljanje izvještaja i za realizaciju ugovorenog programa.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Zaključivanje pisanog ugovora obavezno je i za sve nabave roba, usluga i ustupanje radova od iznosa za koji je obvezna primjena Zakona o javnoj nabavi. Sve ugovore zaključuje i potpisuje Općinski načelnik.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Za nepredviđene namjene za koje u proračunu nisu osigurana sredstva, koristit će se sredstva proračunske zalihe do iznosa od 100.000,00 kn.  O korištenju sredstava proračunske zalihe odlučuje Općinski načelnik.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obvezan je izvijestiti Općinsko vijeće o korištenju proračunske zalihe za svaki mjesec u kojem je odobrio korištenje proračunske zalihe te uz polugodišnji i godišnji izvještaj o izvršenju proračuna.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 xml:space="preserve"> </w:t>
      </w:r>
      <w:r w:rsidRPr="00D41A72">
        <w:rPr>
          <w:rFonts w:cs="Times New Roman"/>
          <w:b/>
          <w:szCs w:val="24"/>
          <w:lang w:val="hr-HR"/>
        </w:rPr>
        <w:t>URAVNOTEŽENJE PRORAČUNA I PRERASPODJELA SREDSTAVA PRORAČUNA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Ako tijekom proračunske godine dođe do znatnije neusklađenosti u ostvarivanju planiranih prihoda i/ili primitaka te rashoda i/ili izdataka Proračun se mora uravnotežiti izmjenama i dopunama Proračuna prema postupku propisanom za donošenje proračuna.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Općinski načelnik može odobriti preraspodjelu sredstava unutar proračunskih stavaka pojedinog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razdjela i između pojedinih razdjela najviše do 5% rashoda i izdataka planiranih na proračunskoj stavci koja se umanjuje. Općinski načelnik izvješćuje Općinsko vijeće o odobrenoj preraspodjeli sredstava uz polugodišnji i godišnji izvještaj o izvršenju Proračuna.</w:t>
      </w:r>
    </w:p>
    <w:p w:rsidR="00B16283" w:rsidRPr="00D41A72" w:rsidRDefault="00B16283" w:rsidP="00B16283">
      <w:pPr>
        <w:jc w:val="center"/>
        <w:rPr>
          <w:rFonts w:cs="Times New Roman"/>
          <w:szCs w:val="24"/>
          <w:lang w:val="hr-HR"/>
        </w:rPr>
      </w:pPr>
      <w:r>
        <w:rPr>
          <w:noProof/>
        </w:rPr>
        <w:lastRenderedPageBreak/>
        <w:drawing>
          <wp:inline distT="0" distB="0" distL="0" distR="0" wp14:anchorId="3A50360D" wp14:editId="323674FA">
            <wp:extent cx="4997303" cy="1988288"/>
            <wp:effectExtent l="0" t="0" r="13335" b="1206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B95AD322-6E28-4162-B679-096BD4C24C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b/>
          <w:szCs w:val="24"/>
          <w:lang w:val="hr-HR"/>
        </w:rPr>
        <w:t xml:space="preserve"> </w:t>
      </w:r>
      <w:r w:rsidRPr="00D41A72">
        <w:rPr>
          <w:rFonts w:cs="Times New Roman"/>
          <w:b/>
          <w:szCs w:val="24"/>
          <w:lang w:val="hr-HR"/>
        </w:rPr>
        <w:t>UPRAVLJANJE IMOVINOM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b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Općinski načelnik odlučuje o stjecanju i otuđenju pokretnina i nekretnina, odnosno raspolaganju ostalom imovinom Općine čija pojedinačna vrijednost ne prelazi 0,5% prihoda Proračuna bez primitaka ostvarenih u prethodnoj godini uz uvjet da je stjecanje i otuđivanje nekretnina i pokretnina, odnosno raspolaganje imovinom planirano u Proračunu i provedeno u skladu sa zakonskim propisima.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Raspoloživim novčanim sredstvima na računu Proračuna upravlja Općinski načelnik. Slobodna novčana sredstva Proračuna mogu se oročiti kod poslovne banke poštujući načela sigurnosti i likvidnosti. Ugovor o oročavanju sklapa Općinski načelnik. Prihodi od upravljanja slobodnim novčanim sredstvima prihod su Proračuna. Novčana sredstva iz stavka 1. ovog članka mogu se plasirati samo s povratom do 31. prosinca 2019. godine.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može na zahtjev dužnika, u skladu s propisima i uz primjereno osiguranje duga te s pripadajućim kamatama i troškovima postupka, odgoditi plaćanje ili odobriti obročnu otplatu duga ako se time bitno poboljšavaju dužnikove mogućnosti podmirenja duga.  Općinski načelnik može, u skladu s propisima, otpisati ili djelomično otpisati potraživanje.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ZADUŽIVANJE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Općina se može dugoročno zaduživati uzimanjem kredita, zajmova i izdavanjem vrijednosnih papira za namjene i uz uvjete u skladu s propisima.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Općina se može kratkoročno zadužiti za premošćivanje jaza nastalog zbog različite dinamike priljeva sredstava i dospijeća obveza, najduže na rok do 12 mjeseci te bez mogućnosti daljnjeg reprogramiranja ili zatvaranja postojećih obveza po kratkoročnim kreditima ili zajmovima uzimanjem novih kratkoročnih kredita ili zajmova.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 xml:space="preserve">Općina se može kratkoročno zadužiti </w:t>
      </w:r>
      <w:r w:rsidRPr="00A609CC">
        <w:rPr>
          <w:rFonts w:cs="Times New Roman"/>
          <w:szCs w:val="24"/>
          <w:lang w:val="hr-HR"/>
        </w:rPr>
        <w:t xml:space="preserve">do iznosa od 1.000.000,00 </w:t>
      </w:r>
      <w:r w:rsidRPr="00D41A72">
        <w:rPr>
          <w:rFonts w:cs="Times New Roman"/>
          <w:szCs w:val="24"/>
          <w:lang w:val="hr-HR"/>
        </w:rPr>
        <w:t>kuna uzimanjem kredita ili zajmova kod poslovnih banaka i drugih kreditnih institucija te uzimanjem okvirnog kredita kod poslovne banke kod koje ima otvoren račun.</w:t>
      </w:r>
    </w:p>
    <w:p w:rsidR="00B16283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 odlučuje o kratkoročnom zaduživanju i ovlašten je za postupanje vezano uz kratkoročno zaduživanje uz uvjete iz 1. i 2. stavka ovoga članka.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>
        <w:rPr>
          <w:rFonts w:cs="Times New Roman"/>
          <w:szCs w:val="24"/>
          <w:lang w:val="hr-HR"/>
        </w:rPr>
        <w:lastRenderedPageBreak/>
        <w:t xml:space="preserve"> </w:t>
      </w:r>
      <w:r w:rsidRPr="00D41A72">
        <w:rPr>
          <w:rFonts w:cs="Times New Roman"/>
          <w:b/>
          <w:szCs w:val="24"/>
          <w:lang w:val="hr-HR"/>
        </w:rPr>
        <w:t>PRORAČUNSKO RAČUNOVODSTVO I IZVJEŠTAVANJE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Proračun i općinski proračunski korisnici primjenjuju proračunsko računovodstvo. Prihodi i rashodi proračuna iskazuju se uz primjenu modificiranog računovodstvenog načela nastanka događaja. Primici i izdaci proračuna iskazuju se po načelu novčanog tijeka.</w:t>
      </w:r>
    </w:p>
    <w:p w:rsidR="00B16283" w:rsidRPr="00951C32" w:rsidRDefault="00B16283" w:rsidP="00B16283">
      <w:pPr>
        <w:jc w:val="both"/>
        <w:rPr>
          <w:rFonts w:cs="Times New Roman"/>
          <w:szCs w:val="24"/>
          <w:lang w:val="hr-HR"/>
        </w:rPr>
      </w:pPr>
      <w:r w:rsidRPr="00951C32">
        <w:rPr>
          <w:rFonts w:cs="Times New Roman"/>
          <w:szCs w:val="24"/>
          <w:lang w:val="hr-HR"/>
        </w:rPr>
        <w:t>Kontrolu postupaka u planiranju i izvršavanju proračuna, praćenje primjene proračunskog računovodstva te poslove financijskog i proračunskog izvještavanja za potrebe Općine obavlja Jedinstveni upravni odjel koji Općinskom načelniku podnosi izvješće o</w:t>
      </w:r>
    </w:p>
    <w:p w:rsidR="00B16283" w:rsidRPr="00951C32" w:rsidRDefault="00B16283" w:rsidP="00B16283">
      <w:pPr>
        <w:jc w:val="both"/>
        <w:rPr>
          <w:rFonts w:cs="Times New Roman"/>
          <w:szCs w:val="24"/>
          <w:lang w:val="hr-HR"/>
        </w:rPr>
      </w:pPr>
      <w:r w:rsidRPr="00951C32">
        <w:rPr>
          <w:rFonts w:cs="Times New Roman"/>
          <w:szCs w:val="24"/>
          <w:lang w:val="hr-HR"/>
        </w:rPr>
        <w:t xml:space="preserve">izvršenju Proračuna u zakonskom roku, a Općinski načelnik podnosi Općinskom vijeću polugodišnji i godišnji izvještaj o izvršenju Proračuna u skladu s odredbama propisa o proračunskom izvještavanju. </w:t>
      </w:r>
    </w:p>
    <w:p w:rsidR="00B16283" w:rsidRPr="00951C32" w:rsidRDefault="00B16283" w:rsidP="00B16283">
      <w:pPr>
        <w:jc w:val="both"/>
        <w:rPr>
          <w:rFonts w:cs="Times New Roman"/>
          <w:szCs w:val="24"/>
          <w:lang w:val="hr-HR"/>
        </w:rPr>
      </w:pPr>
      <w:r w:rsidRPr="00951C32">
        <w:rPr>
          <w:rFonts w:cs="Times New Roman"/>
          <w:szCs w:val="24"/>
          <w:lang w:val="hr-HR"/>
        </w:rPr>
        <w:t xml:space="preserve">Ostali korisnici proračunskih sredstava dužni su općini dostaviti godišnje izvještaje o realizaciji programa i utrošenim proračunskim sredstvima s obrazloženjima u skladu s odredbama </w:t>
      </w:r>
      <w:r>
        <w:rPr>
          <w:rFonts w:cs="Times New Roman"/>
          <w:szCs w:val="24"/>
          <w:lang w:val="hr-HR"/>
        </w:rPr>
        <w:t xml:space="preserve">Zakona o Udrugama tzv obrazac </w:t>
      </w:r>
      <w:r w:rsidRPr="00951C32">
        <w:rPr>
          <w:rFonts w:cs="Times New Roman"/>
          <w:szCs w:val="24"/>
          <w:lang w:val="hr-HR"/>
        </w:rPr>
        <w:t>pror pot-vidi natječaj.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proračunski korisnici i drugi korisnici proračunskih sredstava obvezni su nadležnim odsjecima dati sve dodatne podatke, isprave i izvješća koja se od njih zatraže.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pStyle w:val="Odlomakpopisa"/>
        <w:numPr>
          <w:ilvl w:val="0"/>
          <w:numId w:val="3"/>
        </w:numPr>
        <w:ind w:left="928"/>
        <w:jc w:val="both"/>
        <w:rPr>
          <w:rFonts w:cs="Times New Roman"/>
          <w:b/>
          <w:szCs w:val="24"/>
          <w:lang w:val="hr-HR"/>
        </w:rPr>
      </w:pPr>
      <w:r w:rsidRPr="00D41A72">
        <w:rPr>
          <w:rFonts w:cs="Times New Roman"/>
          <w:b/>
          <w:szCs w:val="24"/>
          <w:lang w:val="hr-HR"/>
        </w:rPr>
        <w:t>ODGOVORNOST I OBVEZE U IZVRŠAVANJU PRORAČUNA</w:t>
      </w:r>
    </w:p>
    <w:p w:rsidR="00B16283" w:rsidRPr="00D41A72" w:rsidRDefault="00B16283" w:rsidP="00B16283">
      <w:pPr>
        <w:pStyle w:val="Odlomakpopisa"/>
        <w:jc w:val="both"/>
        <w:rPr>
          <w:rFonts w:cs="Times New Roman"/>
          <w:szCs w:val="24"/>
          <w:lang w:val="hr-HR"/>
        </w:rPr>
      </w:pPr>
      <w:bookmarkStart w:id="0" w:name="_GoBack"/>
      <w:bookmarkEnd w:id="0"/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 xml:space="preserve">Općinski načelnik odgovoran je za zakonito i pravilno planiranje i izvršavanje proračuna. Preuzimanje obveza na teret Proračuna po ugovorima koji zahtijevaju plaćanje u sljedećim godinama odobrava Općinski načelnik. U okviru svog djelokruga i ovlasti, Općinski načelnik, </w:t>
      </w:r>
      <w:r>
        <w:rPr>
          <w:rFonts w:cs="Times New Roman"/>
          <w:szCs w:val="24"/>
          <w:lang w:val="hr-HR"/>
        </w:rPr>
        <w:t xml:space="preserve">i </w:t>
      </w:r>
      <w:r w:rsidRPr="00D41A72">
        <w:rPr>
          <w:rFonts w:cs="Times New Roman"/>
          <w:szCs w:val="24"/>
          <w:lang w:val="hr-HR"/>
        </w:rPr>
        <w:t xml:space="preserve">pročelnik Jedinstvenog upravnog odjela, odgovorni su za provedbu Odluke o izvršavanju proračuna, za potpunu i pravodobnu naplatu prihoda i primitaka iz svoje nadležnosti te za izvršavanje rashoda i izdataka u okviru nadležnosti za pripadajuće programe, sukladno namjenama, raspoloživim izvorima financiranja i iznosima utvrđenim u Posebnom dijelu Proračuna što podrazumijeva i odgovornost za zakonitost, svrhovitost, učinkovitost i ekonomično raspolaganje proračunskim sredstvima. 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>
        <w:rPr>
          <w:rFonts w:cs="Times New Roman"/>
          <w:szCs w:val="24"/>
          <w:lang w:val="hr-HR"/>
        </w:rPr>
        <w:tab/>
      </w:r>
      <w:r w:rsidRPr="00D41A72">
        <w:rPr>
          <w:rFonts w:cs="Times New Roman"/>
          <w:szCs w:val="24"/>
          <w:lang w:val="hr-HR"/>
        </w:rPr>
        <w:t>Jedinstveni upravni odjel obavez</w:t>
      </w:r>
      <w:r>
        <w:rPr>
          <w:rFonts w:cs="Times New Roman"/>
          <w:szCs w:val="24"/>
          <w:lang w:val="hr-HR"/>
        </w:rPr>
        <w:t>an je</w:t>
      </w:r>
      <w:r w:rsidRPr="00D41A72">
        <w:rPr>
          <w:rFonts w:cs="Times New Roman"/>
          <w:szCs w:val="24"/>
          <w:lang w:val="hr-HR"/>
        </w:rPr>
        <w:t xml:space="preserve"> provoditi postupke nabave</w:t>
      </w:r>
      <w:r>
        <w:rPr>
          <w:rFonts w:cs="Times New Roman"/>
          <w:szCs w:val="24"/>
          <w:lang w:val="hr-HR"/>
        </w:rPr>
        <w:t xml:space="preserve"> </w:t>
      </w:r>
      <w:r w:rsidRPr="00D41A72">
        <w:rPr>
          <w:rFonts w:cs="Times New Roman"/>
          <w:szCs w:val="24"/>
          <w:lang w:val="hr-HR"/>
        </w:rPr>
        <w:t>roba, usluga i ustupanja radova sukladno zakonskim propisima i općinskim aktima.  Plan nabave Općine Negoslavci za 2019. godinu donosi Općinski načelnik sukladno zakonskim propisima i aktima.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Ako se tijekom izvršavanja Proračuna utvrdi da su proračunska sredstva korištena nenamjenski, neopravdano i/ili nezakonito, zahtijevat će se od korisnika povrat proračunskih sredstava ili će se korisniku umanjiti sredstva u visini nenamjenskog korištenja sredstava, ili će se privremeno obustaviti isplata sredstava na stavkama s kojih su sredstva bila nenamjenski utrošena.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Odluku o umanjenju, obustavi ili povratu proračunskih sredstava iz stavka 1. ovog članka, donosi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  <w:r w:rsidRPr="00D41A72">
        <w:rPr>
          <w:rFonts w:cs="Times New Roman"/>
          <w:szCs w:val="24"/>
          <w:lang w:val="hr-HR"/>
        </w:rPr>
        <w:t>Općinski načelnik.</w:t>
      </w: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  <w:lang w:val="hr-HR"/>
        </w:rPr>
      </w:pPr>
    </w:p>
    <w:p w:rsidR="00B16283" w:rsidRPr="00D41A72" w:rsidRDefault="00B16283" w:rsidP="00B16283">
      <w:pPr>
        <w:jc w:val="both"/>
        <w:rPr>
          <w:rFonts w:cs="Times New Roman"/>
          <w:szCs w:val="24"/>
        </w:rPr>
      </w:pPr>
    </w:p>
    <w:p w:rsidR="00B16283" w:rsidRPr="002F04A9" w:rsidRDefault="00B16283" w:rsidP="00B16283">
      <w:pPr>
        <w:rPr>
          <w:lang w:val="hr-HR"/>
        </w:rPr>
      </w:pPr>
    </w:p>
    <w:p w:rsidR="006601BF" w:rsidRDefault="006601BF"/>
    <w:sectPr w:rsidR="006601BF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49" w:rsidRDefault="00D20049" w:rsidP="00B16283">
      <w:r>
        <w:separator/>
      </w:r>
    </w:p>
  </w:endnote>
  <w:endnote w:type="continuationSeparator" w:id="0">
    <w:p w:rsidR="00D20049" w:rsidRDefault="00D20049" w:rsidP="00B1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386282"/>
      <w:docPartObj>
        <w:docPartGallery w:val="Page Numbers (Bottom of Page)"/>
        <w:docPartUnique/>
      </w:docPartObj>
    </w:sdtPr>
    <w:sdtContent>
      <w:p w:rsidR="00B16283" w:rsidRDefault="00B1628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16283">
          <w:rPr>
            <w:noProof/>
            <w:lang w:val="hr-HR"/>
          </w:rPr>
          <w:t>1</w:t>
        </w:r>
        <w:r>
          <w:fldChar w:fldCharType="end"/>
        </w:r>
      </w:p>
    </w:sdtContent>
  </w:sdt>
  <w:p w:rsidR="00B16283" w:rsidRDefault="00B16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49" w:rsidRDefault="00D20049" w:rsidP="00B16283">
      <w:r>
        <w:separator/>
      </w:r>
    </w:p>
  </w:footnote>
  <w:footnote w:type="continuationSeparator" w:id="0">
    <w:p w:rsidR="00D20049" w:rsidRDefault="00D20049" w:rsidP="00B1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000"/>
    <w:multiLevelType w:val="hybridMultilevel"/>
    <w:tmpl w:val="A484D7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3C34"/>
    <w:multiLevelType w:val="hybridMultilevel"/>
    <w:tmpl w:val="C2F27A20"/>
    <w:lvl w:ilvl="0" w:tplc="4328A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156AB"/>
    <w:multiLevelType w:val="hybridMultilevel"/>
    <w:tmpl w:val="3260F864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83"/>
    <w:rsid w:val="006601BF"/>
    <w:rsid w:val="00B16283"/>
    <w:rsid w:val="00D2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94611-E89A-403A-9CD9-F5E96502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2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6283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B1628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283"/>
  </w:style>
  <w:style w:type="paragraph" w:styleId="Podnoje">
    <w:name w:val="footer"/>
    <w:basedOn w:val="Normal"/>
    <w:link w:val="PodnojeChar"/>
    <w:uiPriority w:val="99"/>
    <w:unhideWhenUsed/>
    <w:rsid w:val="00B1628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Korisnik\Documents\PRORA&#268;UN%202019\IZVR&#352;ENJE%202019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Korisnik\Documents\PRORA&#268;UN%202019\IZVR&#352;ENJE%202019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Korisnik\Documents\PRORA&#268;UN%202019\IZVR&#352;ENJE%202019%20za%20obrazlo&#382;enj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Korisnik\Documents\PRORA&#268;UN%202019\IZVR&#352;ENJE%202019%20za%20obrazlo&#382;enje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Korisnik\Documents\PRORA&#268;UN%202019\IZVR&#352;ENJE%202019%20za%20obrazlo&#382;enje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Korisnik\Documents\PRORA&#268;UN%202019\IZVR&#352;ENJE%202019%20za%20obrazlo&#382;en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2019.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Rebalans II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List2!$C$77:$C$80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</c:strCache>
            </c:strRef>
          </c:cat>
          <c:val>
            <c:numRef>
              <c:f>List2!$D$77:$D$80</c:f>
              <c:numCache>
                <c:formatCode>_(* #,##0.00_);_(* \(#,##0.00\);_(* "-"??_);_(@_)</c:formatCode>
                <c:ptCount val="4"/>
                <c:pt idx="0">
                  <c:v>3020200</c:v>
                </c:pt>
                <c:pt idx="1">
                  <c:v>2606000</c:v>
                </c:pt>
                <c:pt idx="2">
                  <c:v>140000</c:v>
                </c:pt>
                <c:pt idx="3">
                  <c:v>134000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73-44AD-B759-AF2BDD9FDAF2}"/>
            </c:ext>
          </c:extLst>
        </c:ser>
        <c:ser>
          <c:idx val="1"/>
          <c:order val="1"/>
          <c:tx>
            <c:v>Izvršenje 2019.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List2!$C$77:$C$80</c:f>
              <c:strCache>
                <c:ptCount val="4"/>
                <c:pt idx="0">
                  <c:v>Prihodi od poreza</c:v>
                </c:pt>
                <c:pt idx="1">
                  <c:v>Pomoći</c:v>
                </c:pt>
                <c:pt idx="2">
                  <c:v>Prihodi od imovine</c:v>
                </c:pt>
                <c:pt idx="3">
                  <c:v>Prihodi od administrativnih pristojbi i po posebnim propisima</c:v>
                </c:pt>
              </c:strCache>
            </c:strRef>
          </c:cat>
          <c:val>
            <c:numRef>
              <c:f>List2!$E$77:$E$80</c:f>
              <c:numCache>
                <c:formatCode>_(* #,##0.00_);_(* \(#,##0.00\);_(* "-"??_);_(@_)</c:formatCode>
                <c:ptCount val="4"/>
                <c:pt idx="0">
                  <c:v>2932400.09</c:v>
                </c:pt>
                <c:pt idx="1">
                  <c:v>1705132.25</c:v>
                </c:pt>
                <c:pt idx="2">
                  <c:v>140543.28</c:v>
                </c:pt>
                <c:pt idx="3">
                  <c:v>112628.99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F73-44AD-B759-AF2BDD9FDA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9920248"/>
        <c:axId val="539916968"/>
      </c:barChart>
      <c:catAx>
        <c:axId val="539920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916968"/>
        <c:crosses val="autoZero"/>
        <c:auto val="1"/>
        <c:lblAlgn val="ctr"/>
        <c:lblOffset val="100"/>
        <c:noMultiLvlLbl val="0"/>
      </c:catAx>
      <c:valAx>
        <c:axId val="539916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992024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Rashodi</a:t>
            </a:r>
            <a:r>
              <a:rPr lang="hr-HR" baseline="0"/>
              <a:t> 2019.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Rebalans II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List2!$C$85:$C$92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Rashodi poslovanja</c:v>
                </c:pt>
                <c:pt idx="4">
                  <c:v>Naknade građanima i kužćanstvima na temelju osiguranja</c:v>
                </c:pt>
                <c:pt idx="5">
                  <c:v>Ostali rashodi</c:v>
                </c:pt>
                <c:pt idx="6">
                  <c:v>Kupovina zemljišta</c:v>
                </c:pt>
                <c:pt idx="7">
                  <c:v>Rashodi za nabavu proizvedene dugotrajne imovine</c:v>
                </c:pt>
              </c:strCache>
            </c:strRef>
          </c:cat>
          <c:val>
            <c:numRef>
              <c:f>List2!$D$85:$D$92</c:f>
              <c:numCache>
                <c:formatCode>_(* #,##0.00_);_(* \(#,##0.00\);_(* "-"??_);_(@_)</c:formatCode>
                <c:ptCount val="8"/>
                <c:pt idx="0">
                  <c:v>1657400</c:v>
                </c:pt>
                <c:pt idx="1">
                  <c:v>2413604</c:v>
                </c:pt>
                <c:pt idx="2">
                  <c:v>11000</c:v>
                </c:pt>
                <c:pt idx="3">
                  <c:v>6000</c:v>
                </c:pt>
                <c:pt idx="4">
                  <c:v>185500</c:v>
                </c:pt>
                <c:pt idx="5">
                  <c:v>839000</c:v>
                </c:pt>
                <c:pt idx="6">
                  <c:v>200000</c:v>
                </c:pt>
                <c:pt idx="7">
                  <c:v>2454600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C2-4BBE-801D-88FF25E80BE0}"/>
            </c:ext>
          </c:extLst>
        </c:ser>
        <c:ser>
          <c:idx val="1"/>
          <c:order val="1"/>
          <c:tx>
            <c:v>Izvršenje 2019.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List2!$C$85:$C$92</c:f>
              <c:strCache>
                <c:ptCount val="8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Rashodi poslovanja</c:v>
                </c:pt>
                <c:pt idx="4">
                  <c:v>Naknade građanima i kužćanstvima na temelju osiguranja</c:v>
                </c:pt>
                <c:pt idx="5">
                  <c:v>Ostali rashodi</c:v>
                </c:pt>
                <c:pt idx="6">
                  <c:v>Kupovina zemljišta</c:v>
                </c:pt>
                <c:pt idx="7">
                  <c:v>Rashodi za nabavu proizvedene dugotrajne imovine</c:v>
                </c:pt>
              </c:strCache>
            </c:strRef>
          </c:cat>
          <c:val>
            <c:numRef>
              <c:f>List2!$E$85:$E$92</c:f>
              <c:numCache>
                <c:formatCode>_(* #,##0.00_);_(* \(#,##0.00\);_(* "-"??_);_(@_)</c:formatCode>
                <c:ptCount val="8"/>
                <c:pt idx="0">
                  <c:v>1663636.0499999998</c:v>
                </c:pt>
                <c:pt idx="1">
                  <c:v>946319.86</c:v>
                </c:pt>
                <c:pt idx="2">
                  <c:v>15071.83</c:v>
                </c:pt>
                <c:pt idx="3">
                  <c:v>6000</c:v>
                </c:pt>
                <c:pt idx="4">
                  <c:v>132263.35</c:v>
                </c:pt>
                <c:pt idx="5">
                  <c:v>685134.77</c:v>
                </c:pt>
                <c:pt idx="6">
                  <c:v>0</c:v>
                </c:pt>
                <c:pt idx="7">
                  <c:v>1639713.47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C2-4BBE-801D-88FF25E80B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32169440"/>
        <c:axId val="532171408"/>
      </c:barChart>
      <c:catAx>
        <c:axId val="532169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171408"/>
        <c:crosses val="autoZero"/>
        <c:auto val="1"/>
        <c:lblAlgn val="ctr"/>
        <c:lblOffset val="100"/>
        <c:noMultiLvlLbl val="0"/>
      </c:catAx>
      <c:valAx>
        <c:axId val="53217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169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Prihodi i primici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Rebalans II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List4!$B$13:$B$23</c:f>
              <c:strCache>
                <c:ptCount val="11"/>
                <c:pt idx="0">
                  <c:v>Porez i prirez na dohodak</c:v>
                </c:pt>
                <c:pt idx="1">
                  <c:v>Porez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ostal. Subjekata unutar općeg proračuna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 imovine</c:v>
                </c:pt>
                <c:pt idx="8">
                  <c:v>Administrativni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</c:strCache>
            </c:strRef>
          </c:cat>
          <c:val>
            <c:numRef>
              <c:f>List4!$C$13:$C$23</c:f>
              <c:numCache>
                <c:formatCode>_(* #,##0.00_);_(* \(#,##0.00\);_(* "-"??_);_(@_)</c:formatCode>
                <c:ptCount val="11"/>
                <c:pt idx="0">
                  <c:v>2935200</c:v>
                </c:pt>
                <c:pt idx="1">
                  <c:v>80000</c:v>
                </c:pt>
                <c:pt idx="2">
                  <c:v>5000</c:v>
                </c:pt>
                <c:pt idx="3">
                  <c:v>1146000</c:v>
                </c:pt>
                <c:pt idx="4">
                  <c:v>200000</c:v>
                </c:pt>
                <c:pt idx="5">
                  <c:v>1260000</c:v>
                </c:pt>
                <c:pt idx="6">
                  <c:v>1000</c:v>
                </c:pt>
                <c:pt idx="7">
                  <c:v>139000</c:v>
                </c:pt>
                <c:pt idx="8">
                  <c:v>18000</c:v>
                </c:pt>
                <c:pt idx="9">
                  <c:v>6000</c:v>
                </c:pt>
                <c:pt idx="10">
                  <c:v>110000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60-42A9-8192-1341AB0F9DBF}"/>
            </c:ext>
          </c:extLst>
        </c:ser>
        <c:ser>
          <c:idx val="1"/>
          <c:order val="1"/>
          <c:tx>
            <c:v>Izvršenje 2019.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List4!$B$13:$B$23</c:f>
              <c:strCache>
                <c:ptCount val="11"/>
                <c:pt idx="0">
                  <c:v>Porez i prirez na dohodak</c:v>
                </c:pt>
                <c:pt idx="1">
                  <c:v>Porez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ostal. Subjekata unutar općeg proračuna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 imovine</c:v>
                </c:pt>
                <c:pt idx="8">
                  <c:v>Administrativni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</c:strCache>
            </c:strRef>
          </c:cat>
          <c:val>
            <c:numRef>
              <c:f>List4!$D$13:$D$23</c:f>
              <c:numCache>
                <c:formatCode>_(* #,##0.00_);_(* \(#,##0.00\);_(* "-"??_);_(@_)</c:formatCode>
                <c:ptCount val="11"/>
                <c:pt idx="0">
                  <c:v>2842593.5</c:v>
                </c:pt>
                <c:pt idx="1">
                  <c:v>80918.820000000007</c:v>
                </c:pt>
                <c:pt idx="2">
                  <c:v>8887.77</c:v>
                </c:pt>
                <c:pt idx="3">
                  <c:v>503100</c:v>
                </c:pt>
                <c:pt idx="4">
                  <c:v>156238.44</c:v>
                </c:pt>
                <c:pt idx="5">
                  <c:v>1045793.81</c:v>
                </c:pt>
                <c:pt idx="6">
                  <c:v>222.05</c:v>
                </c:pt>
                <c:pt idx="7">
                  <c:v>140321.23000000001</c:v>
                </c:pt>
                <c:pt idx="8">
                  <c:v>5726.72</c:v>
                </c:pt>
                <c:pt idx="9">
                  <c:v>12041.78</c:v>
                </c:pt>
                <c:pt idx="10">
                  <c:v>94860.49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60-42A9-8192-1341AB0F9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6272088"/>
        <c:axId val="316279304"/>
      </c:barChart>
      <c:catAx>
        <c:axId val="3162720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279304"/>
        <c:crosses val="autoZero"/>
        <c:auto val="1"/>
        <c:lblAlgn val="ctr"/>
        <c:lblOffset val="100"/>
        <c:noMultiLvlLbl val="0"/>
      </c:catAx>
      <c:valAx>
        <c:axId val="316279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272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Struktura priho</a:t>
            </a:r>
            <a:r>
              <a:rPr lang="hr-HR"/>
              <a:t>da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23-4407-AAF1-3A0197A4AD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23-4407-AAF1-3A0197A4AD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23-4407-AAF1-3A0197A4AD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23-4407-AAF1-3A0197A4ADF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23-4407-AAF1-3A0197A4ADF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23-4407-AAF1-3A0197A4ADF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223-4407-AAF1-3A0197A4ADF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223-4407-AAF1-3A0197A4ADF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223-4407-AAF1-3A0197A4ADF7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223-4407-AAF1-3A0197A4ADF7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223-4407-AAF1-3A0197A4AD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List6!$B$11:$B$21</c:f>
              <c:strCache>
                <c:ptCount val="11"/>
                <c:pt idx="0">
                  <c:v>Porez i prirez na dohodak</c:v>
                </c:pt>
                <c:pt idx="1">
                  <c:v>Porez na imovinu</c:v>
                </c:pt>
                <c:pt idx="2">
                  <c:v>Porezi na robu i usluge</c:v>
                </c:pt>
                <c:pt idx="3">
                  <c:v>Pomoći iz proračuna</c:v>
                </c:pt>
                <c:pt idx="4">
                  <c:v>Pomoći od ostal. Subjekata unutar općeg proračuna</c:v>
                </c:pt>
                <c:pt idx="5">
                  <c:v>Pomoći temeljem prijenosa EU sredstava</c:v>
                </c:pt>
                <c:pt idx="6">
                  <c:v>Prihodi od kamata</c:v>
                </c:pt>
                <c:pt idx="7">
                  <c:v>Prihodi od nefinancijske imovine</c:v>
                </c:pt>
                <c:pt idx="8">
                  <c:v>Administrativni (upravne) pristojbe</c:v>
                </c:pt>
                <c:pt idx="9">
                  <c:v>Prihodi po posebnim propisima</c:v>
                </c:pt>
                <c:pt idx="10">
                  <c:v>Komunalni doprinosi i druge naknade</c:v>
                </c:pt>
              </c:strCache>
            </c:strRef>
          </c:cat>
          <c:val>
            <c:numRef>
              <c:f>List6!$C$11:$C$21</c:f>
              <c:numCache>
                <c:formatCode>General</c:formatCode>
                <c:ptCount val="11"/>
                <c:pt idx="0">
                  <c:v>2842593.5</c:v>
                </c:pt>
                <c:pt idx="1">
                  <c:v>80918.820000000007</c:v>
                </c:pt>
                <c:pt idx="2">
                  <c:v>8887.77</c:v>
                </c:pt>
                <c:pt idx="3">
                  <c:v>503100</c:v>
                </c:pt>
                <c:pt idx="4">
                  <c:v>156238.44</c:v>
                </c:pt>
                <c:pt idx="5">
                  <c:v>1045793.81</c:v>
                </c:pt>
                <c:pt idx="6">
                  <c:v>222.05</c:v>
                </c:pt>
                <c:pt idx="7">
                  <c:v>140321.23000000001</c:v>
                </c:pt>
                <c:pt idx="8">
                  <c:v>5726.72</c:v>
                </c:pt>
                <c:pt idx="9">
                  <c:v>12041.78</c:v>
                </c:pt>
                <c:pt idx="10">
                  <c:v>94860.49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B223-4407-AAF1-3A0197A4AD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Struktura rashoda i izdataka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9C5-4CCE-AEEF-2DEA7177328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9C5-4CCE-AEEF-2DEA717732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9C5-4CCE-AEEF-2DEA7177328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9C5-4CCE-AEEF-2DEA717732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99C5-4CCE-AEEF-2DEA7177328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9C5-4CCE-AEEF-2DEA7177328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9C5-4CCE-AEEF-2DEA7177328C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99C5-4CCE-AEEF-2DEA7177328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List5!$B$25:$B$32</c:f>
              <c:strCache>
                <c:ptCount val="8"/>
                <c:pt idx="0">
                  <c:v> Rashodi za zaposlene </c:v>
                </c:pt>
                <c:pt idx="1">
                  <c:v> Materijalni rashodi </c:v>
                </c:pt>
                <c:pt idx="2">
                  <c:v> Financijski rashodi </c:v>
                </c:pt>
                <c:pt idx="3">
                  <c:v> Rashodi poslovanja </c:v>
                </c:pt>
                <c:pt idx="4">
                  <c:v> Naknade građanima i kućanstvima  </c:v>
                </c:pt>
                <c:pt idx="5">
                  <c:v> Ostali rashodi </c:v>
                </c:pt>
                <c:pt idx="6">
                  <c:v> Kupovina zemljišta </c:v>
                </c:pt>
                <c:pt idx="7">
                  <c:v> Rashodi za nabavu proizvedene dugotrajne imovine </c:v>
                </c:pt>
              </c:strCache>
            </c:strRef>
          </c:cat>
          <c:val>
            <c:numRef>
              <c:f>List5!$C$25:$C$32</c:f>
              <c:numCache>
                <c:formatCode>_(* #,##0.00_);_(* \(#,##0.00\);_(* "-"??_);_(@_)</c:formatCode>
                <c:ptCount val="8"/>
                <c:pt idx="0">
                  <c:v>1663636.0499999998</c:v>
                </c:pt>
                <c:pt idx="1">
                  <c:v>946319.86</c:v>
                </c:pt>
                <c:pt idx="2">
                  <c:v>15071.83</c:v>
                </c:pt>
                <c:pt idx="3">
                  <c:v>6000</c:v>
                </c:pt>
                <c:pt idx="4">
                  <c:v>132263.35</c:v>
                </c:pt>
                <c:pt idx="5">
                  <c:v>685134.77</c:v>
                </c:pt>
                <c:pt idx="6">
                  <c:v>0</c:v>
                </c:pt>
                <c:pt idx="7">
                  <c:v>1639713.47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99C5-4CCE-AEEF-2DEA717732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Uravnoteženje proračuna</a:t>
            </a:r>
          </a:p>
        </c:rich>
      </c:tx>
      <c:layout>
        <c:manualLayout>
          <c:xMode val="edge"/>
          <c:yMode val="edge"/>
          <c:x val="0.2834999999999999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List6!$B$2</c:f>
              <c:strCache>
                <c:ptCount val="1"/>
                <c:pt idx="0">
                  <c:v>  Prihodi poslovanja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List6!$C$1:$F$1</c:f>
              <c:strCache>
                <c:ptCount val="4"/>
                <c:pt idx="0">
                  <c:v> 2019. </c:v>
                </c:pt>
                <c:pt idx="1">
                  <c:v> I REBALANS </c:v>
                </c:pt>
                <c:pt idx="2">
                  <c:v> II REBALANS </c:v>
                </c:pt>
                <c:pt idx="3">
                  <c:v> IZVRŠENJE </c:v>
                </c:pt>
              </c:strCache>
            </c:strRef>
          </c:cat>
          <c:val>
            <c:numRef>
              <c:f>List6!$C$2:$F$2</c:f>
              <c:numCache>
                <c:formatCode>_(* #,##0.00_);_(* \(#,##0.00\);_(* "-"??_);_(@_)</c:formatCode>
                <c:ptCount val="4"/>
                <c:pt idx="0">
                  <c:v>5827700</c:v>
                </c:pt>
                <c:pt idx="1">
                  <c:v>6100200</c:v>
                </c:pt>
                <c:pt idx="2">
                  <c:v>5900200</c:v>
                </c:pt>
                <c:pt idx="3">
                  <c:v>4890704.6100000003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28-44F6-A24F-B04F2FDA542E}"/>
            </c:ext>
          </c:extLst>
        </c:ser>
        <c:ser>
          <c:idx val="1"/>
          <c:order val="1"/>
          <c:tx>
            <c:strRef>
              <c:f>List6!$B$3</c:f>
              <c:strCache>
                <c:ptCount val="1"/>
                <c:pt idx="0">
                  <c:v> Rashodi poslovanja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List6!$C$1:$F$1</c:f>
              <c:strCache>
                <c:ptCount val="4"/>
                <c:pt idx="0">
                  <c:v> 2019. </c:v>
                </c:pt>
                <c:pt idx="1">
                  <c:v> I REBALANS </c:v>
                </c:pt>
                <c:pt idx="2">
                  <c:v> II REBALANS </c:v>
                </c:pt>
                <c:pt idx="3">
                  <c:v> IZVRŠENJE </c:v>
                </c:pt>
              </c:strCache>
            </c:strRef>
          </c:cat>
          <c:val>
            <c:numRef>
              <c:f>List6!$C$3:$F$3</c:f>
              <c:numCache>
                <c:formatCode>_(* #,##0.00_);_(* \(#,##0.00\);_(* "-"??_);_(@_)</c:formatCode>
                <c:ptCount val="4"/>
                <c:pt idx="0">
                  <c:v>4030200</c:v>
                </c:pt>
                <c:pt idx="1">
                  <c:v>5379604</c:v>
                </c:pt>
                <c:pt idx="2">
                  <c:v>5112504</c:v>
                </c:pt>
                <c:pt idx="3">
                  <c:v>3448425.86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28-44F6-A24F-B04F2FDA542E}"/>
            </c:ext>
          </c:extLst>
        </c:ser>
        <c:ser>
          <c:idx val="2"/>
          <c:order val="2"/>
          <c:tx>
            <c:strRef>
              <c:f>List6!$B$4</c:f>
              <c:strCache>
                <c:ptCount val="1"/>
                <c:pt idx="0">
                  <c:v> Rashodi za nabavu nefinancijske imovine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List6!$C$1:$F$1</c:f>
              <c:strCache>
                <c:ptCount val="4"/>
                <c:pt idx="0">
                  <c:v> 2019. </c:v>
                </c:pt>
                <c:pt idx="1">
                  <c:v> I REBALANS </c:v>
                </c:pt>
                <c:pt idx="2">
                  <c:v> II REBALANS </c:v>
                </c:pt>
                <c:pt idx="3">
                  <c:v> IZVRŠENJE </c:v>
                </c:pt>
              </c:strCache>
            </c:strRef>
          </c:cat>
          <c:val>
            <c:numRef>
              <c:f>List6!$C$4:$F$4</c:f>
              <c:numCache>
                <c:formatCode>_(* #,##0.00_);_(* \(#,##0.00\);_(* "-"??_);_(@_)</c:formatCode>
                <c:ptCount val="4"/>
                <c:pt idx="0">
                  <c:v>1797500</c:v>
                </c:pt>
                <c:pt idx="1">
                  <c:v>2587500</c:v>
                </c:pt>
                <c:pt idx="2">
                  <c:v>2654600</c:v>
                </c:pt>
                <c:pt idx="3">
                  <c:v>1639713.47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28-44F6-A24F-B04F2FDA542E}"/>
            </c:ext>
          </c:extLst>
        </c:ser>
        <c:ser>
          <c:idx val="3"/>
          <c:order val="3"/>
          <c:tx>
            <c:strRef>
              <c:f>List6!$B$5</c:f>
              <c:strCache>
                <c:ptCount val="1"/>
                <c:pt idx="0">
                  <c:v> Višak/manjak prihoda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List6!$C$1:$F$1</c:f>
              <c:strCache>
                <c:ptCount val="4"/>
                <c:pt idx="0">
                  <c:v> 2019. </c:v>
                </c:pt>
                <c:pt idx="1">
                  <c:v> I REBALANS </c:v>
                </c:pt>
                <c:pt idx="2">
                  <c:v> II REBALANS </c:v>
                </c:pt>
                <c:pt idx="3">
                  <c:v> IZVRŠENJE </c:v>
                </c:pt>
              </c:strCache>
            </c:strRef>
          </c:cat>
          <c:val>
            <c:numRef>
              <c:f>List6!$C$5:$F$5</c:f>
              <c:numCache>
                <c:formatCode>_(* #,##0.00_);_(* \(#,##0.00\);_(* "-"??_);_(@_)</c:formatCode>
                <c:ptCount val="4"/>
                <c:pt idx="1">
                  <c:v>1866904</c:v>
                </c:pt>
                <c:pt idx="2">
                  <c:v>1866904</c:v>
                </c:pt>
                <c:pt idx="3">
                  <c:v>1866904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28-44F6-A24F-B04F2FDA5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6249456"/>
        <c:axId val="316251424"/>
      </c:barChart>
      <c:catAx>
        <c:axId val="31624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251424"/>
        <c:crosses val="autoZero"/>
        <c:auto val="1"/>
        <c:lblAlgn val="ctr"/>
        <c:lblOffset val="100"/>
        <c:noMultiLvlLbl val="0"/>
      </c:catAx>
      <c:valAx>
        <c:axId val="31625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624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2020-11-02T06:27:00Z</dcterms:created>
  <dcterms:modified xsi:type="dcterms:W3CDTF">2020-11-02T06:29:00Z</dcterms:modified>
</cp:coreProperties>
</file>