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F0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ab/>
      </w:r>
      <w:r>
        <w:rPr>
          <w:rFonts w:eastAsia="Times New Roman" w:cs="Times New Roman"/>
          <w:b/>
          <w:szCs w:val="24"/>
          <w:lang w:val="hr-HR" w:eastAsia="hr-HR"/>
        </w:rPr>
        <w:tab/>
      </w:r>
      <w:r>
        <w:rPr>
          <w:rFonts w:eastAsia="Times New Roman" w:cs="Times New Roman"/>
          <w:b/>
          <w:noProof/>
          <w:szCs w:val="24"/>
        </w:rPr>
        <w:drawing>
          <wp:inline distT="0" distB="0" distL="0" distR="0" wp14:anchorId="1573DD33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EF0" w:rsidRDefault="00116EF0" w:rsidP="00116EF0">
      <w:pPr>
        <w:ind w:firstLine="720"/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REPUBLIKA HRVATSKA</w:t>
      </w:r>
    </w:p>
    <w:p w:rsidR="00116EF0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VUKOVARSKO-SRIJEMSKA ŽUPANIJA</w:t>
      </w:r>
    </w:p>
    <w:p w:rsidR="00116EF0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Općinsko vijeće</w:t>
      </w:r>
    </w:p>
    <w:p w:rsidR="00116EF0" w:rsidRPr="008870E6" w:rsidRDefault="00116EF0" w:rsidP="00116EF0">
      <w:pPr>
        <w:rPr>
          <w:rFonts w:eastAsia="Times New Roman" w:cs="Times New Roman"/>
          <w:szCs w:val="24"/>
          <w:lang w:val="hr-HR" w:eastAsia="hr-HR"/>
        </w:rPr>
      </w:pPr>
      <w:r w:rsidRPr="00116EF0">
        <w:rPr>
          <w:rFonts w:eastAsia="Times New Roman" w:cs="Times New Roman"/>
          <w:b/>
          <w:szCs w:val="24"/>
          <w:lang w:val="hr-HR" w:eastAsia="hr-HR"/>
        </w:rPr>
        <w:t>KLASA:</w:t>
      </w:r>
      <w:r w:rsidRPr="008870E6">
        <w:rPr>
          <w:rFonts w:eastAsia="Times New Roman" w:cs="Times New Roman"/>
          <w:szCs w:val="24"/>
          <w:lang w:val="hr-HR" w:eastAsia="hr-HR"/>
        </w:rPr>
        <w:t xml:space="preserve"> 400-08/21-01/01</w:t>
      </w:r>
    </w:p>
    <w:p w:rsidR="00116EF0" w:rsidRPr="008870E6" w:rsidRDefault="00116EF0" w:rsidP="00116EF0">
      <w:pPr>
        <w:rPr>
          <w:rFonts w:eastAsia="Times New Roman" w:cs="Times New Roman"/>
          <w:szCs w:val="24"/>
          <w:lang w:val="hr-HR" w:eastAsia="hr-HR"/>
        </w:rPr>
      </w:pPr>
      <w:r w:rsidRPr="00116EF0">
        <w:rPr>
          <w:rFonts w:eastAsia="Times New Roman" w:cs="Times New Roman"/>
          <w:b/>
          <w:szCs w:val="24"/>
          <w:lang w:val="hr-HR" w:eastAsia="hr-HR"/>
        </w:rPr>
        <w:t>URBROJ:</w:t>
      </w:r>
      <w:r w:rsidRPr="008870E6">
        <w:rPr>
          <w:rFonts w:eastAsia="Times New Roman" w:cs="Times New Roman"/>
          <w:szCs w:val="24"/>
          <w:lang w:val="hr-HR" w:eastAsia="hr-HR"/>
        </w:rPr>
        <w:t xml:space="preserve"> 2196/06-02-21-</w:t>
      </w:r>
      <w:r w:rsidRPr="008870E6">
        <w:rPr>
          <w:rFonts w:eastAsia="Times New Roman" w:cs="Times New Roman"/>
          <w:color w:val="000000" w:themeColor="text1"/>
          <w:szCs w:val="24"/>
          <w:lang w:val="hr-HR" w:eastAsia="hr-HR"/>
        </w:rPr>
        <w:t>04</w:t>
      </w:r>
    </w:p>
    <w:p w:rsidR="00116EF0" w:rsidRPr="008870E6" w:rsidRDefault="00116EF0" w:rsidP="00116EF0">
      <w:pPr>
        <w:rPr>
          <w:rFonts w:eastAsia="Times New Roman" w:cs="Times New Roman"/>
          <w:szCs w:val="24"/>
          <w:lang w:val="hr-HR" w:eastAsia="hr-HR"/>
        </w:rPr>
      </w:pPr>
      <w:proofErr w:type="spellStart"/>
      <w:r w:rsidRPr="00116EF0">
        <w:rPr>
          <w:rFonts w:eastAsia="Times New Roman" w:cs="Times New Roman"/>
          <w:b/>
          <w:szCs w:val="24"/>
          <w:lang w:val="hr-HR" w:eastAsia="hr-HR"/>
        </w:rPr>
        <w:t>Negoslavci</w:t>
      </w:r>
      <w:proofErr w:type="spellEnd"/>
      <w:r w:rsidRPr="00116EF0">
        <w:rPr>
          <w:rFonts w:eastAsia="Times New Roman" w:cs="Times New Roman"/>
          <w:b/>
          <w:szCs w:val="24"/>
          <w:lang w:val="hr-HR" w:eastAsia="hr-HR"/>
        </w:rPr>
        <w:t>,</w:t>
      </w:r>
      <w:r w:rsidRPr="008870E6">
        <w:rPr>
          <w:rFonts w:eastAsia="Times New Roman" w:cs="Times New Roman"/>
          <w:szCs w:val="24"/>
          <w:lang w:val="hr-HR" w:eastAsia="hr-HR"/>
        </w:rPr>
        <w:t xml:space="preserve"> 22.12.2021. godine</w:t>
      </w:r>
    </w:p>
    <w:p w:rsidR="00116EF0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Na temelju č</w:t>
      </w:r>
      <w:r w:rsidRPr="008870E6">
        <w:rPr>
          <w:rFonts w:eastAsia="Times New Roman" w:cs="Times New Roman"/>
          <w:szCs w:val="24"/>
          <w:lang w:val="hr-HR" w:eastAsia="hr-HR"/>
        </w:rPr>
        <w:t>l</w:t>
      </w:r>
      <w:r>
        <w:rPr>
          <w:rFonts w:eastAsia="Times New Roman" w:cs="Times New Roman"/>
          <w:szCs w:val="24"/>
          <w:lang w:val="hr-HR" w:eastAsia="hr-HR"/>
        </w:rPr>
        <w:t>anka</w:t>
      </w:r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smartTag w:uri="urn:schemas-microsoft-com:office:smarttags" w:element="metricconverter">
        <w:smartTagPr>
          <w:attr w:name="ProductID" w:val="14 st"/>
        </w:smartTagPr>
        <w:r w:rsidRPr="00681EF1">
          <w:rPr>
            <w:rFonts w:eastAsia="Times New Roman" w:cs="Times New Roman"/>
            <w:szCs w:val="24"/>
            <w:lang w:val="hr-HR" w:eastAsia="hr-HR"/>
          </w:rPr>
          <w:t xml:space="preserve">14 </w:t>
        </w:r>
        <w:r w:rsidRPr="008870E6">
          <w:rPr>
            <w:rFonts w:eastAsia="Times New Roman" w:cs="Times New Roman"/>
            <w:szCs w:val="24"/>
            <w:lang w:val="hr-HR" w:eastAsia="hr-HR"/>
          </w:rPr>
          <w:t>stavka</w:t>
        </w:r>
      </w:smartTag>
      <w:r w:rsidRPr="00681EF1">
        <w:rPr>
          <w:rFonts w:eastAsia="Times New Roman" w:cs="Times New Roman"/>
          <w:szCs w:val="24"/>
          <w:lang w:val="hr-HR" w:eastAsia="hr-HR"/>
        </w:rPr>
        <w:t xml:space="preserve"> 1. </w:t>
      </w:r>
      <w:r w:rsidRPr="008870E6">
        <w:rPr>
          <w:rFonts w:eastAsia="Times New Roman" w:cs="Times New Roman"/>
          <w:szCs w:val="24"/>
          <w:lang w:val="hr-HR" w:eastAsia="hr-HR"/>
        </w:rPr>
        <w:t>Zakona</w:t>
      </w:r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r w:rsidRPr="008870E6">
        <w:rPr>
          <w:rFonts w:eastAsia="Times New Roman" w:cs="Times New Roman"/>
          <w:szCs w:val="24"/>
          <w:lang w:val="hr-HR" w:eastAsia="hr-HR"/>
        </w:rPr>
        <w:t>o</w:t>
      </w:r>
      <w:r w:rsidRPr="00681EF1">
        <w:rPr>
          <w:rFonts w:eastAsia="Times New Roman" w:cs="Times New Roman"/>
          <w:szCs w:val="24"/>
          <w:lang w:val="hr-HR" w:eastAsia="hr-HR"/>
        </w:rPr>
        <w:t xml:space="preserve"> </w:t>
      </w:r>
      <w:r w:rsidRPr="008870E6">
        <w:rPr>
          <w:rFonts w:eastAsia="Times New Roman" w:cs="Times New Roman"/>
          <w:szCs w:val="24"/>
          <w:lang w:val="hr-HR" w:eastAsia="hr-HR"/>
        </w:rPr>
        <w:t>prora</w:t>
      </w:r>
      <w:r w:rsidRPr="00681EF1">
        <w:rPr>
          <w:rFonts w:eastAsia="Times New Roman" w:cs="Times New Roman"/>
          <w:szCs w:val="24"/>
          <w:lang w:val="hr-HR" w:eastAsia="hr-HR"/>
        </w:rPr>
        <w:t>č</w:t>
      </w:r>
      <w:r w:rsidRPr="008870E6">
        <w:rPr>
          <w:rFonts w:eastAsia="Times New Roman" w:cs="Times New Roman"/>
          <w:szCs w:val="24"/>
          <w:lang w:val="hr-HR" w:eastAsia="hr-HR"/>
        </w:rPr>
        <w:t>unu</w:t>
      </w:r>
      <w:r w:rsidRPr="00681EF1">
        <w:rPr>
          <w:rFonts w:eastAsia="Times New Roman" w:cs="Times New Roman"/>
          <w:szCs w:val="24"/>
          <w:lang w:val="hr-HR" w:eastAsia="hr-HR"/>
        </w:rPr>
        <w:t xml:space="preserve"> („</w:t>
      </w:r>
      <w:r>
        <w:rPr>
          <w:rFonts w:eastAsia="Times New Roman" w:cs="Times New Roman"/>
          <w:szCs w:val="24"/>
          <w:lang w:val="hr-HR" w:eastAsia="hr-HR"/>
        </w:rPr>
        <w:t>Narodne n</w:t>
      </w:r>
      <w:r w:rsidRPr="00681EF1">
        <w:rPr>
          <w:rFonts w:eastAsia="Times New Roman" w:cs="Times New Roman"/>
          <w:szCs w:val="24"/>
          <w:lang w:val="hr-HR" w:eastAsia="hr-HR"/>
        </w:rPr>
        <w:t xml:space="preserve">ovine“ </w:t>
      </w:r>
      <w:r w:rsidRPr="008870E6">
        <w:rPr>
          <w:rFonts w:eastAsia="Times New Roman" w:cs="Times New Roman"/>
          <w:szCs w:val="24"/>
          <w:lang w:val="hr-HR" w:eastAsia="hr-HR"/>
        </w:rPr>
        <w:t>br</w:t>
      </w:r>
      <w:r>
        <w:rPr>
          <w:rFonts w:eastAsia="Times New Roman" w:cs="Times New Roman"/>
          <w:szCs w:val="24"/>
          <w:lang w:val="hr-HR" w:eastAsia="hr-HR"/>
        </w:rPr>
        <w:t>oj</w:t>
      </w:r>
      <w:r w:rsidRPr="00681EF1">
        <w:rPr>
          <w:rFonts w:eastAsia="Times New Roman" w:cs="Times New Roman"/>
          <w:szCs w:val="24"/>
          <w:lang w:val="hr-HR" w:eastAsia="hr-HR"/>
        </w:rPr>
        <w:t xml:space="preserve"> 87/08, 136/12 i 15/15) </w:t>
      </w:r>
      <w:r w:rsidRPr="008870E6">
        <w:rPr>
          <w:rFonts w:eastAsia="Times New Roman" w:cs="Times New Roman"/>
          <w:szCs w:val="24"/>
          <w:lang w:val="hr-HR" w:eastAsia="hr-HR"/>
        </w:rPr>
        <w:t>i</w:t>
      </w:r>
      <w:r>
        <w:rPr>
          <w:rFonts w:eastAsia="Times New Roman" w:cs="Times New Roman"/>
          <w:szCs w:val="24"/>
          <w:lang w:val="hr-HR" w:eastAsia="hr-HR"/>
        </w:rPr>
        <w:t xml:space="preserve"> članka 19</w:t>
      </w:r>
      <w:r w:rsidRPr="00681EF1">
        <w:rPr>
          <w:rFonts w:eastAsia="Times New Roman" w:cs="Times New Roman"/>
          <w:szCs w:val="24"/>
          <w:lang w:val="hr-HR" w:eastAsia="hr-HR"/>
        </w:rPr>
        <w:t>.</w:t>
      </w:r>
      <w:r>
        <w:rPr>
          <w:rFonts w:eastAsia="Times New Roman" w:cs="Times New Roman"/>
          <w:szCs w:val="24"/>
          <w:lang w:val="hr-HR" w:eastAsia="hr-HR"/>
        </w:rPr>
        <w:t>, stavka 1., točke 2.</w:t>
      </w:r>
      <w:r w:rsidRPr="00681EF1">
        <w:rPr>
          <w:rFonts w:eastAsia="Times New Roman" w:cs="Times New Roman"/>
          <w:szCs w:val="24"/>
          <w:lang w:val="hr-HR" w:eastAsia="hr-HR"/>
        </w:rPr>
        <w:t xml:space="preserve"> Statuta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</w:t>
      </w:r>
      <w:r>
        <w:rPr>
          <w:rFonts w:eastAsia="Times New Roman" w:cs="Times New Roman"/>
          <w:szCs w:val="24"/>
          <w:lang w:val="hr-HR" w:eastAsia="hr-HR"/>
        </w:rPr>
        <w:t>i</w:t>
      </w:r>
      <w:proofErr w:type="spellEnd"/>
      <w:r>
        <w:rPr>
          <w:rFonts w:eastAsia="Times New Roman" w:cs="Times New Roman"/>
          <w:szCs w:val="24"/>
          <w:lang w:val="hr-HR" w:eastAsia="hr-HR"/>
        </w:rPr>
        <w:t xml:space="preserve"> (Službeni glasnik Općine </w:t>
      </w:r>
      <w:proofErr w:type="spellStart"/>
      <w:r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>
        <w:rPr>
          <w:rFonts w:eastAsia="Times New Roman" w:cs="Times New Roman"/>
          <w:szCs w:val="24"/>
          <w:lang w:val="hr-HR" w:eastAsia="hr-HR"/>
        </w:rPr>
        <w:t xml:space="preserve"> broj 01/21</w:t>
      </w:r>
      <w:r w:rsidRPr="00681EF1">
        <w:rPr>
          <w:rFonts w:eastAsia="Times New Roman" w:cs="Times New Roman"/>
          <w:szCs w:val="24"/>
          <w:lang w:val="hr-HR" w:eastAsia="hr-HR"/>
        </w:rPr>
        <w:t xml:space="preserve">) Općinsko vijeće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</w:t>
      </w:r>
      <w:r>
        <w:rPr>
          <w:rFonts w:eastAsia="Times New Roman" w:cs="Times New Roman"/>
          <w:szCs w:val="24"/>
          <w:lang w:val="hr-HR" w:eastAsia="hr-HR"/>
        </w:rPr>
        <w:t>vci</w:t>
      </w:r>
      <w:proofErr w:type="spellEnd"/>
      <w:r>
        <w:rPr>
          <w:rFonts w:eastAsia="Times New Roman" w:cs="Times New Roman"/>
          <w:szCs w:val="24"/>
          <w:lang w:val="hr-HR" w:eastAsia="hr-HR"/>
        </w:rPr>
        <w:t xml:space="preserve"> na svojoj redovnoj sjednici održanoj dana 22.12.2021</w:t>
      </w:r>
      <w:r w:rsidRPr="00681EF1">
        <w:rPr>
          <w:rFonts w:eastAsia="Times New Roman" w:cs="Times New Roman"/>
          <w:szCs w:val="24"/>
          <w:lang w:val="hr-HR" w:eastAsia="hr-HR"/>
        </w:rPr>
        <w:t>. godine donosi</w:t>
      </w:r>
    </w:p>
    <w:p w:rsidR="00116EF0" w:rsidRPr="00681EF1" w:rsidRDefault="00116EF0" w:rsidP="00116EF0">
      <w:pPr>
        <w:ind w:firstLine="720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 D  L  U  K  U</w:t>
      </w:r>
    </w:p>
    <w:p w:rsidR="00116EF0" w:rsidRPr="00681EF1" w:rsidRDefault="00116EF0" w:rsidP="00116EF0">
      <w:pPr>
        <w:jc w:val="center"/>
        <w:rPr>
          <w:rFonts w:eastAsia="Times New Roman" w:cs="Times New Roman"/>
          <w:b/>
          <w:bCs/>
          <w:szCs w:val="24"/>
          <w:lang w:val="hr-HR" w:eastAsia="hr-HR"/>
        </w:rPr>
      </w:pPr>
      <w:r w:rsidRPr="00681EF1">
        <w:rPr>
          <w:rFonts w:eastAsia="Times New Roman" w:cs="Times New Roman"/>
          <w:b/>
          <w:bCs/>
          <w:szCs w:val="24"/>
          <w:lang w:val="hr-HR" w:eastAsia="hr-HR"/>
        </w:rPr>
        <w:t>o izvršavanju Pro</w:t>
      </w:r>
      <w:r>
        <w:rPr>
          <w:rFonts w:eastAsia="Times New Roman" w:cs="Times New Roman"/>
          <w:b/>
          <w:bCs/>
          <w:szCs w:val="24"/>
          <w:lang w:val="hr-HR" w:eastAsia="hr-HR"/>
        </w:rPr>
        <w:t xml:space="preserve">računa Općine </w:t>
      </w:r>
      <w:proofErr w:type="spellStart"/>
      <w:r>
        <w:rPr>
          <w:rFonts w:eastAsia="Times New Roman" w:cs="Times New Roman"/>
          <w:b/>
          <w:bCs/>
          <w:szCs w:val="24"/>
          <w:lang w:val="hr-HR" w:eastAsia="hr-HR"/>
        </w:rPr>
        <w:t>Negoslavci</w:t>
      </w:r>
      <w:proofErr w:type="spellEnd"/>
      <w:r>
        <w:rPr>
          <w:rFonts w:eastAsia="Times New Roman" w:cs="Times New Roman"/>
          <w:b/>
          <w:bCs/>
          <w:szCs w:val="24"/>
          <w:lang w:val="hr-HR" w:eastAsia="hr-HR"/>
        </w:rPr>
        <w:t xml:space="preserve"> za 2022</w:t>
      </w:r>
      <w:r w:rsidRPr="00681EF1">
        <w:rPr>
          <w:rFonts w:eastAsia="Times New Roman" w:cs="Times New Roman"/>
          <w:b/>
          <w:bCs/>
          <w:szCs w:val="24"/>
          <w:lang w:val="hr-HR" w:eastAsia="hr-HR"/>
        </w:rPr>
        <w:t>. godinu</w:t>
      </w:r>
    </w:p>
    <w:p w:rsidR="00116EF0" w:rsidRPr="00681EF1" w:rsidRDefault="00116EF0" w:rsidP="00116EF0">
      <w:pPr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 xml:space="preserve">I           OPĆE ODREDBE   </w:t>
      </w:r>
    </w:p>
    <w:p w:rsidR="00116EF0" w:rsidRPr="00681EF1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Ovom Odlukom utvrđuje se način izvršenja Pro</w:t>
      </w:r>
      <w:r>
        <w:rPr>
          <w:rFonts w:eastAsia="Times New Roman" w:cs="Times New Roman"/>
          <w:szCs w:val="24"/>
          <w:lang w:val="hr-HR" w:eastAsia="hr-HR"/>
        </w:rPr>
        <w:t xml:space="preserve">računa Općine </w:t>
      </w:r>
      <w:proofErr w:type="spellStart"/>
      <w:r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>
        <w:rPr>
          <w:rFonts w:eastAsia="Times New Roman" w:cs="Times New Roman"/>
          <w:szCs w:val="24"/>
          <w:lang w:val="hr-HR" w:eastAsia="hr-HR"/>
        </w:rPr>
        <w:t xml:space="preserve"> za 2022</w:t>
      </w:r>
      <w:r w:rsidRPr="00681EF1">
        <w:rPr>
          <w:rFonts w:eastAsia="Times New Roman" w:cs="Times New Roman"/>
          <w:szCs w:val="24"/>
          <w:lang w:val="hr-HR" w:eastAsia="hr-HR"/>
        </w:rPr>
        <w:t>. godinu koji obuhvaća: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a) naplatu prihoda koji sukladno odredbama Zakona o financiranju jedinica lokalne samouprave i drugim propisima te temeljem Odluka Općinskog vijeća spadaju u nadležnost Općine,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b) raspodjelu prihoda i stavljanje sredstava na raspolaganje korisniku sredstava Proračuna (U daljnjem tekstu: korisnik),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c) upravljanje općinskom imovinom.</w:t>
      </w:r>
    </w:p>
    <w:p w:rsidR="00116EF0" w:rsidRPr="00681EF1" w:rsidRDefault="00116EF0" w:rsidP="00116EF0">
      <w:pPr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U post</w:t>
      </w:r>
      <w:r>
        <w:rPr>
          <w:rFonts w:eastAsia="Times New Roman" w:cs="Times New Roman"/>
          <w:szCs w:val="24"/>
          <w:lang w:val="hr-HR" w:eastAsia="hr-HR"/>
        </w:rPr>
        <w:t>upku izvršenja Proračuna za 2022</w:t>
      </w:r>
      <w:r w:rsidRPr="00681EF1">
        <w:rPr>
          <w:rFonts w:eastAsia="Times New Roman" w:cs="Times New Roman"/>
          <w:szCs w:val="24"/>
          <w:lang w:val="hr-HR" w:eastAsia="hr-HR"/>
        </w:rPr>
        <w:t>. godinu korisnik ima prava, obveze i ovlaštenja utvrđene odredbama ove Odluke.</w:t>
      </w:r>
    </w:p>
    <w:p w:rsidR="00116EF0" w:rsidRPr="00681EF1" w:rsidRDefault="00116EF0" w:rsidP="00116EF0">
      <w:pPr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         STRUKTURA PRORAČUNA</w:t>
      </w:r>
    </w:p>
    <w:p w:rsidR="00116EF0" w:rsidRPr="00681EF1" w:rsidRDefault="00116EF0" w:rsidP="00116EF0">
      <w:pPr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3.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Proračun sadrži Opći i Posebni dio.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Opći dio sadrži račun prihoda i rashoda u kojemu se iskazuju svi prihodi i rashodi po osnovnim namjenama.</w:t>
      </w:r>
    </w:p>
    <w:p w:rsidR="00116EF0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Posebni dio Proračuna sastoji se od plana rashoda raspoređenih u programe prema organizacijskoj, ekonomskoj, funkcijskoj i lokacijskoj klasifikaciji.</w:t>
      </w:r>
    </w:p>
    <w:p w:rsidR="00116EF0" w:rsidRPr="00681EF1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  <w:bookmarkStart w:id="0" w:name="_GoBack"/>
      <w:bookmarkEnd w:id="0"/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4.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lastRenderedPageBreak/>
        <w:tab/>
        <w:t>Općina smije preuzeti obveze za koje su sredstva namjenski iskazana u posebnim dijelovima Proračuna, uz uvjet da je njihovo podmirenje usklađeno sa planiranim sredstvima.</w:t>
      </w:r>
    </w:p>
    <w:p w:rsidR="00116EF0" w:rsidRPr="00681EF1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116EF0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III        IZVRŠAVANJE PRORAČUNA</w:t>
      </w:r>
    </w:p>
    <w:p w:rsidR="009D7157" w:rsidRPr="00681EF1" w:rsidRDefault="009D7157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5.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6.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Korisnik proračunska sredstva smije koristiti samo za namjene koje su određene proračunom i to do visine utvrđene u Posebnom dijelu.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Subjektima koji su nositelji rashoda, a koji nisu definirani kao proračunski korisnici, sredstva za donacije utvrđuju se u programima raspodjele donacija neprofitnim organizacijama. 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7.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Korisnik smije imati samo jedan žiro račun.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8.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Korisnik smije koristiti proračunska sredstva u skladu sa svojim financijskim pl</w:t>
      </w:r>
      <w:r>
        <w:rPr>
          <w:rFonts w:eastAsia="Times New Roman" w:cs="Times New Roman"/>
          <w:szCs w:val="24"/>
          <w:lang w:val="hr-HR" w:eastAsia="hr-HR"/>
        </w:rPr>
        <w:t>anom, prema redoslijedu utvrđeno</w:t>
      </w:r>
      <w:r w:rsidRPr="00681EF1">
        <w:rPr>
          <w:rFonts w:eastAsia="Times New Roman" w:cs="Times New Roman"/>
          <w:szCs w:val="24"/>
          <w:lang w:val="hr-HR" w:eastAsia="hr-HR"/>
        </w:rPr>
        <w:t>m mjesečnim planovima.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Nadzor nad korištenjem proračunskih sredstava i zakonitom izvršenju Proračuna, vrši Općinsko vijeće.</w:t>
      </w:r>
    </w:p>
    <w:p w:rsidR="00116EF0" w:rsidRPr="00681EF1" w:rsidRDefault="00116EF0" w:rsidP="00116EF0">
      <w:pPr>
        <w:jc w:val="center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9.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Proračun se izvršava n</w:t>
      </w:r>
      <w:r>
        <w:rPr>
          <w:rFonts w:eastAsia="Times New Roman" w:cs="Times New Roman"/>
          <w:szCs w:val="24"/>
          <w:lang w:val="hr-HR" w:eastAsia="hr-HR"/>
        </w:rPr>
        <w:t>a temelju financijskih planova k</w:t>
      </w:r>
      <w:r w:rsidRPr="00681EF1">
        <w:rPr>
          <w:rFonts w:eastAsia="Times New Roman" w:cs="Times New Roman"/>
          <w:szCs w:val="24"/>
          <w:lang w:val="hr-HR" w:eastAsia="hr-HR"/>
        </w:rPr>
        <w:t>orisnika, sukladno raspoloživim sredstvima.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Pogrešno ili više uplaćeni vlastiti prihodi proračuna, vraćaju se uplatiteljima na teret istih prihoda, o čemu Odluku donosi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Preraspodjela sredstava proračuna može se izvršiti najviše do 5% rashoda i izdataka po odobrenju Općinskog načelnika.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10.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za ostala materijalna prava, isplaćivat će se sukladno posebnim propisima  do visine sredstava osiguranih za iste u Posebnom dijelu Proračuna.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11.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kreditno dugoročno zadužiti prvenstveno radi inv</w:t>
      </w:r>
      <w:r>
        <w:rPr>
          <w:rFonts w:eastAsia="Times New Roman" w:cs="Times New Roman"/>
          <w:szCs w:val="24"/>
          <w:lang w:val="hr-HR" w:eastAsia="hr-HR"/>
        </w:rPr>
        <w:t>estiranja koje se financira iz P</w:t>
      </w:r>
      <w:r w:rsidRPr="00681EF1">
        <w:rPr>
          <w:rFonts w:eastAsia="Times New Roman" w:cs="Times New Roman"/>
          <w:szCs w:val="24"/>
          <w:lang w:val="hr-HR" w:eastAsia="hr-HR"/>
        </w:rPr>
        <w:t>roračuna</w:t>
      </w:r>
      <w:r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koje odlukom potvrdi Općinsko vijeće uz prethodnu suglasnost Vlade RH.</w:t>
      </w: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12.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Ukupna godišnja obveza zaduživanja Proračuna može iznositi najviše 20% ostvarenih prihoda prethodne godine.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U ovaj iznos</w:t>
      </w:r>
      <w:r>
        <w:rPr>
          <w:rFonts w:eastAsia="Times New Roman" w:cs="Times New Roman"/>
          <w:szCs w:val="24"/>
          <w:lang w:val="hr-HR" w:eastAsia="hr-HR"/>
        </w:rPr>
        <w:t xml:space="preserve"> se uključuje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iznos anuiteta po kreditima te eventualne neplaćene obveze iz prethodnih godina</w:t>
      </w: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13.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Općina se može kratkoročno zaduživati suglasno Zakonu o</w:t>
      </w:r>
      <w:r>
        <w:rPr>
          <w:rFonts w:eastAsia="Times New Roman" w:cs="Times New Roman"/>
          <w:szCs w:val="24"/>
          <w:lang w:val="hr-HR" w:eastAsia="hr-HR"/>
        </w:rPr>
        <w:t xml:space="preserve"> proračunu samo za premošćivanje</w:t>
      </w:r>
      <w:r w:rsidRPr="00681EF1">
        <w:rPr>
          <w:rFonts w:eastAsia="Times New Roman" w:cs="Times New Roman"/>
          <w:szCs w:val="24"/>
          <w:lang w:val="hr-HR" w:eastAsia="hr-HR"/>
        </w:rPr>
        <w:t xml:space="preserve"> razlike nastale zbog različite dinamike priljeva sredstava i dospijeća obveza.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14.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 svim ugovornim obvezama odlučuje Općinsko vijeće po prijedlogu Općinskog načelnika.</w:t>
      </w:r>
    </w:p>
    <w:p w:rsidR="00116EF0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izvještava Općinsko vijeće o izvršenju svih ugovornih obveza kao i ugovornim obvezama preuzetim između sjednica Vijeća.</w:t>
      </w:r>
    </w:p>
    <w:p w:rsidR="009D7157" w:rsidRPr="0056778A" w:rsidRDefault="009D7157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15.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Pr</w:t>
      </w:r>
      <w:r>
        <w:rPr>
          <w:rFonts w:eastAsia="Times New Roman" w:cs="Times New Roman"/>
          <w:szCs w:val="24"/>
          <w:lang w:val="hr-HR" w:eastAsia="hr-HR"/>
        </w:rPr>
        <w:t>oračun se izvršava do 31.12.2022</w:t>
      </w:r>
      <w:r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Financijske obveze koje</w:t>
      </w:r>
      <w:r>
        <w:rPr>
          <w:rFonts w:eastAsia="Times New Roman" w:cs="Times New Roman"/>
          <w:szCs w:val="24"/>
          <w:lang w:val="hr-HR" w:eastAsia="hr-HR"/>
        </w:rPr>
        <w:t xml:space="preserve"> ne budu podmirene do 31.12.2022</w:t>
      </w:r>
      <w:r w:rsidRPr="00681EF1">
        <w:rPr>
          <w:rFonts w:eastAsia="Times New Roman" w:cs="Times New Roman"/>
          <w:szCs w:val="24"/>
          <w:lang w:val="hr-HR" w:eastAsia="hr-HR"/>
        </w:rPr>
        <w:t>. godine, podmiruju se iz namjenski odobr</w:t>
      </w:r>
      <w:r>
        <w:rPr>
          <w:rFonts w:eastAsia="Times New Roman" w:cs="Times New Roman"/>
          <w:szCs w:val="24"/>
          <w:lang w:val="hr-HR" w:eastAsia="hr-HR"/>
        </w:rPr>
        <w:t>enih sredstava Proračuna za 2023</w:t>
      </w:r>
      <w:r w:rsidRPr="00681EF1">
        <w:rPr>
          <w:rFonts w:eastAsia="Times New Roman" w:cs="Times New Roman"/>
          <w:szCs w:val="24"/>
          <w:lang w:val="hr-HR" w:eastAsia="hr-HR"/>
        </w:rPr>
        <w:t>. godinu.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IV       UPRAVLJANJE OPĆINSKOM IMOVINOM</w:t>
      </w:r>
    </w:p>
    <w:p w:rsidR="00116EF0" w:rsidRPr="00681EF1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16.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Općinskom imovinom upravlja i raspolaže Općinski načelnik, sukladno odredbama posebnog Zakona, Statuta i ove Odluke.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</w:t>
      </w:r>
    </w:p>
    <w:p w:rsidR="00116EF0" w:rsidRPr="00681EF1" w:rsidRDefault="00116EF0" w:rsidP="00116EF0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17.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Slobodnim novčanim sredstvima na računu Proračuna upravlja Općinski načelnik Općine </w:t>
      </w:r>
      <w:proofErr w:type="spellStart"/>
      <w:r w:rsidRPr="00681EF1"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 w:rsidRPr="00681EF1">
        <w:rPr>
          <w:rFonts w:eastAsia="Times New Roman" w:cs="Times New Roman"/>
          <w:szCs w:val="24"/>
          <w:lang w:val="hr-HR" w:eastAsia="hr-HR"/>
        </w:rPr>
        <w:t>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Prihodi od upravljanja slobodnim novčanim sredstvima uplaćuju se u Proračun.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Naredbodavac za izvršenje Proračuna je Općinski načelnik Općine.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18.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Sufinanciranje rada neprofitnih organizacija, kulturnih i sportskih udruga, političkih stranaka i proračunskih korisnika, vršit će se prijenosom sredstava na žiro račune, prema financijskom planu i ostvarenom prilivu sredstava u proračun temeljem Odluke Općinskog načelnika.</w:t>
      </w:r>
    </w:p>
    <w:p w:rsidR="00116EF0" w:rsidRPr="00681EF1" w:rsidRDefault="00116EF0" w:rsidP="00116EF0">
      <w:pPr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Sredstva redovne potpore obiteljima, odobrava Rješenjem pročelnik Jedinstvenog upravnog odjela na temelju pismenih zamolbi podnositelja</w:t>
      </w:r>
      <w:r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jednokratne pomoći odobrava odlukom Općinski načelnik.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19.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može u opravdanim slučajevima otpisati ili djelomično otpisati potraživanja do visine pojedinačnog potraživanja od 10.000,00 kn.</w:t>
      </w:r>
    </w:p>
    <w:p w:rsidR="00116EF0" w:rsidRPr="00681EF1" w:rsidRDefault="00116EF0" w:rsidP="00116EF0">
      <w:pPr>
        <w:ind w:firstLine="720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>Općinski načelnik ili osoba koju ovlasti  može odobriti odgodu plaćanja duga najviše do 6 mjeseci</w:t>
      </w:r>
      <w:r>
        <w:rPr>
          <w:rFonts w:eastAsia="Times New Roman" w:cs="Times New Roman"/>
          <w:szCs w:val="24"/>
          <w:lang w:val="hr-HR" w:eastAsia="hr-HR"/>
        </w:rPr>
        <w:t>,</w:t>
      </w:r>
      <w:r w:rsidRPr="00681EF1">
        <w:rPr>
          <w:rFonts w:eastAsia="Times New Roman" w:cs="Times New Roman"/>
          <w:szCs w:val="24"/>
          <w:lang w:val="hr-HR" w:eastAsia="hr-HR"/>
        </w:rPr>
        <w:t xml:space="preserve"> a u izuzetnim slučajevima do godinu dana.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both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V        ZAVRŠNE ODREDBE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20.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lastRenderedPageBreak/>
        <w:t xml:space="preserve">            Unutarnji nadzor nad zakonitošću, svrhovitošću i pravodobnosti korištenja proračunskih sredstava, vrši tijelo koje svojim aktom imenuje Općinsko vijeće.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21.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ab/>
        <w:t>Bilanca p</w:t>
      </w:r>
      <w:r>
        <w:rPr>
          <w:rFonts w:eastAsia="Times New Roman" w:cs="Times New Roman"/>
          <w:szCs w:val="24"/>
          <w:lang w:val="hr-HR" w:eastAsia="hr-HR"/>
        </w:rPr>
        <w:t>rihoda i izdataka Proračuna 2021</w:t>
      </w:r>
      <w:r w:rsidRPr="00681EF1">
        <w:rPr>
          <w:rFonts w:eastAsia="Times New Roman" w:cs="Times New Roman"/>
          <w:szCs w:val="24"/>
          <w:lang w:val="hr-HR" w:eastAsia="hr-HR"/>
        </w:rPr>
        <w:t>. godine sastavni je dio ove Odluke.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</w:p>
    <w:p w:rsidR="00116EF0" w:rsidRPr="00681EF1" w:rsidRDefault="00116EF0" w:rsidP="00116EF0">
      <w:pPr>
        <w:jc w:val="center"/>
        <w:rPr>
          <w:rFonts w:eastAsia="Times New Roman" w:cs="Times New Roman"/>
          <w:b/>
          <w:szCs w:val="24"/>
          <w:lang w:val="hr-HR" w:eastAsia="hr-HR"/>
        </w:rPr>
      </w:pPr>
      <w:r w:rsidRPr="00681EF1">
        <w:rPr>
          <w:rFonts w:eastAsia="Times New Roman" w:cs="Times New Roman"/>
          <w:b/>
          <w:szCs w:val="24"/>
          <w:lang w:val="hr-HR" w:eastAsia="hr-HR"/>
        </w:rPr>
        <w:t>Članak 22.</w:t>
      </w:r>
    </w:p>
    <w:p w:rsidR="00116EF0" w:rsidRPr="00681EF1" w:rsidRDefault="00116EF0" w:rsidP="00116EF0">
      <w:pPr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  <w:t>Odluka će se objaviti</w:t>
      </w:r>
      <w:r w:rsidRPr="00681EF1">
        <w:rPr>
          <w:rFonts w:eastAsia="Times New Roman" w:cs="Times New Roman"/>
          <w:szCs w:val="24"/>
          <w:lang w:val="hr-HR" w:eastAsia="hr-HR"/>
        </w:rPr>
        <w:t xml:space="preserve"> u </w:t>
      </w:r>
      <w:r>
        <w:rPr>
          <w:rFonts w:eastAsia="Times New Roman" w:cs="Times New Roman"/>
          <w:szCs w:val="24"/>
          <w:lang w:val="hr-HR" w:eastAsia="hr-HR"/>
        </w:rPr>
        <w:t xml:space="preserve">Službenom glasniku Općine </w:t>
      </w:r>
      <w:proofErr w:type="spellStart"/>
      <w:r>
        <w:rPr>
          <w:rFonts w:eastAsia="Times New Roman" w:cs="Times New Roman"/>
          <w:szCs w:val="24"/>
          <w:lang w:val="hr-HR" w:eastAsia="hr-HR"/>
        </w:rPr>
        <w:t>Negoslavci</w:t>
      </w:r>
      <w:proofErr w:type="spellEnd"/>
      <w:r>
        <w:rPr>
          <w:rFonts w:eastAsia="Times New Roman" w:cs="Times New Roman"/>
          <w:szCs w:val="24"/>
          <w:lang w:val="hr-HR" w:eastAsia="hr-HR"/>
        </w:rPr>
        <w:t>, a stupa na snagu i primjenjuje se od 01.01.2022</w:t>
      </w:r>
      <w:r w:rsidRPr="00681EF1">
        <w:rPr>
          <w:rFonts w:eastAsia="Times New Roman" w:cs="Times New Roman"/>
          <w:szCs w:val="24"/>
          <w:lang w:val="hr-HR" w:eastAsia="hr-HR"/>
        </w:rPr>
        <w:t>. godine.</w:t>
      </w:r>
    </w:p>
    <w:p w:rsidR="00116EF0" w:rsidRDefault="00116EF0" w:rsidP="00116EF0">
      <w:pPr>
        <w:ind w:right="-57"/>
        <w:jc w:val="both"/>
        <w:rPr>
          <w:rFonts w:eastAsia="Times New Roman" w:cs="Times New Roman"/>
          <w:szCs w:val="24"/>
          <w:lang w:val="hr-HR" w:eastAsia="hr-HR"/>
        </w:rPr>
      </w:pPr>
      <w:r w:rsidRPr="00681EF1">
        <w:rPr>
          <w:rFonts w:eastAsia="Times New Roman" w:cs="Times New Roman"/>
          <w:szCs w:val="24"/>
          <w:lang w:val="hr-HR" w:eastAsia="hr-HR"/>
        </w:rPr>
        <w:t xml:space="preserve">                   </w:t>
      </w:r>
    </w:p>
    <w:p w:rsidR="00116EF0" w:rsidRDefault="00116EF0" w:rsidP="00116EF0">
      <w:pPr>
        <w:ind w:right="-57"/>
        <w:jc w:val="right"/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Zamjenik p</w:t>
      </w:r>
      <w:r w:rsidRPr="00681EF1">
        <w:rPr>
          <w:rFonts w:eastAsia="Times New Roman" w:cs="Times New Roman"/>
          <w:b/>
          <w:szCs w:val="24"/>
          <w:lang w:val="hr-HR" w:eastAsia="hr-HR"/>
        </w:rPr>
        <w:t>redsjednik</w:t>
      </w:r>
      <w:r>
        <w:rPr>
          <w:rFonts w:eastAsia="Times New Roman" w:cs="Times New Roman"/>
          <w:b/>
          <w:szCs w:val="24"/>
          <w:lang w:val="hr-HR" w:eastAsia="hr-HR"/>
        </w:rPr>
        <w:t>a</w:t>
      </w:r>
    </w:p>
    <w:p w:rsidR="00116EF0" w:rsidRDefault="00116EF0" w:rsidP="00116EF0">
      <w:pPr>
        <w:ind w:right="-57"/>
        <w:jc w:val="right"/>
        <w:rPr>
          <w:rFonts w:eastAsia="Times New Roman" w:cs="Times New Roman"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</w:t>
      </w:r>
      <w:r w:rsidRPr="00681EF1">
        <w:rPr>
          <w:rFonts w:eastAsia="Times New Roman" w:cs="Times New Roman"/>
          <w:b/>
          <w:szCs w:val="24"/>
          <w:lang w:val="hr-HR" w:eastAsia="hr-HR"/>
        </w:rPr>
        <w:t>Općinskog</w:t>
      </w:r>
      <w:r>
        <w:rPr>
          <w:rFonts w:eastAsia="Times New Roman" w:cs="Times New Roman"/>
          <w:b/>
          <w:szCs w:val="24"/>
          <w:lang w:val="hr-HR" w:eastAsia="hr-HR"/>
        </w:rPr>
        <w:t xml:space="preserve"> vijeća:</w:t>
      </w:r>
    </w:p>
    <w:p w:rsidR="00116EF0" w:rsidRDefault="00116EF0" w:rsidP="00116EF0">
      <w:pPr>
        <w:ind w:right="-57"/>
        <w:jc w:val="right"/>
        <w:rPr>
          <w:rFonts w:eastAsia="Times New Roman" w:cs="Times New Roman"/>
          <w:szCs w:val="24"/>
          <w:lang w:val="pl-PL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                                                               </w:t>
      </w:r>
      <w:r>
        <w:rPr>
          <w:rFonts w:eastAsia="Times New Roman" w:cs="Times New Roman"/>
          <w:szCs w:val="24"/>
          <w:lang w:val="pl-PL" w:eastAsia="hr-HR"/>
        </w:rPr>
        <w:t>Branko Abadžić</w:t>
      </w:r>
    </w:p>
    <w:p w:rsidR="00080A43" w:rsidRDefault="00080A43"/>
    <w:sectPr w:rsidR="00080A4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66" w:rsidRDefault="009C1E66" w:rsidP="00116EF0">
      <w:r>
        <w:separator/>
      </w:r>
    </w:p>
  </w:endnote>
  <w:endnote w:type="continuationSeparator" w:id="0">
    <w:p w:rsidR="009C1E66" w:rsidRDefault="009C1E66" w:rsidP="001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98421"/>
      <w:docPartObj>
        <w:docPartGallery w:val="Page Numbers (Bottom of Page)"/>
        <w:docPartUnique/>
      </w:docPartObj>
    </w:sdtPr>
    <w:sdtContent>
      <w:p w:rsidR="00116EF0" w:rsidRDefault="00116E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57" w:rsidRPr="009D7157">
          <w:rPr>
            <w:noProof/>
            <w:lang w:val="hr-HR"/>
          </w:rPr>
          <w:t>4</w:t>
        </w:r>
        <w:r>
          <w:fldChar w:fldCharType="end"/>
        </w:r>
      </w:p>
    </w:sdtContent>
  </w:sdt>
  <w:p w:rsidR="00116EF0" w:rsidRDefault="00116E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66" w:rsidRDefault="009C1E66" w:rsidP="00116EF0">
      <w:r>
        <w:separator/>
      </w:r>
    </w:p>
  </w:footnote>
  <w:footnote w:type="continuationSeparator" w:id="0">
    <w:p w:rsidR="009C1E66" w:rsidRDefault="009C1E66" w:rsidP="0011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F0"/>
    <w:rsid w:val="00080A43"/>
    <w:rsid w:val="00116EF0"/>
    <w:rsid w:val="009C1E66"/>
    <w:rsid w:val="009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3F38BAD"/>
  <w15:chartTrackingRefBased/>
  <w15:docId w15:val="{297CB94F-1A7C-42AB-99E0-08FD5FB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6EF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EF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16EF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E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2022-01-10T06:31:00Z</dcterms:created>
  <dcterms:modified xsi:type="dcterms:W3CDTF">2022-01-10T06:36:00Z</dcterms:modified>
</cp:coreProperties>
</file>