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hanging="0"/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400-09/2</w:t>
      </w:r>
      <w:r>
        <w:rPr/>
        <w:t>1</w:t>
      </w:r>
      <w:r>
        <w:rPr/>
        <w:t>-01/01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b/>
          <w:lang w:val="it-IT"/>
        </w:rPr>
        <w:t>URBROJ</w:t>
      </w:r>
      <w:r>
        <w:rPr>
          <w:b/>
        </w:rPr>
        <w:t xml:space="preserve"> :</w:t>
      </w:r>
      <w:r>
        <w:rPr/>
        <w:t xml:space="preserve"> 2196-19-01-22-03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b/>
        </w:rPr>
        <w:t xml:space="preserve">Negoslavci, </w:t>
      </w:r>
      <w:r>
        <w:rPr>
          <w:bCs/>
        </w:rPr>
        <w:t>10</w:t>
      </w:r>
      <w:r>
        <w:rPr/>
        <w:t>.10.2022. godine</w:t>
      </w:r>
    </w:p>
    <w:p>
      <w:pPr>
        <w:pStyle w:val="Tijeloteksta21"/>
        <w:spacing w:lineRule="auto" w:line="240" w:before="0" w:after="0"/>
        <w:jc w:val="both"/>
        <w:rPr/>
      </w:pPr>
      <w:r>
        <w:rPr/>
      </w:r>
    </w:p>
    <w:p>
      <w:pPr>
        <w:pStyle w:val="Tijeloteksta21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120/16), članka 3., stavka 1. Pravilnika o planu nabave, registru ugovora, prethodnom savjetovanju i analizi tržišta u javnoj nabavi („Narodne novine“ broj 101/17 i 144/20), u skladu sa Proračunom Općine Negoslavci za 2022. godinu („Službeni glasnik Općine Negoslavci“ broj 07/21) i članka 19., stavka 1.</w:t>
      </w:r>
      <w:r>
        <w:rPr>
          <w:spacing w:val="-4"/>
        </w:rPr>
        <w:t>, točke 2. Statuta Općine Negoslavci („Službeni glasnik Općine Negoslavci“ broj 01/21</w:t>
      </w:r>
      <w:r>
        <w:rPr/>
        <w:t>), općinski načelnik 10.10.2022. godine donosi: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naslova1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2022. godinu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Ovim Izmjenama i dopunama Plana javne nabave za 2022. godinu mijenja se čl.3. i glasi: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Za 2022. godinu utvrđuje se nabava radova, usluga i roba kako slijedi.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4"/>
        <w:gridCol w:w="2116"/>
        <w:gridCol w:w="1322"/>
        <w:gridCol w:w="1455"/>
        <w:gridCol w:w="1340"/>
        <w:gridCol w:w="990"/>
        <w:gridCol w:w="1501"/>
        <w:gridCol w:w="1227"/>
        <w:gridCol w:w="1023"/>
        <w:gridCol w:w="1170"/>
        <w:gridCol w:w="804"/>
      </w:tblGrid>
      <w:tr>
        <w:trPr>
          <w:trHeight w:val="291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 nabave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nabave (sa PDV)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početak postupka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Stručno osposobljavanje („Zaželi“) zaposlenih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80000000-4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Nabava paketića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92331210-5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Održavanje i sanacija lokalnih cesta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45233141-9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Materijali dijelovi za tekuće i investicijsko održavanje građevinskih objekata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44192000-2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Investicijsko održavanje postrojenja, opreme i prijevoznih sredstava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50100000-6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33.000,00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6/22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Deratizacija i dezinsekcija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90923000-3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75.000,00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7/22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Uređenje javne rasvjete na području Općine Negoslavci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50232100-1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8/22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Usluge čišćenja divljih deponija</w:t>
            </w:r>
          </w:p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90730000-3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100.000,00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napToGrid w:val="false"/>
              <w:jc w:val="center"/>
              <w:rPr/>
            </w:pPr>
            <w:r>
              <w:rPr/>
              <w:t>- 50.000,00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275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9/22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Uređenje centra Općine – sanacija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71400000-2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99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10/22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Nabavka opreme za dječje igralište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37535200-9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690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11/22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44613800-8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150.000,00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napToGrid w:val="false"/>
              <w:jc w:val="center"/>
              <w:rPr/>
            </w:pPr>
            <w:r>
              <w:rPr/>
              <w:t>+ 50.000,00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5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12/22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Proizvodi za osobnu higijenu za krajnje korisnike-projekt „Zaželi“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33700000-7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60.000,00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13/22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Uređenje groblja u Negoslavcima – parking i ograda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45215400-1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429.000,00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 godine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Zgrada nogometnog igrališta – uređenje prostorija u teretanu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45316100-6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 mjeseci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083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Urbano-komunalna oprema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34928400-2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Paketi za potrebite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15897300-5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377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Uklanjanje divlje deponije Grabovo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90522400-6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45214100-1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3.000.000,00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Otvoreni postupak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nerazvrstane ceste Progon put Gatina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66515200-5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+ 25.000,00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Energija – javna rasvjeta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09310000-5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+ 60.000,00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Plin – lož ulje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09120000-6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+ 50.000,00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Usluge telefona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64212000-5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+ 25.000,00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najma reciklažnog dvorišta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90514000-3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+ 30.000,00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promidžbe i informiranja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22462000-6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+ 25.000,00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26/22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iznošenje i odvoz smeća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90511000-2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+55.000,00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 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Ugovori o djelu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79994000-8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+50.000,00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Izrada projektne dokumentacije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71242000-6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+100.000,00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Računalne usluge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66000000-0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+30.000,00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Računala i računalna oprema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30230000-0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+25.000,00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Sufinanciranje cijene prijevoza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63000000-9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+35.000,00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32/22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snimanja poljoprivrednog zemljišta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03100000-2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+32.970,00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4.</w:t>
      </w:r>
    </w:p>
    <w:p>
      <w:pPr>
        <w:pStyle w:val="Normal"/>
        <w:jc w:val="both"/>
        <w:rPr/>
      </w:pPr>
      <w:r>
        <w:rPr/>
        <w:t>Ostale odredbe Plana se ne mijenjaju niti se dopunjavaju.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5.</w:t>
      </w:r>
    </w:p>
    <w:p>
      <w:pPr>
        <w:pStyle w:val="Normal"/>
        <w:jc w:val="both"/>
        <w:rPr/>
      </w:pPr>
      <w:r>
        <w:rPr/>
        <w:t>Izmjene i dopune Plana javne nabave za 2022. godinu stupaju na snagu osmog dana od dana objave u Službenom glasniku Općine Negoslavci.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ind w:firstLine="708"/>
        <w:jc w:val="right"/>
        <w:rPr>
          <w:bCs/>
        </w:rPr>
      </w:pPr>
      <w:r>
        <w:rPr>
          <w:bCs/>
        </w:rPr>
        <w:t xml:space="preserve">Dušan Jeckov </w:t>
      </w:r>
    </w:p>
    <w:sectPr>
      <w:footerReference w:type="default" r:id="rId3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27654736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700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hr-HR" w:eastAsia="ar-SA" w:bidi="ar-SA"/>
    </w:rPr>
  </w:style>
  <w:style w:type="paragraph" w:styleId="Stilnaslova1">
    <w:name w:val="Heading 1"/>
    <w:basedOn w:val="Normal"/>
    <w:next w:val="Normal"/>
    <w:link w:val="Naslov1Char"/>
    <w:qFormat/>
    <w:rsid w:val="00d6700a"/>
    <w:pPr>
      <w:keepNext w:val="true"/>
      <w:tabs>
        <w:tab w:val="clear" w:pos="720"/>
        <w:tab w:val="left" w:pos="432" w:leader="none"/>
      </w:tabs>
      <w:ind w:left="432" w:hanging="432"/>
      <w:jc w:val="center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qFormat/>
    <w:rsid w:val="00d6700a"/>
    <w:rPr>
      <w:rFonts w:eastAsia="Lucida Sans Unicode" w:cs="Times New Roman"/>
      <w:b/>
      <w:bCs/>
      <w:kern w:val="2"/>
      <w:sz w:val="36"/>
      <w:szCs w:val="24"/>
      <w:lang w:val="hr-HR" w:eastAsia="ar-SA"/>
    </w:rPr>
  </w:style>
  <w:style w:type="character" w:styleId="Internetskapoveznica">
    <w:name w:val="Hyperlink"/>
    <w:semiHidden/>
    <w:rsid w:val="00d6700a"/>
    <w:rPr>
      <w:color w:val="0000FF"/>
      <w:u w:val="single"/>
    </w:rPr>
  </w:style>
  <w:style w:type="character" w:styleId="PodnojeChar" w:customStyle="1">
    <w:name w:val="Podnožje Char"/>
    <w:basedOn w:val="DefaultParagraphFont"/>
    <w:uiPriority w:val="99"/>
    <w:qFormat/>
    <w:rsid w:val="00d6700a"/>
    <w:rPr>
      <w:rFonts w:eastAsia="Lucida Sans Unicode" w:cs="Times New Roman"/>
      <w:kern w:val="2"/>
      <w:szCs w:val="24"/>
      <w:lang w:val="hr-HR" w:eastAsia="ar-SA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1672a1"/>
    <w:rPr>
      <w:rFonts w:ascii="Segoe UI" w:hAnsi="Segoe UI" w:eastAsia="Lucida Sans Unicode" w:cs="Segoe UI"/>
      <w:kern w:val="2"/>
      <w:sz w:val="18"/>
      <w:szCs w:val="18"/>
      <w:lang w:val="hr-HR" w:eastAsia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jeloteksta21" w:customStyle="1">
    <w:name w:val="Tijelo teksta 21"/>
    <w:basedOn w:val="Normal"/>
    <w:qFormat/>
    <w:rsid w:val="00d6700a"/>
    <w:pPr>
      <w:spacing w:lineRule="auto" w:line="480" w:before="0" w:after="120"/>
    </w:pPr>
    <w:rPr/>
  </w:style>
  <w:style w:type="paragraph" w:styleId="Sadrajitablice" w:customStyle="1">
    <w:name w:val="Sadržaji tablice"/>
    <w:basedOn w:val="Normal"/>
    <w:qFormat/>
    <w:rsid w:val="00d6700a"/>
    <w:pPr>
      <w:suppressLineNumbers/>
    </w:pPr>
    <w:rPr/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unhideWhenUsed/>
    <w:rsid w:val="00d670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672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E27E-0BBB-49C1-972E-00F3860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Application>LibreOffice/7.4.1.2$Windows_X86_64 LibreOffice_project/3c58a8f3a960df8bc8fd77b461821e42c061c5f0</Application>
  <AppVersion>15.0000</AppVersion>
  <Pages>7</Pages>
  <Words>801</Words>
  <Characters>4873</Characters>
  <CharactersWithSpaces>5300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2022-02-02T08:18:00Z</dcterms:created>
  <dc:creator>Korisnik</dc:creator>
  <dc:description/>
  <dc:language>hr-HR</dc:language>
  <cp:lastModifiedBy/>
  <cp:lastPrinted>2022-02-03T06:56:00Z</cp:lastPrinted>
  <dcterms:modified xsi:type="dcterms:W3CDTF">2022-11-21T13:06:42Z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