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bookmarkStart w:id="0" w:name="_GoBack"/>
      <w:bookmarkEnd w:id="0"/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KLASA:</w:t>
      </w:r>
      <w:r>
        <w:rPr>
          <w:rFonts w:eastAsia="Calibri" w:cs="Times New Roman"/>
          <w:szCs w:val="24"/>
          <w:lang w:val="hr-HR"/>
        </w:rPr>
        <w:t xml:space="preserve"> 400-08/21-01/01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URBROJ:</w:t>
      </w:r>
      <w:r>
        <w:rPr>
          <w:rFonts w:eastAsia="Calibri" w:cs="Times New Roman"/>
          <w:szCs w:val="24"/>
          <w:lang w:val="hr-HR"/>
        </w:rPr>
        <w:t xml:space="preserve"> 2196-19-02-22-</w:t>
      </w:r>
      <w:r>
        <w:rPr>
          <w:rFonts w:eastAsia="Calibri" w:cs="Times New Roman"/>
          <w:color w:val="000000"/>
          <w:szCs w:val="24"/>
          <w:lang w:val="hr-HR"/>
        </w:rPr>
        <w:t>14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Negoslavc</w:t>
      </w:r>
      <w:r>
        <w:rPr>
          <w:rFonts w:eastAsia="Calibri" w:cs="Times New Roman"/>
          <w:b/>
          <w:color w:val="000000"/>
          <w:szCs w:val="24"/>
          <w:lang w:val="hr-HR"/>
        </w:rPr>
        <w:t>i,</w:t>
      </w:r>
      <w:r>
        <w:rPr>
          <w:rFonts w:eastAsia="Calibri" w:cs="Times New Roman"/>
          <w:color w:val="000000"/>
          <w:szCs w:val="24"/>
          <w:lang w:val="hr-HR"/>
        </w:rPr>
        <w:t xml:space="preserve"> 24.11.2022.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Na temelju članka 19., stavka 1., točke 2. Statuta Općine Negoslavci („Službeni glasnik Općine Negoslavci“ broj 01/21), Općinsko vijeće Općine Negoslavci na svojoj redovnoj sjednici održanoj </w:t>
      </w:r>
      <w:r>
        <w:rPr>
          <w:rFonts w:eastAsia="Calibri" w:cs="Times New Roman"/>
          <w:color w:val="000000"/>
          <w:szCs w:val="24"/>
          <w:lang w:val="hr-HR"/>
        </w:rPr>
        <w:t>dana 24.11.2022</w:t>
      </w:r>
      <w:r>
        <w:rPr>
          <w:rFonts w:eastAsia="Calibri" w:cs="Times New Roman"/>
          <w:szCs w:val="24"/>
          <w:lang w:val="hr-HR"/>
        </w:rPr>
        <w:t>. godine donosi</w:t>
      </w:r>
    </w:p>
    <w:p>
      <w:pPr>
        <w:pStyle w:val="Normal"/>
        <w:bidi w:val="0"/>
        <w:jc w:val="lef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1" w:name="_Toc62727867"/>
      <w:r>
        <w:rPr>
          <w:rFonts w:eastAsia="Calibri" w:cs="Times New Roman"/>
          <w:b/>
          <w:szCs w:val="24"/>
          <w:lang w:val="hr-HR"/>
        </w:rPr>
        <w:t>Izmjene i dopune Programa financiranja udruga i općedruštvenih djelatnosti na području Općine Negoslavci za 2022. godinu</w:t>
      </w:r>
      <w:bookmarkEnd w:id="1"/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bookmarkStart w:id="2" w:name="_Hlk41896948"/>
      <w:r>
        <w:rPr>
          <w:rFonts w:eastAsia="Calibri" w:cs="Times New Roman"/>
          <w:szCs w:val="24"/>
          <w:lang w:val="hr-HR"/>
        </w:rPr>
        <w:t xml:space="preserve">U Programu financiranja udruga i općedruštvenih djelatnosti na području Općine Negoslavci za 2022. godinu („Službeni glasnik Općine Negoslavci“ broj 07/21 </w:t>
      </w:r>
      <w:r>
        <w:rPr>
          <w:rFonts w:eastAsia="Calibri" w:cs="Times New Roman"/>
          <w:color w:val="000000"/>
          <w:szCs w:val="24"/>
          <w:lang w:val="hr-HR"/>
        </w:rPr>
        <w:t>i 3/22) t</w:t>
      </w:r>
      <w:r>
        <w:rPr>
          <w:rFonts w:eastAsia="Calibri" w:cs="Times New Roman"/>
          <w:szCs w:val="24"/>
          <w:lang w:val="hr-HR"/>
        </w:rPr>
        <w:t xml:space="preserve">očka II. mijenja se i glasi: </w:t>
      </w:r>
      <w:bookmarkEnd w:id="2"/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 xml:space="preserve">„Sredstva osigurana u Proračunu Općine Negoslavci za 2022. godinu raspodijelit će se udrugama i zajednicama od posebnog interesa, kako slijedi 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 xml:space="preserve">(po fiksnom tečaju konverzije 1,00 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EU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 xml:space="preserve"> = 7,53450 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KN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)</w:t>
      </w:r>
      <w:r>
        <w:rPr>
          <w:rFonts w:eastAsia="Calibri" w:cs="Times New Roman"/>
          <w:szCs w:val="24"/>
          <w:lang w:val="hr-HR"/>
        </w:rPr>
        <w:t>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Zajedničko vijeće općina </w:t>
        <w:tab/>
        <w:tab/>
        <w:tab/>
        <w:tab/>
        <w:tab/>
        <w:t xml:space="preserve">          40.000,00 KN/5.308,91 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Vjerske zajednice (kapitalne i tekuće donacije) </w:t>
        <w:tab/>
        <w:t xml:space="preserve">   </w:t>
        <w:tab/>
        <w:t xml:space="preserve">      202.000,00 KN/26.810,01 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Kulturne manifestacije na području općine </w:t>
        <w:tab/>
        <w:tab/>
        <w:tab/>
        <w:t xml:space="preserve">          15.000,00 KN/1.990,84 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Tekuće donacije LAG Srijem</w:t>
        <w:tab/>
        <w:tab/>
        <w:tab/>
        <w:tab/>
        <w:tab/>
        <w:t xml:space="preserve">          15.000,00 KN/1.990,84 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Tekuće donacije nacionalnim manjinama</w:t>
        <w:tab/>
        <w:tab/>
        <w:tab/>
        <w:t xml:space="preserve">          37.000,00 KN/4.910,74 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Tekuće donacije Glas potrošača</w:t>
        <w:tab/>
        <w:tab/>
        <w:tab/>
        <w:tab/>
        <w:tab/>
        <w:t xml:space="preserve">   2.000,00 KN/265,45 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Tekuće donacije za U</w:t>
      </w:r>
      <w:r>
        <w:rPr>
          <w:rFonts w:eastAsia="Andale Sans UI" w:cs="Times New Roman"/>
          <w:kern w:val="2"/>
          <w:szCs w:val="24"/>
          <w:lang w:val="pl-PL" w:eastAsia="zh-CN"/>
        </w:rPr>
        <w:t xml:space="preserve">druge na osnovu javnog poziva  </w:t>
        <w:tab/>
        <w:t xml:space="preserve">      731</w:t>
      </w:r>
      <w:r>
        <w:rPr>
          <w:rFonts w:eastAsia="Calibri" w:cs="Times New Roman"/>
          <w:szCs w:val="24"/>
          <w:lang w:val="hr-HR"/>
        </w:rPr>
        <w:t>.000,00 KN/97.020,37 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Tekuće donacija ostalim neprofitnim organizacijama</w:t>
        <w:tab/>
        <w:t xml:space="preserve">          18.000,00 KN/2.389,01 EU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Izgradnja vrtića                                                                      3.000.000,00 KN/398.168,43 EU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UKUPNO: </w:t>
        <w:tab/>
        <w:tab/>
        <w:tab/>
        <w:tab/>
        <w:tab/>
        <w:tab/>
        <w:t xml:space="preserve">          4.027.000,00 KN/534.474,75 EU</w:t>
      </w:r>
      <w:r>
        <w:rPr>
          <w:rFonts w:eastAsia="Calibri" w:cs="Times New Roman"/>
          <w:b w:val="false"/>
          <w:bCs w:val="false"/>
          <w:szCs w:val="24"/>
          <w:lang w:val="hr-HR"/>
        </w:rPr>
        <w:t>“</w:t>
      </w:r>
    </w:p>
    <w:p>
      <w:pPr>
        <w:pStyle w:val="Normal"/>
        <w:bidi w:val="0"/>
        <w:spacing w:before="0" w:after="0"/>
        <w:contextualSpacing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II</w:t>
      </w:r>
    </w:p>
    <w:p>
      <w:pPr>
        <w:pStyle w:val="Normal"/>
        <w:bidi w:val="0"/>
        <w:spacing w:before="0" w:after="0"/>
        <w:ind w:firstLine="720"/>
        <w:contextualSpacing/>
        <w:jc w:val="both"/>
        <w:rPr>
          <w:rFonts w:eastAsia="Calibri" w:cs="Times New Roman"/>
          <w:color w:val="000000" w:themeColor="text1"/>
          <w:szCs w:val="24"/>
          <w:lang w:val="hr-HR"/>
        </w:rPr>
      </w:pPr>
      <w:r>
        <w:rPr>
          <w:rFonts w:eastAsia="Calibri" w:cs="Times New Roman"/>
          <w:color w:val="000000" w:themeColor="text1"/>
          <w:szCs w:val="24"/>
          <w:lang w:val="hr-HR"/>
        </w:rPr>
        <w:t xml:space="preserve">Ostale odredbe Programa se ne mijenjaju, niti se dopunjavaju.  </w:t>
      </w:r>
    </w:p>
    <w:p>
      <w:pPr>
        <w:pStyle w:val="Normal"/>
        <w:bidi w:val="0"/>
        <w:spacing w:before="0" w:after="0"/>
        <w:contextualSpacing/>
        <w:jc w:val="center"/>
        <w:rPr>
          <w:rFonts w:eastAsia="Calibri" w:cs="Times New Roman"/>
          <w:color w:val="000000" w:themeColor="text1"/>
          <w:szCs w:val="24"/>
          <w:lang w:val="hr-HR"/>
        </w:rPr>
      </w:pPr>
      <w:r>
        <w:rPr>
          <w:rFonts w:eastAsia="Calibri" w:cs="Times New Roman"/>
          <w:color w:val="000000" w:themeColor="text1"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center"/>
        <w:rPr>
          <w:rFonts w:eastAsia="Calibri" w:cs="Times New Roman"/>
          <w:b/>
          <w:b/>
          <w:bCs/>
          <w:color w:val="000000" w:themeColor="text1"/>
          <w:szCs w:val="24"/>
          <w:lang w:val="hr-HR"/>
        </w:rPr>
      </w:pPr>
      <w:r>
        <w:rPr>
          <w:rFonts w:eastAsia="Calibri" w:cs="Times New Roman"/>
          <w:b/>
          <w:bCs/>
          <w:color w:val="000000" w:themeColor="text1"/>
          <w:szCs w:val="24"/>
          <w:lang w:val="hr-HR"/>
        </w:rPr>
        <w:t>III</w:t>
      </w:r>
    </w:p>
    <w:p>
      <w:pPr>
        <w:pStyle w:val="Normal"/>
        <w:bidi w:val="0"/>
        <w:spacing w:before="0" w:after="0"/>
        <w:ind w:firstLine="720"/>
        <w:contextualSpacing/>
        <w:jc w:val="both"/>
        <w:rPr>
          <w:rFonts w:eastAsia="Calibri" w:cs="Times New Roman"/>
          <w:color w:val="000000" w:themeColor="text1"/>
          <w:szCs w:val="24"/>
          <w:lang w:val="hr-HR"/>
        </w:rPr>
      </w:pPr>
      <w:r>
        <w:rPr>
          <w:rFonts w:eastAsia="Calibri" w:cs="Times New Roman"/>
          <w:color w:val="000000" w:themeColor="text1"/>
          <w:szCs w:val="24"/>
          <w:lang w:val="hr-HR"/>
        </w:rPr>
        <w:t xml:space="preserve">Izmjene i dopune Programa </w:t>
      </w:r>
      <w:r>
        <w:rPr>
          <w:rFonts w:eastAsia="Calibri" w:cs="Times New Roman"/>
          <w:bCs/>
          <w:szCs w:val="24"/>
          <w:lang w:val="hr-HR"/>
        </w:rPr>
        <w:t xml:space="preserve">financiranja udruga i općedruštvenih djelatnosti na području Općine Negoslavci </w:t>
      </w:r>
      <w:r>
        <w:rPr>
          <w:rFonts w:eastAsia="Calibri" w:cs="Times New Roman"/>
          <w:color w:val="000000" w:themeColor="text1"/>
          <w:szCs w:val="24"/>
          <w:lang w:val="hr-HR"/>
        </w:rPr>
        <w:t xml:space="preserve">za 2022. godinu stupaju na snagu osmog dana od dana objave u Službenom glasniku Općine Negoslavci. </w:t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color w:val="000000" w:themeColor="text1"/>
          <w:szCs w:val="24"/>
          <w:lang w:val="hr-HR"/>
        </w:rPr>
      </w:pPr>
      <w:r>
        <w:rPr>
          <w:rFonts w:eastAsia="Calibri" w:cs="Times New Roman"/>
          <w:color w:val="000000" w:themeColor="text1"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color w:val="000000" w:themeColor="text1"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Miodrag Mišanović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LibreOffice/7.4.1.2$Windows_X86_64 LibreOffice_project/3c58a8f3a960df8bc8fd77b461821e42c061c5f0</Application>
  <AppVersion>15.0000</AppVersion>
  <Pages>1</Pages>
  <Words>245</Words>
  <Characters>1597</Characters>
  <CharactersWithSpaces>1989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2022-11-16T10:14:42Z</dcterms:created>
  <dc:creator/>
  <dc:description/>
  <dc:language>hr-HR</dc:language>
  <cp:lastModifiedBy/>
  <cp:lastPrinted>2022-12-01T13:52:17Z</cp:lastPrinted>
  <dcterms:modified xsi:type="dcterms:W3CDTF">2023-01-02T11:28:45Z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