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KLASA:</w:t>
      </w:r>
      <w:r>
        <w:rPr>
          <w:rFonts w:eastAsia="Calibri" w:cs="Times New Roman"/>
          <w:szCs w:val="24"/>
          <w:lang w:val="hr-HR"/>
        </w:rPr>
        <w:t xml:space="preserve"> 400-08/21-01/01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URBROJ:</w:t>
      </w:r>
      <w:r>
        <w:rPr>
          <w:rFonts w:eastAsia="Calibri" w:cs="Times New Roman"/>
          <w:szCs w:val="24"/>
          <w:lang w:val="hr-HR"/>
        </w:rPr>
        <w:t xml:space="preserve"> 2196-19-02-22-</w:t>
      </w:r>
      <w:r>
        <w:rPr>
          <w:rFonts w:eastAsia="Calibri" w:cs="Times New Roman"/>
          <w:color w:val="000000"/>
          <w:szCs w:val="24"/>
          <w:lang w:val="hr-HR"/>
        </w:rPr>
        <w:t>15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24.11.2</w:t>
      </w:r>
      <w:r>
        <w:rPr>
          <w:rFonts w:eastAsia="Calibri" w:cs="Times New Roman"/>
          <w:szCs w:val="24"/>
          <w:lang w:val="hr-HR"/>
        </w:rPr>
        <w:t>022.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Na temelju članka 48 i 49 Zakona o predškolskom odgoju i obrazovanju („Narodne novine“ broj 10/97, 107/07, 94/13, 98/19 i 57/22), u svezi sa člankom 143. Zakona o odgoju i obrazovanju u osnovnoj i srednjoj školi („Nar</w:t>
      </w:r>
      <w:bookmarkStart w:id="0" w:name="_GoBack"/>
      <w:bookmarkEnd w:id="0"/>
      <w:r>
        <w:rPr>
          <w:rFonts w:eastAsia="Calibri" w:cs="Times New Roman"/>
          <w:szCs w:val="24"/>
          <w:lang w:val="hr-HR"/>
        </w:rPr>
        <w:t xml:space="preserve">odne novine“ broj </w:t>
      </w:r>
      <w:hyperlink r:id="rId3">
        <w:r>
          <w:rPr>
            <w:rFonts w:eastAsia="Calibri" w:cs="Times New Roman"/>
            <w:szCs w:val="24"/>
            <w:lang w:val="hr-HR"/>
          </w:rPr>
          <w:t>87/08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4">
        <w:r>
          <w:rPr>
            <w:rFonts w:eastAsia="Calibri" w:cs="Times New Roman"/>
            <w:szCs w:val="24"/>
            <w:lang w:val="hr-HR"/>
          </w:rPr>
          <w:t>86/09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5">
        <w:r>
          <w:rPr>
            <w:rFonts w:eastAsia="Calibri" w:cs="Times New Roman"/>
            <w:szCs w:val="24"/>
            <w:lang w:val="hr-HR"/>
          </w:rPr>
          <w:t>92/10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6">
        <w:r>
          <w:rPr>
            <w:rFonts w:eastAsia="Calibri" w:cs="Times New Roman"/>
            <w:szCs w:val="24"/>
            <w:lang w:val="hr-HR"/>
          </w:rPr>
          <w:t>105/10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7">
        <w:r>
          <w:rPr>
            <w:rFonts w:eastAsia="Calibri" w:cs="Times New Roman"/>
            <w:szCs w:val="24"/>
            <w:lang w:val="hr-HR"/>
          </w:rPr>
          <w:t>90/11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8">
        <w:r>
          <w:rPr>
            <w:rFonts w:eastAsia="Calibri" w:cs="Times New Roman"/>
            <w:szCs w:val="24"/>
            <w:lang w:val="hr-HR"/>
          </w:rPr>
          <w:t>5/12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9">
        <w:r>
          <w:rPr>
            <w:rFonts w:eastAsia="Calibri" w:cs="Times New Roman"/>
            <w:szCs w:val="24"/>
            <w:lang w:val="hr-HR"/>
          </w:rPr>
          <w:t>16/12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0">
        <w:r>
          <w:rPr>
            <w:rFonts w:eastAsia="Calibri" w:cs="Times New Roman"/>
            <w:szCs w:val="24"/>
            <w:lang w:val="hr-HR"/>
          </w:rPr>
          <w:t>86/12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1">
        <w:r>
          <w:rPr>
            <w:rFonts w:eastAsia="Calibri" w:cs="Times New Roman"/>
            <w:szCs w:val="24"/>
            <w:lang w:val="hr-HR"/>
          </w:rPr>
          <w:t>126/12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2">
        <w:r>
          <w:rPr>
            <w:rFonts w:eastAsia="Calibri" w:cs="Times New Roman"/>
            <w:szCs w:val="24"/>
            <w:lang w:val="hr-HR"/>
          </w:rPr>
          <w:t>94/13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3">
        <w:r>
          <w:rPr>
            <w:rFonts w:eastAsia="Calibri" w:cs="Times New Roman"/>
            <w:szCs w:val="24"/>
            <w:lang w:val="hr-HR"/>
          </w:rPr>
          <w:t>152/14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4">
        <w:r>
          <w:rPr>
            <w:rFonts w:eastAsia="Calibri" w:cs="Times New Roman"/>
            <w:szCs w:val="24"/>
            <w:lang w:val="hr-HR"/>
          </w:rPr>
          <w:t>07/17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5" w:tgtFrame="_blank">
        <w:r>
          <w:rPr>
            <w:rFonts w:eastAsia="Calibri" w:cs="Times New Roman"/>
            <w:szCs w:val="24"/>
            <w:lang w:val="hr-HR"/>
          </w:rPr>
          <w:t>68/18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6" w:tgtFrame="_blank">
        <w:r>
          <w:rPr>
            <w:rFonts w:eastAsia="Calibri" w:cs="Times New Roman"/>
            <w:szCs w:val="24"/>
            <w:lang w:val="hr-HR"/>
          </w:rPr>
          <w:t>98/19</w:t>
        </w:r>
      </w:hyperlink>
      <w:r>
        <w:rPr>
          <w:rFonts w:eastAsia="Calibri" w:cs="Times New Roman"/>
          <w:szCs w:val="24"/>
          <w:lang w:val="hr-HR"/>
        </w:rPr>
        <w:t xml:space="preserve"> i </w:t>
      </w:r>
      <w:hyperlink r:id="rId17">
        <w:r>
          <w:rPr>
            <w:rFonts w:eastAsia="Calibri" w:cs="Times New Roman"/>
            <w:szCs w:val="24"/>
            <w:lang w:val="hr-HR"/>
          </w:rPr>
          <w:t>64/20</w:t>
        </w:r>
      </w:hyperlink>
      <w:r>
        <w:rPr>
          <w:rFonts w:eastAsia="Calibri" w:cs="Times New Roman"/>
          <w:szCs w:val="24"/>
          <w:lang w:val="hr-HR"/>
        </w:rPr>
        <w:t xml:space="preserve">) i na temelju članka </w:t>
      </w:r>
      <w:r>
        <w:rPr>
          <w:lang w:val="hr-HR"/>
        </w:rPr>
        <w:t>19., stavka 1., točke 2. Statuta Općine Negoslavci („Službeni glasnik Općine Negoslavci“ broj 01/21)</w:t>
      </w:r>
      <w:r>
        <w:rPr>
          <w:rFonts w:eastAsia="Calibri" w:cs="Times New Roman"/>
          <w:szCs w:val="24"/>
          <w:lang w:val="hr-HR"/>
        </w:rPr>
        <w:t>, Općinsko vijeće Općine Negoslavci na svojoj redovnoj sjednici održanoj dana 24.11.2022. godine donosi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1" w:name="_Toc62727858"/>
      <w:r>
        <w:rPr>
          <w:rFonts w:eastAsia="Calibri" w:cs="Times New Roman"/>
          <w:b/>
          <w:szCs w:val="24"/>
          <w:lang w:val="hr-HR"/>
        </w:rPr>
        <w:t>Izmjene i dopune Programa javnih potreba u obrazovanju Općine Negoslavci za 2022. godinu</w:t>
      </w:r>
      <w:bookmarkEnd w:id="1"/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bookmarkStart w:id="2" w:name="_Hlk41896948"/>
      <w:r>
        <w:rPr>
          <w:rFonts w:eastAsia="Calibri" w:cs="Times New Roman"/>
          <w:szCs w:val="24"/>
          <w:lang w:val="hr-HR"/>
        </w:rPr>
        <w:t>U Programu javnih potreba u obrazovanju Općine Negoslavci za 2022. godinu („Službeni glasnik Općine Negoslavci“</w:t>
      </w:r>
      <w:r>
        <w:rPr>
          <w:rFonts w:eastAsia="Calibri" w:cs="Times New Roman"/>
          <w:color w:val="000000"/>
          <w:szCs w:val="24"/>
          <w:lang w:val="hr-HR"/>
        </w:rPr>
        <w:t xml:space="preserve"> broj 07/21 i 3/22) toč</w:t>
      </w:r>
      <w:r>
        <w:rPr>
          <w:rFonts w:eastAsia="Calibri" w:cs="Times New Roman"/>
          <w:szCs w:val="24"/>
          <w:lang w:val="hr-HR"/>
        </w:rPr>
        <w:t xml:space="preserve">ka I. mijenja se i glasi: </w:t>
      </w:r>
      <w:bookmarkEnd w:id="2"/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„</w:t>
      </w:r>
      <w:r>
        <w:rPr>
          <w:rFonts w:eastAsia="Calibri" w:cs="Times New Roman"/>
          <w:szCs w:val="24"/>
          <w:lang w:val="hr-HR"/>
        </w:rPr>
        <w:t xml:space="preserve">Za ostvarenje Programa javnih potreba u obrazovanju Općine Negoslavci za 2022. godinu planira se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 xml:space="preserve">(po fiksnom tečaju konverzije 1,00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EU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 xml:space="preserve"> = 7,53450 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KN</w:t>
      </w:r>
      <w:r>
        <w:rPr>
          <w:rFonts w:eastAsia="Andale Sans UI" w:cs="Times New Roman"/>
          <w:iCs/>
          <w:kern w:val="2"/>
          <w:szCs w:val="24"/>
          <w:lang w:val="hr-HR" w:eastAsia="zh-CN"/>
        </w:rPr>
        <w:t>)</w:t>
      </w:r>
      <w:r>
        <w:rPr>
          <w:rFonts w:eastAsia="Calibri" w:cs="Times New Roman"/>
          <w:szCs w:val="24"/>
          <w:lang w:val="hr-HR"/>
        </w:rPr>
        <w:t>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Predškolsko obrazovanje</w:t>
        <w:tab/>
      </w:r>
      <w:r>
        <w:rPr>
          <w:rFonts w:eastAsia="Calibri" w:cs="Times New Roman"/>
          <w:b/>
          <w:bCs/>
          <w:szCs w:val="24"/>
          <w:lang w:val="hr-HR"/>
        </w:rPr>
        <w:t xml:space="preserve">            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Obuća za predškolce </w:t>
        <w:tab/>
        <w:tab/>
        <w:tab/>
        <w:tab/>
        <w:tab/>
        <w:t xml:space="preserve">  4.000,00 KN/530,89 EU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Tekuće donacije                                                            117.000,00 KN</w:t>
      </w:r>
      <w:r>
        <w:rPr>
          <w:rFonts w:eastAsia="Calibri" w:cs="Times New Roman"/>
          <w:b/>
          <w:bCs/>
          <w:szCs w:val="24"/>
          <w:lang w:val="hr-HR"/>
        </w:rPr>
        <w:t>/</w:t>
      </w:r>
      <w:r>
        <w:rPr>
          <w:rFonts w:eastAsia="Calibri" w:cs="Times New Roman"/>
          <w:szCs w:val="24"/>
          <w:lang w:val="hr-HR"/>
        </w:rPr>
        <w:t>15.528.57 EU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Troškovi sufinanciranje prehrane predškole</w:t>
        <w:tab/>
        <w:t xml:space="preserve">          20.000,00 KN/2.654.46 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Srednjoškolsko obrazovanje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Sufinanciranje javnog prijevoza srednjoškolskih učenika</w:t>
        <w:tab/>
        <w:t>35.000,00 kn/4.645.30 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Osnovno školstvo                                                                                           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Tekuće donacije OŠ (uključivo nacionalne manjine)        </w:t>
      </w:r>
      <w:r>
        <w:rPr>
          <w:rFonts w:eastAsia="Calibri" w:cs="Times New Roman"/>
          <w:color w:val="000000"/>
          <w:szCs w:val="24"/>
          <w:lang w:val="hr-HR"/>
        </w:rPr>
        <w:t xml:space="preserve"> 10.000,00 KN/1.327.23 EU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Cs w:val="24"/>
          <w:lang w:val="hr-HR"/>
        </w:rPr>
        <w:t>Obuća za školarce</w:t>
        <w:tab/>
        <w:tab/>
        <w:tab/>
        <w:tab/>
        <w:tab/>
        <w:t xml:space="preserve">          16.000,00 KN/2.123.56 EU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color w:val="000000"/>
          <w:szCs w:val="24"/>
          <w:lang w:val="hr-HR"/>
        </w:rPr>
        <w:t>Tekuće pomoći OŠ                                                             10.000,00 KN/1.3</w:t>
      </w:r>
      <w:r>
        <w:rPr>
          <w:rFonts w:eastAsia="Calibri" w:cs="Times New Roman"/>
          <w:szCs w:val="24"/>
          <w:lang w:val="hr-HR"/>
        </w:rPr>
        <w:t>27.23 EU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Sufinanciranje ekskurzije učenicima</w:t>
        <w:tab/>
        <w:tab/>
        <w:tab/>
        <w:t xml:space="preserve">          45.000,00 KN/5.972.53 EU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Radne bilježnice za učenike</w:t>
        <w:tab/>
        <w:tab/>
        <w:tab/>
        <w:tab/>
        <w:t xml:space="preserve">          14.000,00 KN/1.858.12 EU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Prehrana učenika</w:t>
        <w:tab/>
        <w:tab/>
        <w:tab/>
        <w:tab/>
        <w:tab/>
        <w:t xml:space="preserve">          35.000,00 KN/4.645.30 EU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color w:val="000000"/>
          <w:szCs w:val="24"/>
          <w:lang w:val="hr-HR"/>
        </w:rPr>
        <w:t>Sufinanciranje škole plivanja</w:t>
        <w:tab/>
      </w:r>
      <w:r>
        <w:rPr>
          <w:rFonts w:eastAsia="Calibri" w:cs="Times New Roman"/>
          <w:szCs w:val="24"/>
          <w:lang w:val="hr-HR"/>
        </w:rPr>
        <w:tab/>
        <w:tab/>
        <w:tab/>
        <w:tab/>
        <w:t>8.500,00 KN/1.128.14 EU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UKUPNO:</w:t>
        <w:tab/>
        <w:tab/>
        <w:tab/>
        <w:tab/>
        <w:tab/>
        <w:tab/>
        <w:tab/>
        <w:t xml:space="preserve">   </w:t>
      </w:r>
      <w:r>
        <w:rPr>
          <w:rFonts w:eastAsia="Calibri" w:cs="Times New Roman"/>
          <w:b/>
          <w:color w:val="000000"/>
          <w:szCs w:val="24"/>
          <w:lang w:val="hr-HR"/>
        </w:rPr>
        <w:t>314.500,00 KN/41.741.32 EU</w:t>
      </w:r>
      <w:r>
        <w:rPr>
          <w:rFonts w:eastAsia="Calibri" w:cs="Times New Roman"/>
          <w:b/>
          <w:szCs w:val="24"/>
          <w:lang w:val="hr-HR"/>
        </w:rPr>
        <w:t>“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</w:t>
      </w:r>
    </w:p>
    <w:p>
      <w:pPr>
        <w:pStyle w:val="Normal"/>
        <w:suppressAutoHyphens w:val="true"/>
        <w:bidi w:val="0"/>
        <w:ind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 xml:space="preserve">Ostale odredbe Programa se ne mijenjaju, niti se dopunjavaju. </w:t>
        <w:br/>
      </w:r>
    </w:p>
    <w:p>
      <w:pPr>
        <w:pStyle w:val="Normal"/>
        <w:keepNext w:val="true"/>
        <w:numPr>
          <w:ilvl w:val="0"/>
          <w:numId w:val="0"/>
        </w:numPr>
        <w:bidi w:val="0"/>
        <w:ind w:left="0" w:firstLine="720"/>
        <w:jc w:val="center"/>
        <w:outlineLvl w:val="0"/>
        <w:rPr>
          <w:rFonts w:eastAsia="Calibri" w:cs="Times New Roman"/>
          <w:b/>
          <w:b/>
          <w:bCs/>
          <w:szCs w:val="24"/>
          <w:lang w:val="hr-HR"/>
        </w:rPr>
      </w:pPr>
      <w:r>
        <w:rPr>
          <w:rFonts w:eastAsia="Calibri" w:cs="Times New Roman"/>
          <w:b/>
          <w:bCs/>
          <w:szCs w:val="24"/>
          <w:lang w:val="hr-HR"/>
        </w:rPr>
        <w:t>III</w:t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both"/>
        <w:outlineLvl w:val="0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Izmjene i dopune Programa javnih potreba u obrazovanju</w:t>
      </w:r>
      <w:r>
        <w:rPr>
          <w:rFonts w:eastAsia="Calibri" w:cs="Times New Roman"/>
          <w:b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Općine Negoslavci za 2022. godinu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</w:t>
      </w:r>
      <w:r>
        <w:rPr>
          <w:rFonts w:eastAsia="Calibri" w:cs="Times New Roman"/>
          <w:szCs w:val="24"/>
          <w:lang w:val="hr-HR"/>
        </w:rPr>
        <w:t xml:space="preserve">stupaju na snagu osmog dana od dana objave u Službenom glasniku Općine Negoslavci. 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zakon.hr/cms.htm?id=66" TargetMode="External"/><Relationship Id="rId4" Type="http://schemas.openxmlformats.org/officeDocument/2006/relationships/hyperlink" Target="https://www.zakon.hr/cms.htm?id=67" TargetMode="External"/><Relationship Id="rId5" Type="http://schemas.openxmlformats.org/officeDocument/2006/relationships/hyperlink" Target="https://www.zakon.hr/cms.htm?id=68" TargetMode="External"/><Relationship Id="rId6" Type="http://schemas.openxmlformats.org/officeDocument/2006/relationships/hyperlink" Target="https://www.zakon.hr/cms.htm?id=69" TargetMode="External"/><Relationship Id="rId7" Type="http://schemas.openxmlformats.org/officeDocument/2006/relationships/hyperlink" Target="https://www.zakon.hr/cms.htm?id=70" TargetMode="External"/><Relationship Id="rId8" Type="http://schemas.openxmlformats.org/officeDocument/2006/relationships/hyperlink" Target="https://www.zakon.hr/cms.htm?id=71" TargetMode="External"/><Relationship Id="rId9" Type="http://schemas.openxmlformats.org/officeDocument/2006/relationships/hyperlink" Target="https://www.zakon.hr/cms.htm?id=72" TargetMode="External"/><Relationship Id="rId10" Type="http://schemas.openxmlformats.org/officeDocument/2006/relationships/hyperlink" Target="https://www.zakon.hr/cms.htm?id=73" TargetMode="External"/><Relationship Id="rId11" Type="http://schemas.openxmlformats.org/officeDocument/2006/relationships/hyperlink" Target="https://www.zakon.hr/cms.htm?id=182" TargetMode="External"/><Relationship Id="rId12" Type="http://schemas.openxmlformats.org/officeDocument/2006/relationships/hyperlink" Target="https://www.zakon.hr/cms.htm?id=480" TargetMode="External"/><Relationship Id="rId13" Type="http://schemas.openxmlformats.org/officeDocument/2006/relationships/hyperlink" Target="https://www.zakon.hr/cms.htm?id=1671" TargetMode="External"/><Relationship Id="rId14" Type="http://schemas.openxmlformats.org/officeDocument/2006/relationships/hyperlink" Target="https://www.zakon.hr/cms.htm?id=17751" TargetMode="External"/><Relationship Id="rId15" Type="http://schemas.openxmlformats.org/officeDocument/2006/relationships/hyperlink" Target="https://www.zakon.hr/cms.htm?id=31279" TargetMode="External"/><Relationship Id="rId16" Type="http://schemas.openxmlformats.org/officeDocument/2006/relationships/hyperlink" Target="https://www.zakon.hr/cms.htm?id=40815" TargetMode="External"/><Relationship Id="rId17" Type="http://schemas.openxmlformats.org/officeDocument/2006/relationships/hyperlink" Target="https://www.zakon.hr/cms.htm?id=44620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LibreOffice/7.4.1.2$Windows_X86_64 LibreOffice_project/3c58a8f3a960df8bc8fd77b461821e42c061c5f0</Application>
  <AppVersion>15.0000</AppVersion>
  <Pages>1</Pages>
  <Words>300</Words>
  <Characters>1858</Characters>
  <CharactersWithSpaces>2433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2022-11-16T08:55:51Z</dcterms:created>
  <dc:creator/>
  <dc:description/>
  <dc:language>hr-HR</dc:language>
  <cp:lastModifiedBy/>
  <dcterms:modified xsi:type="dcterms:W3CDTF">2023-01-02T11:29:15Z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