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szCs w:val="24"/>
          <w:lang w:val="hr-HR"/>
        </w:rPr>
        <w:t>400-08/21-</w:t>
      </w:r>
      <w:r>
        <w:rPr>
          <w:rFonts w:eastAsia="Calibri" w:cs="Times New Roman"/>
          <w:color w:val="000000"/>
          <w:szCs w:val="24"/>
          <w:lang w:val="hr-HR"/>
        </w:rPr>
        <w:t>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2196-19-02-22-</w:t>
      </w:r>
      <w:r>
        <w:rPr>
          <w:rFonts w:eastAsia="Calibri" w:cs="Times New Roman"/>
          <w:color w:val="000000"/>
          <w:szCs w:val="24"/>
          <w:lang w:val="hr-HR"/>
        </w:rPr>
        <w:t>16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Negoslavci, </w:t>
      </w:r>
      <w:r>
        <w:rPr>
          <w:rFonts w:eastAsia="Calibri" w:cs="Times New Roman"/>
          <w:b w:val="false"/>
          <w:bCs w:val="false"/>
          <w:szCs w:val="24"/>
          <w:lang w:val="hr-HR"/>
        </w:rPr>
        <w:t>24.</w:t>
      </w:r>
      <w:r>
        <w:rPr>
          <w:rFonts w:eastAsia="Calibri" w:cs="Times New Roman"/>
          <w:szCs w:val="24"/>
          <w:lang w:val="hr-HR"/>
        </w:rPr>
        <w:t>11.2022. godine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Na temelju članka 76. Zakona o sportu („Narodne novine“ broj </w:t>
      </w:r>
      <w:hyperlink r:id="rId3">
        <w:r>
          <w:rPr>
            <w:rFonts w:eastAsia="Calibri" w:cs="Times New Roman"/>
            <w:szCs w:val="24"/>
            <w:lang w:val="hr-HR"/>
          </w:rPr>
          <w:t>71/06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4">
        <w:r>
          <w:rPr>
            <w:rFonts w:eastAsia="Calibri" w:cs="Times New Roman"/>
            <w:szCs w:val="24"/>
            <w:lang w:val="hr-HR"/>
          </w:rPr>
          <w:t>150/08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5">
        <w:r>
          <w:rPr>
            <w:rFonts w:eastAsia="Calibri" w:cs="Times New Roman"/>
            <w:szCs w:val="24"/>
            <w:lang w:val="hr-HR"/>
          </w:rPr>
          <w:t>124/10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6">
        <w:r>
          <w:rPr>
            <w:rFonts w:eastAsia="Calibri" w:cs="Times New Roman"/>
            <w:szCs w:val="24"/>
            <w:lang w:val="hr-HR"/>
          </w:rPr>
          <w:t>124/11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7">
        <w:r>
          <w:rPr>
            <w:rFonts w:eastAsia="Calibri" w:cs="Times New Roman"/>
            <w:szCs w:val="24"/>
            <w:lang w:val="hr-HR"/>
          </w:rPr>
          <w:t>86/12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8">
        <w:r>
          <w:rPr>
            <w:rFonts w:eastAsia="Calibri" w:cs="Times New Roman"/>
            <w:szCs w:val="24"/>
            <w:lang w:val="hr-HR"/>
          </w:rPr>
          <w:t>94/13</w:t>
        </w:r>
      </w:hyperlink>
      <w:r>
        <w:rPr>
          <w:rFonts w:eastAsia="Calibri" w:cs="Times New Roman"/>
          <w:szCs w:val="24"/>
          <w:lang w:val="hr-HR"/>
        </w:rPr>
        <w:t>,</w:t>
      </w:r>
      <w:hyperlink r:id="rId9">
        <w:r>
          <w:rPr>
            <w:rFonts w:eastAsia="Calibri" w:cs="Times New Roman"/>
            <w:szCs w:val="24"/>
            <w:lang w:val="hr-HR"/>
          </w:rPr>
          <w:t xml:space="preserve"> 85/15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0">
        <w:r>
          <w:rPr>
            <w:rFonts w:eastAsia="Calibri" w:cs="Times New Roman"/>
            <w:szCs w:val="24"/>
            <w:lang w:val="hr-HR"/>
          </w:rPr>
          <w:t>19/16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1" w:tgtFrame="_blank">
        <w:r>
          <w:rPr>
            <w:rFonts w:eastAsia="Calibri" w:cs="Times New Roman"/>
            <w:color w:val="000000"/>
            <w:szCs w:val="24"/>
            <w:lang w:val="hr-HR"/>
          </w:rPr>
          <w:t>98/19</w:t>
        </w:r>
      </w:hyperlink>
      <w:r>
        <w:rPr>
          <w:rFonts w:eastAsia="Calibri" w:cs="Times New Roman"/>
          <w:color w:val="000000"/>
          <w:szCs w:val="24"/>
          <w:lang w:val="hr-HR"/>
        </w:rPr>
        <w:t xml:space="preserve">, </w:t>
      </w:r>
      <w:hyperlink r:id="rId12">
        <w:r>
          <w:rPr>
            <w:rFonts w:eastAsia="Calibri" w:cs="Times New Roman"/>
            <w:color w:val="000000"/>
            <w:szCs w:val="24"/>
            <w:lang w:val="hr-HR"/>
          </w:rPr>
          <w:t>47/20</w:t>
        </w:r>
      </w:hyperlink>
      <w:r>
        <w:rPr>
          <w:rFonts w:eastAsia="Calibri" w:cs="Times New Roman"/>
          <w:color w:val="000000"/>
          <w:szCs w:val="24"/>
          <w:lang w:val="hr-HR"/>
        </w:rPr>
        <w:t xml:space="preserve"> i </w:t>
      </w:r>
      <w:hyperlink r:id="rId13">
        <w:r>
          <w:rPr>
            <w:rFonts w:eastAsia="Calibri" w:cs="Times New Roman"/>
            <w:color w:val="000000"/>
            <w:szCs w:val="24"/>
            <w:lang w:val="hr-HR"/>
          </w:rPr>
          <w:t>77/20</w:t>
        </w:r>
      </w:hyperlink>
      <w:r>
        <w:rPr>
          <w:rFonts w:eastAsia="Calibri" w:cs="Times New Roman"/>
          <w:szCs w:val="24"/>
          <w:lang w:val="hr-HR"/>
        </w:rPr>
        <w:t>) i članka 19., stavka 1., točke 2. Statuta Općine Negoslavci („Službeni glasnik Općine Negoslavci“ broj 1/21) Općinsko vijeće Općine Negoslavci na svojoj redovnoj sjednici održanoj dana 24.11.2022. godine donosi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bookmarkStart w:id="0" w:name="_Toc62727864"/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Izmjene i dopune programa javnih potreba u sportu na području Općine Negoslavci za 2022. god</w:t>
      </w:r>
      <w:bookmarkEnd w:id="0"/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inu</w:t>
      </w:r>
    </w:p>
    <w:p>
      <w:pPr>
        <w:pStyle w:val="Normal"/>
        <w:widowControl w:val="false"/>
        <w:suppressAutoHyphens w:val="true"/>
        <w:bidi w:val="0"/>
        <w:spacing w:lineRule="exact" w:line="275" w:before="203" w:after="0"/>
        <w:ind w:right="-1" w:hanging="0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eastAsia="zh-CN"/>
        </w:rPr>
        <w:t>I</w:t>
      </w:r>
    </w:p>
    <w:p>
      <w:pPr>
        <w:pStyle w:val="Normal"/>
        <w:widowControl w:val="false"/>
        <w:suppressAutoHyphens w:val="true"/>
        <w:bidi w:val="0"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Tablica točke IV. Programa javnih potreba u sportu na području Općine Negoslavci za 2022. godinu se mijenja i glasi:</w:t>
      </w:r>
    </w:p>
    <w:p>
      <w:pPr>
        <w:pStyle w:val="Normal"/>
        <w:widowControl w:val="false"/>
        <w:suppressAutoHyphens w:val="true"/>
        <w:bidi w:val="0"/>
        <w:spacing w:lineRule="exact" w:line="275" w:before="0" w:after="47"/>
        <w:ind w:firstLine="706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spacing w:lineRule="exact" w:line="275" w:before="0" w:after="47"/>
        <w:ind w:firstLine="706"/>
        <w:jc w:val="both"/>
        <w:rPr>
          <w:rFonts w:eastAsia="Andale Sans UI" w:cs="Times New Roman"/>
          <w:iCs/>
          <w:kern w:val="2"/>
          <w:szCs w:val="24"/>
          <w:lang w:val="hr-HR" w:eastAsia="zh-CN"/>
        </w:rPr>
      </w:pPr>
      <w:r>
        <w:rPr>
          <w:rFonts w:eastAsia="Andale Sans UI" w:cs="Times New Roman"/>
          <w:iCs/>
          <w:kern w:val="2"/>
          <w:szCs w:val="24"/>
          <w:lang w:val="hr-HR" w:eastAsia="zh-CN"/>
        </w:rPr>
        <w:t>„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 xml:space="preserve">Za provođenje Programa osigurat će se sredstva u proračunu Općine Negoslavci kako slijedi (po fiksnom tečaju konverzije 1,00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EU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 xml:space="preserve"> = 7,53450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KN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):</w:t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18"/>
        <w:gridCol w:w="1928"/>
        <w:gridCol w:w="2452"/>
        <w:gridCol w:w="2146"/>
      </w:tblGrid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  <w:t>NAZIV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hr-HR" w:eastAsia="zh-CN"/>
              </w:rPr>
              <w:t>PLAN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ind w:right="1038" w:hanging="0"/>
              <w:jc w:val="left"/>
              <w:rPr>
                <w:rFonts w:eastAsia="Times New Roman" w:cs="Times New Roman"/>
                <w:b/>
                <w:b/>
                <w:bCs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hr-HR" w:eastAsia="zh-CN"/>
              </w:rPr>
              <w:t>PRVI PLAN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ind w:right="1038" w:hanging="0"/>
              <w:jc w:val="left"/>
              <w:rPr>
                <w:rFonts w:eastAsia="Times New Roman" w:cs="Times New Roman"/>
                <w:b/>
                <w:b/>
                <w:bCs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hr-HR" w:eastAsia="zh-CN"/>
              </w:rPr>
              <w:t>NOVI PLAN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Sredstva predviđena za programe, projekte i aktivnosti koje provode sportske udruge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253.000,00 KN/33.578,87 EU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293.000,00 KN/38.887,78 EU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523.000,00 KN/69.414,03 EU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 xml:space="preserve">Sredstva za sufinanciranje radova na objektima Nogometnog kluba Negoslavci (izgradnja teretane NK Negoslavci, uređenje zgrade)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150.000,00 KN/19.908,42 EU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600.000,00 KN/79.633,69 EU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/>
              <w:t>600.000,00 KN/79.633,69 EU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Uređenje malonogometnog igrališta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0,00 KN/0,00 EU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0,00 KN/0,00 EU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320.000,00 KN/42.471,30 EU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  <w:t>SVEUKUPNO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  <w:t>403.000,00 KN/53487,29 EU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  <w:t>893.000,00 KN/118.521,47 EU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  <w:t>1.443.000,00 KN/19.1519,01 EU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exact" w:line="275" w:before="0" w:after="47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„</w:t>
      </w:r>
    </w:p>
    <w:p>
      <w:pPr>
        <w:pStyle w:val="Normal"/>
        <w:widowControl w:val="false"/>
        <w:suppressAutoHyphens w:val="true"/>
        <w:bidi w:val="0"/>
        <w:spacing w:lineRule="exact" w:line="275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eastAsia="zh-CN"/>
        </w:rPr>
        <w:t>II</w:t>
      </w:r>
    </w:p>
    <w:p>
      <w:pPr>
        <w:pStyle w:val="Normal"/>
        <w:suppressAutoHyphens w:val="true"/>
        <w:bidi w:val="0"/>
        <w:ind w:firstLine="720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 xml:space="preserve">Ostale odredbe Programa se ne mijenjaju, niti se dopunjavaju. </w:t>
        <w:br/>
      </w:r>
    </w:p>
    <w:p>
      <w:pPr>
        <w:pStyle w:val="Normal"/>
        <w:widowControl w:val="false"/>
        <w:suppressAutoHyphens w:val="true"/>
        <w:bidi w:val="0"/>
        <w:spacing w:lineRule="exact" w:line="274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eastAsia="zh-CN"/>
        </w:rPr>
        <w:t>III</w:t>
      </w:r>
    </w:p>
    <w:p>
      <w:pPr>
        <w:pStyle w:val="Normal"/>
        <w:keepNext w:val="true"/>
        <w:numPr>
          <w:ilvl w:val="0"/>
          <w:numId w:val="0"/>
        </w:numPr>
        <w:bidi w:val="0"/>
        <w:ind w:left="0" w:firstLine="720"/>
        <w:jc w:val="both"/>
        <w:outlineLvl w:val="0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Izmjene i dopune Programa 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javnih potreba u sportu na području Općine Negoslavci za 2022. godinu </w:t>
      </w:r>
      <w:r>
        <w:rPr>
          <w:rFonts w:eastAsia="Calibri" w:cs="Times New Roman"/>
          <w:szCs w:val="24"/>
          <w:lang w:val="hr-HR"/>
        </w:rPr>
        <w:t>stupaju na snagu osmog dana od dana objave u Službenom glasniku Općine Negoslavci</w:t>
      </w:r>
      <w:bookmarkStart w:id="1" w:name="_GoBack"/>
      <w:bookmarkEnd w:id="1"/>
      <w:r>
        <w:rPr>
          <w:rFonts w:eastAsia="Calibri" w:cs="Times New Roman"/>
          <w:szCs w:val="24"/>
          <w:lang w:val="hr-HR"/>
        </w:rPr>
        <w:t>.</w:t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zakon.hr/cms.htm?id=56" TargetMode="External"/><Relationship Id="rId4" Type="http://schemas.openxmlformats.org/officeDocument/2006/relationships/hyperlink" Target="http://www.zakon.hr/cms.htm?id=57" TargetMode="External"/><Relationship Id="rId5" Type="http://schemas.openxmlformats.org/officeDocument/2006/relationships/hyperlink" Target="http://www.zakon.hr/cms.htm?id=58" TargetMode="External"/><Relationship Id="rId6" Type="http://schemas.openxmlformats.org/officeDocument/2006/relationships/hyperlink" Target="http://www.zakon.hr/cms.htm?id=59" TargetMode="External"/><Relationship Id="rId7" Type="http://schemas.openxmlformats.org/officeDocument/2006/relationships/hyperlink" Target="http://www.zakon.hr/cms.htm?id=60" TargetMode="External"/><Relationship Id="rId8" Type="http://schemas.openxmlformats.org/officeDocument/2006/relationships/hyperlink" Target="http://www.zakon.hr/cms.htm?id=476" TargetMode="External"/><Relationship Id="rId9" Type="http://schemas.openxmlformats.org/officeDocument/2006/relationships/hyperlink" Target="http://www.zakon.hr/cms.htm?id=12103" TargetMode="External"/><Relationship Id="rId10" Type="http://schemas.openxmlformats.org/officeDocument/2006/relationships/hyperlink" Target="http://www.zakon.hr/cms.htm?id=16031" TargetMode="External"/><Relationship Id="rId11" Type="http://schemas.openxmlformats.org/officeDocument/2006/relationships/hyperlink" Target="https://www.zakon.hr/cms.htm?id=40903" TargetMode="External"/><Relationship Id="rId12" Type="http://schemas.openxmlformats.org/officeDocument/2006/relationships/hyperlink" Target="https://www.zakon.hr/cms.htm?id=44277" TargetMode="External"/><Relationship Id="rId13" Type="http://schemas.openxmlformats.org/officeDocument/2006/relationships/hyperlink" Target="https://www.zakon.hr/cms.htm?id=45094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LibreOffice/7.4.1.2$Windows_X86_64 LibreOffice_project/3c58a8f3a960df8bc8fd77b461821e42c061c5f0</Application>
  <AppVersion>15.0000</AppVersion>
  <Pages>1</Pages>
  <Words>240</Words>
  <Characters>1522</Characters>
  <CharactersWithSpaces>1730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2022-11-17T09:01:50Z</dcterms:created>
  <dc:creator/>
  <dc:description/>
  <dc:language>hr-HR</dc:language>
  <cp:lastModifiedBy/>
  <dcterms:modified xsi:type="dcterms:W3CDTF">2023-01-02T11:29:30Z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