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both"/>
        <w:rPr>
          <w:rFonts w:eastAsia="Calibri" w:cs="Times New Roman"/>
          <w:b/>
          <w:b/>
          <w:szCs w:val="24"/>
          <w:lang w:val="hr-HR"/>
        </w:rPr>
      </w:pPr>
      <w:r>
        <w:rPr>
          <w:rFonts w:eastAsia="Calibri" w:cs="Times New Roman"/>
          <w:b/>
          <w:szCs w:val="24"/>
          <w:lang w:val="hr-HR"/>
        </w:rPr>
        <w:tab/>
        <w:tab/>
      </w:r>
      <w:r>
        <w:rPr/>
        <w:drawing>
          <wp:inline distT="0" distB="0" distL="0" distR="0">
            <wp:extent cx="476250" cy="600075"/>
            <wp:effectExtent l="0" t="0" r="0" b="0"/>
            <wp:docPr id="1" name="Slika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bidi w:val="0"/>
        <w:jc w:val="both"/>
        <w:rPr>
          <w:rFonts w:eastAsia="Calibri" w:cs="Times New Roman"/>
          <w:b/>
          <w:b/>
          <w:szCs w:val="24"/>
          <w:lang w:val="hr-HR"/>
        </w:rPr>
      </w:pPr>
      <w:r>
        <w:rPr>
          <w:rFonts w:eastAsia="Calibri" w:cs="Times New Roman"/>
          <w:b/>
          <w:szCs w:val="24"/>
          <w:lang w:val="hr-HR"/>
        </w:rPr>
        <w:tab/>
        <w:t>REPUBLIKA HRVATSKA</w:t>
      </w:r>
    </w:p>
    <w:p>
      <w:pPr>
        <w:pStyle w:val="Normal"/>
        <w:bidi w:val="0"/>
        <w:jc w:val="both"/>
        <w:rPr>
          <w:rFonts w:eastAsia="Calibri" w:cs="Times New Roman"/>
          <w:b/>
          <w:b/>
          <w:szCs w:val="24"/>
          <w:lang w:val="hr-HR"/>
        </w:rPr>
      </w:pPr>
      <w:r>
        <w:rPr>
          <w:rFonts w:eastAsia="Calibri" w:cs="Times New Roman"/>
          <w:b/>
          <w:szCs w:val="24"/>
          <w:lang w:val="hr-HR"/>
        </w:rPr>
        <w:t>VUKOVARSKO-SRIJEMSKA ŽUPANIJA</w:t>
      </w:r>
    </w:p>
    <w:p>
      <w:pPr>
        <w:pStyle w:val="Normal"/>
        <w:bidi w:val="0"/>
        <w:jc w:val="both"/>
        <w:rPr>
          <w:rFonts w:eastAsia="Calibri" w:cs="Times New Roman"/>
          <w:b/>
          <w:b/>
          <w:szCs w:val="24"/>
          <w:lang w:val="hr-HR"/>
        </w:rPr>
      </w:pPr>
      <w:r>
        <w:rPr>
          <w:rFonts w:eastAsia="Calibri" w:cs="Times New Roman"/>
          <w:b/>
          <w:szCs w:val="24"/>
          <w:lang w:val="hr-HR"/>
        </w:rPr>
        <w:t>OPĆINA NEGOSLAVCI</w:t>
      </w:r>
    </w:p>
    <w:p>
      <w:pPr>
        <w:pStyle w:val="Normal"/>
        <w:bidi w:val="0"/>
        <w:jc w:val="both"/>
        <w:rPr>
          <w:rFonts w:eastAsia="Calibri" w:cs="Times New Roman"/>
          <w:b/>
          <w:b/>
          <w:szCs w:val="24"/>
          <w:lang w:val="hr-HR"/>
        </w:rPr>
      </w:pPr>
      <w:r>
        <w:rPr>
          <w:rFonts w:eastAsia="Calibri" w:cs="Times New Roman"/>
          <w:b/>
          <w:szCs w:val="24"/>
          <w:lang w:val="hr-HR"/>
        </w:rPr>
        <w:t>Općinsko vijeće</w:t>
      </w:r>
    </w:p>
    <w:p>
      <w:pPr>
        <w:pStyle w:val="Normal"/>
        <w:bidi w:val="0"/>
        <w:jc w:val="both"/>
        <w:rPr>
          <w:rFonts w:eastAsia="Calibri" w:cs="Times New Roman"/>
          <w:szCs w:val="24"/>
          <w:lang w:val="hr-HR"/>
        </w:rPr>
      </w:pPr>
      <w:r>
        <w:rPr>
          <w:rFonts w:eastAsia="Calibri" w:cs="Times New Roman"/>
          <w:b/>
          <w:szCs w:val="24"/>
          <w:lang w:val="hr-HR"/>
        </w:rPr>
        <w:t xml:space="preserve">KLASA: </w:t>
      </w:r>
      <w:r>
        <w:rPr>
          <w:rFonts w:eastAsia="Calibri" w:cs="Times New Roman"/>
          <w:szCs w:val="24"/>
          <w:lang w:val="hr-HR"/>
        </w:rPr>
        <w:t>400-08/21-</w:t>
      </w:r>
      <w:r>
        <w:rPr>
          <w:rFonts w:eastAsia="Calibri" w:cs="Times New Roman"/>
          <w:color w:val="000000"/>
          <w:szCs w:val="24"/>
          <w:lang w:val="hr-HR"/>
        </w:rPr>
        <w:t>01/01</w:t>
      </w:r>
    </w:p>
    <w:p>
      <w:pPr>
        <w:pStyle w:val="Normal"/>
        <w:bidi w:val="0"/>
        <w:jc w:val="both"/>
        <w:rPr>
          <w:rFonts w:eastAsia="Calibri" w:cs="Times New Roman"/>
          <w:szCs w:val="24"/>
          <w:lang w:val="hr-HR"/>
        </w:rPr>
      </w:pPr>
      <w:r>
        <w:rPr>
          <w:rFonts w:eastAsia="Calibri" w:cs="Times New Roman"/>
          <w:b/>
          <w:szCs w:val="24"/>
          <w:lang w:val="hr-HR"/>
        </w:rPr>
        <w:t xml:space="preserve">URBROJ: </w:t>
      </w:r>
      <w:r>
        <w:rPr>
          <w:rFonts w:eastAsia="Calibri" w:cs="Times New Roman"/>
          <w:szCs w:val="24"/>
          <w:lang w:val="hr-HR"/>
        </w:rPr>
        <w:t>2196-19-02-22-</w:t>
      </w:r>
      <w:r>
        <w:rPr>
          <w:rFonts w:eastAsia="Calibri" w:cs="Times New Roman"/>
          <w:color w:val="000000"/>
          <w:szCs w:val="24"/>
          <w:lang w:val="hr-HR"/>
        </w:rPr>
        <w:t>16</w:t>
      </w:r>
    </w:p>
    <w:p>
      <w:pPr>
        <w:pStyle w:val="Normal"/>
        <w:bidi w:val="0"/>
        <w:jc w:val="both"/>
        <w:rPr>
          <w:rFonts w:eastAsia="Calibri" w:cs="Times New Roman"/>
          <w:szCs w:val="24"/>
          <w:lang w:val="hr-HR"/>
        </w:rPr>
      </w:pPr>
      <w:r>
        <w:rPr>
          <w:rFonts w:eastAsia="Calibri" w:cs="Times New Roman"/>
          <w:b/>
          <w:szCs w:val="24"/>
          <w:lang w:val="hr-HR"/>
        </w:rPr>
        <w:t xml:space="preserve">Negoslavci, </w:t>
      </w:r>
      <w:r>
        <w:rPr>
          <w:rFonts w:eastAsia="Calibri" w:cs="Times New Roman"/>
          <w:b w:val="false"/>
          <w:bCs w:val="false"/>
          <w:szCs w:val="24"/>
          <w:lang w:val="hr-HR"/>
        </w:rPr>
        <w:t>24.</w:t>
      </w:r>
      <w:r>
        <w:rPr>
          <w:rFonts w:eastAsia="Calibri" w:cs="Times New Roman"/>
          <w:szCs w:val="24"/>
          <w:lang w:val="hr-HR"/>
        </w:rPr>
        <w:t>11.2022. godine</w:t>
      </w:r>
    </w:p>
    <w:p>
      <w:pPr>
        <w:pStyle w:val="Normal"/>
        <w:bidi w:val="0"/>
        <w:jc w:val="left"/>
        <w:rPr>
          <w:rFonts w:eastAsia="Times New Roman" w:cs="Times New Roman"/>
          <w:szCs w:val="24"/>
          <w:lang w:val="hr-HR" w:eastAsia="hr-HR"/>
        </w:rPr>
      </w:pPr>
      <w:r>
        <w:rPr>
          <w:rFonts w:eastAsia="Times New Roman" w:cs="Times New Roman"/>
          <w:szCs w:val="24"/>
          <w:lang w:val="hr-HR" w:eastAsia="hr-HR"/>
        </w:rPr>
      </w:r>
    </w:p>
    <w:p>
      <w:pPr>
        <w:pStyle w:val="Normal"/>
        <w:bidi w:val="0"/>
        <w:jc w:val="both"/>
        <w:rPr>
          <w:rFonts w:eastAsia="Calibri" w:cs="Times New Roman"/>
          <w:szCs w:val="24"/>
          <w:lang w:val="hr-HR"/>
        </w:rPr>
      </w:pPr>
      <w:r>
        <w:rPr>
          <w:rFonts w:eastAsia="Calibri" w:cs="Times New Roman"/>
          <w:szCs w:val="24"/>
          <w:lang w:val="hr-HR"/>
        </w:rPr>
        <w:tab/>
        <w:t xml:space="preserve">Na temelju članka 76. Zakona o sportu („Narodne novine“ broj </w:t>
      </w:r>
      <w:hyperlink r:id="rId3">
        <w:r>
          <w:rPr>
            <w:rFonts w:eastAsia="Calibri" w:cs="Times New Roman"/>
            <w:szCs w:val="24"/>
            <w:lang w:val="hr-HR"/>
          </w:rPr>
          <w:t>71/06</w:t>
        </w:r>
      </w:hyperlink>
      <w:r>
        <w:rPr>
          <w:rFonts w:eastAsia="Calibri" w:cs="Times New Roman"/>
          <w:szCs w:val="24"/>
          <w:lang w:val="hr-HR"/>
        </w:rPr>
        <w:t xml:space="preserve">, </w:t>
      </w:r>
      <w:hyperlink r:id="rId4">
        <w:r>
          <w:rPr>
            <w:rFonts w:eastAsia="Calibri" w:cs="Times New Roman"/>
            <w:szCs w:val="24"/>
            <w:lang w:val="hr-HR"/>
          </w:rPr>
          <w:t>150/08</w:t>
        </w:r>
      </w:hyperlink>
      <w:r>
        <w:rPr>
          <w:rFonts w:eastAsia="Calibri" w:cs="Times New Roman"/>
          <w:szCs w:val="24"/>
          <w:lang w:val="hr-HR"/>
        </w:rPr>
        <w:t xml:space="preserve">, </w:t>
      </w:r>
      <w:hyperlink r:id="rId5">
        <w:r>
          <w:rPr>
            <w:rFonts w:eastAsia="Calibri" w:cs="Times New Roman"/>
            <w:szCs w:val="24"/>
            <w:lang w:val="hr-HR"/>
          </w:rPr>
          <w:t>124/10</w:t>
        </w:r>
      </w:hyperlink>
      <w:r>
        <w:rPr>
          <w:rFonts w:eastAsia="Calibri" w:cs="Times New Roman"/>
          <w:szCs w:val="24"/>
          <w:lang w:val="hr-HR"/>
        </w:rPr>
        <w:t xml:space="preserve">, </w:t>
      </w:r>
      <w:hyperlink r:id="rId6">
        <w:r>
          <w:rPr>
            <w:rFonts w:eastAsia="Calibri" w:cs="Times New Roman"/>
            <w:szCs w:val="24"/>
            <w:lang w:val="hr-HR"/>
          </w:rPr>
          <w:t>124/11</w:t>
        </w:r>
      </w:hyperlink>
      <w:r>
        <w:rPr>
          <w:rFonts w:eastAsia="Calibri" w:cs="Times New Roman"/>
          <w:szCs w:val="24"/>
          <w:lang w:val="hr-HR"/>
        </w:rPr>
        <w:t xml:space="preserve">, </w:t>
      </w:r>
      <w:hyperlink r:id="rId7">
        <w:r>
          <w:rPr>
            <w:rFonts w:eastAsia="Calibri" w:cs="Times New Roman"/>
            <w:szCs w:val="24"/>
            <w:lang w:val="hr-HR"/>
          </w:rPr>
          <w:t>86/12</w:t>
        </w:r>
      </w:hyperlink>
      <w:r>
        <w:rPr>
          <w:rFonts w:eastAsia="Calibri" w:cs="Times New Roman"/>
          <w:szCs w:val="24"/>
          <w:lang w:val="hr-HR"/>
        </w:rPr>
        <w:t xml:space="preserve">, </w:t>
      </w:r>
      <w:hyperlink r:id="rId8">
        <w:r>
          <w:rPr>
            <w:rFonts w:eastAsia="Calibri" w:cs="Times New Roman"/>
            <w:szCs w:val="24"/>
            <w:lang w:val="hr-HR"/>
          </w:rPr>
          <w:t>94/13</w:t>
        </w:r>
      </w:hyperlink>
      <w:r>
        <w:rPr>
          <w:rFonts w:eastAsia="Calibri" w:cs="Times New Roman"/>
          <w:szCs w:val="24"/>
          <w:lang w:val="hr-HR"/>
        </w:rPr>
        <w:t>,</w:t>
      </w:r>
      <w:hyperlink r:id="rId9">
        <w:r>
          <w:rPr>
            <w:rFonts w:eastAsia="Calibri" w:cs="Times New Roman"/>
            <w:szCs w:val="24"/>
            <w:lang w:val="hr-HR"/>
          </w:rPr>
          <w:t xml:space="preserve"> 85/15</w:t>
        </w:r>
      </w:hyperlink>
      <w:r>
        <w:rPr>
          <w:rFonts w:eastAsia="Calibri" w:cs="Times New Roman"/>
          <w:szCs w:val="24"/>
          <w:lang w:val="hr-HR"/>
        </w:rPr>
        <w:t xml:space="preserve">, </w:t>
      </w:r>
      <w:hyperlink r:id="rId10">
        <w:r>
          <w:rPr>
            <w:rFonts w:eastAsia="Calibri" w:cs="Times New Roman"/>
            <w:szCs w:val="24"/>
            <w:lang w:val="hr-HR"/>
          </w:rPr>
          <w:t>19/16</w:t>
        </w:r>
      </w:hyperlink>
      <w:r>
        <w:rPr>
          <w:rFonts w:eastAsia="Calibri" w:cs="Times New Roman"/>
          <w:szCs w:val="24"/>
          <w:lang w:val="hr-HR"/>
        </w:rPr>
        <w:t xml:space="preserve">, </w:t>
      </w:r>
      <w:hyperlink r:id="rId11" w:tgtFrame="_blank">
        <w:r>
          <w:rPr>
            <w:rFonts w:eastAsia="Calibri" w:cs="Times New Roman"/>
            <w:color w:val="000000"/>
            <w:szCs w:val="24"/>
            <w:lang w:val="hr-HR"/>
          </w:rPr>
          <w:t>98/19</w:t>
        </w:r>
      </w:hyperlink>
      <w:r>
        <w:rPr>
          <w:rFonts w:eastAsia="Calibri" w:cs="Times New Roman"/>
          <w:color w:val="000000"/>
          <w:szCs w:val="24"/>
          <w:lang w:val="hr-HR"/>
        </w:rPr>
        <w:t xml:space="preserve">, </w:t>
      </w:r>
      <w:hyperlink r:id="rId12">
        <w:r>
          <w:rPr>
            <w:rFonts w:eastAsia="Calibri" w:cs="Times New Roman"/>
            <w:color w:val="000000"/>
            <w:szCs w:val="24"/>
            <w:lang w:val="hr-HR"/>
          </w:rPr>
          <w:t>47/20</w:t>
        </w:r>
      </w:hyperlink>
      <w:r>
        <w:rPr>
          <w:rFonts w:eastAsia="Calibri" w:cs="Times New Roman"/>
          <w:color w:val="000000"/>
          <w:szCs w:val="24"/>
          <w:lang w:val="hr-HR"/>
        </w:rPr>
        <w:t xml:space="preserve"> i </w:t>
      </w:r>
      <w:hyperlink r:id="rId13">
        <w:r>
          <w:rPr>
            <w:rFonts w:eastAsia="Calibri" w:cs="Times New Roman"/>
            <w:color w:val="000000"/>
            <w:szCs w:val="24"/>
            <w:lang w:val="hr-HR"/>
          </w:rPr>
          <w:t>77/20</w:t>
        </w:r>
      </w:hyperlink>
      <w:r>
        <w:rPr>
          <w:rFonts w:eastAsia="Calibri" w:cs="Times New Roman"/>
          <w:szCs w:val="24"/>
          <w:lang w:val="hr-HR"/>
        </w:rPr>
        <w:t>) i članka 19., stavka 1., točke 2. Statuta Općine Negoslavci („Službeni glasnik Općine Negoslavci“ broj 1/21) Općinsko vijeće Općine Negoslavci na svojoj redovnoj sjednici održanoj dana 24.11.2022. godine donosi</w:t>
      </w:r>
    </w:p>
    <w:p>
      <w:pPr>
        <w:pStyle w:val="Normal"/>
        <w:bidi w:val="0"/>
        <w:jc w:val="both"/>
        <w:rPr>
          <w:rFonts w:eastAsia="Calibri" w:cs="Times New Roman"/>
          <w:szCs w:val="24"/>
          <w:lang w:val="hr-HR"/>
        </w:rPr>
      </w:pPr>
      <w:r>
        <w:rPr>
          <w:rFonts w:eastAsia="Calibri" w:cs="Times New Roman"/>
          <w:szCs w:val="24"/>
          <w:lang w:val="hr-HR"/>
        </w:rPr>
      </w:r>
    </w:p>
    <w:p>
      <w:pPr>
        <w:pStyle w:val="Normal"/>
        <w:keepNext w:val="true"/>
        <w:numPr>
          <w:ilvl w:val="0"/>
          <w:numId w:val="0"/>
        </w:numPr>
        <w:bidi w:val="0"/>
        <w:ind w:left="0" w:hanging="0"/>
        <w:jc w:val="center"/>
        <w:outlineLvl w:val="0"/>
        <w:rPr>
          <w:rFonts w:eastAsia="Andale Sans UI" w:cs="Times New Roman"/>
          <w:kern w:val="2"/>
          <w:szCs w:val="24"/>
          <w:lang w:val="hr-HR" w:eastAsia="zh-CN"/>
        </w:rPr>
      </w:pPr>
      <w:bookmarkStart w:id="0" w:name="_Toc62727864"/>
      <w:r>
        <w:rPr>
          <w:rFonts w:eastAsia="Andale Sans UI" w:cs="Times New Roman"/>
          <w:b/>
          <w:bCs/>
          <w:kern w:val="2"/>
          <w:szCs w:val="24"/>
          <w:lang w:val="hr-HR" w:eastAsia="zh-CN"/>
        </w:rPr>
        <w:t>Izmjene i dopune programa javnih potreba u sportu na području Općine Negoslavci za 2022. god</w:t>
      </w:r>
      <w:bookmarkEnd w:id="0"/>
      <w:r>
        <w:rPr>
          <w:rFonts w:eastAsia="Andale Sans UI" w:cs="Times New Roman"/>
          <w:b/>
          <w:bCs/>
          <w:kern w:val="2"/>
          <w:szCs w:val="24"/>
          <w:lang w:val="hr-HR" w:eastAsia="zh-CN"/>
        </w:rPr>
        <w:t>inu</w:t>
      </w:r>
    </w:p>
    <w:p>
      <w:pPr>
        <w:pStyle w:val="Normal"/>
        <w:widowControl w:val="false"/>
        <w:suppressAutoHyphens w:val="true"/>
        <w:bidi w:val="0"/>
        <w:spacing w:lineRule="exact" w:line="275" w:before="203" w:after="0"/>
        <w:ind w:right="-1" w:hanging="0"/>
        <w:jc w:val="center"/>
        <w:rPr>
          <w:rFonts w:eastAsia="Andale Sans UI" w:cs="Times New Roman"/>
          <w:b/>
          <w:b/>
          <w:kern w:val="2"/>
          <w:szCs w:val="24"/>
          <w:lang w:val="hr-HR" w:eastAsia="zh-CN"/>
        </w:rPr>
      </w:pPr>
      <w:r>
        <w:rPr>
          <w:rFonts w:eastAsia="Andale Sans UI" w:cs="Times New Roman"/>
          <w:b/>
          <w:bCs/>
          <w:kern w:val="2"/>
          <w:szCs w:val="24"/>
          <w:lang w:eastAsia="zh-CN"/>
        </w:rPr>
        <w:t>I</w:t>
      </w:r>
    </w:p>
    <w:p>
      <w:pPr>
        <w:pStyle w:val="Normal"/>
        <w:widowControl w:val="false"/>
        <w:suppressAutoHyphens w:val="true"/>
        <w:bidi w:val="0"/>
        <w:ind w:firstLine="708"/>
        <w:jc w:val="both"/>
        <w:rPr>
          <w:rFonts w:eastAsia="Andale Sans UI" w:cs="Times New Roman"/>
          <w:kern w:val="2"/>
          <w:szCs w:val="24"/>
          <w:lang w:val="hr-HR" w:eastAsia="zh-CN"/>
        </w:rPr>
      </w:pPr>
      <w:r>
        <w:rPr>
          <w:rFonts w:eastAsia="Andale Sans UI" w:cs="Times New Roman"/>
          <w:kern w:val="2"/>
          <w:szCs w:val="24"/>
          <w:lang w:val="hr-HR" w:eastAsia="zh-CN"/>
        </w:rPr>
        <w:t>Tablica točke IV. Programa javnih potreba u sportu na području Općine Negoslavci za 2022. godinu se mijenja i glasi:</w:t>
      </w:r>
    </w:p>
    <w:p>
      <w:pPr>
        <w:pStyle w:val="Normal"/>
        <w:widowControl w:val="false"/>
        <w:suppressAutoHyphens w:val="true"/>
        <w:bidi w:val="0"/>
        <w:spacing w:lineRule="exact" w:line="275" w:before="0" w:after="47"/>
        <w:ind w:firstLine="706"/>
        <w:jc w:val="both"/>
        <w:rPr>
          <w:rFonts w:eastAsia="Andale Sans UI" w:cs="Times New Roman"/>
          <w:kern w:val="2"/>
          <w:szCs w:val="24"/>
          <w:lang w:val="hr-HR" w:eastAsia="zh-CN"/>
        </w:rPr>
      </w:pPr>
      <w:r>
        <w:rPr>
          <w:rFonts w:eastAsia="Andale Sans UI" w:cs="Times New Roman"/>
          <w:kern w:val="2"/>
          <w:szCs w:val="24"/>
          <w:lang w:val="hr-HR" w:eastAsia="zh-CN"/>
        </w:rPr>
      </w:r>
    </w:p>
    <w:p>
      <w:pPr>
        <w:pStyle w:val="Normal"/>
        <w:widowControl w:val="false"/>
        <w:suppressAutoHyphens w:val="true"/>
        <w:bidi w:val="0"/>
        <w:spacing w:lineRule="exact" w:line="275" w:before="0" w:after="47"/>
        <w:ind w:firstLine="706"/>
        <w:jc w:val="both"/>
        <w:rPr>
          <w:rFonts w:eastAsia="Andale Sans UI" w:cs="Times New Roman"/>
          <w:iCs/>
          <w:kern w:val="2"/>
          <w:szCs w:val="24"/>
          <w:lang w:val="hr-HR" w:eastAsia="zh-CN"/>
        </w:rPr>
      </w:pPr>
      <w:r>
        <w:rPr>
          <w:rFonts w:eastAsia="Andale Sans UI" w:cs="Times New Roman"/>
          <w:iCs/>
          <w:kern w:val="2"/>
          <w:szCs w:val="24"/>
          <w:lang w:val="hr-HR" w:eastAsia="zh-CN"/>
        </w:rPr>
        <w:t>„</w:t>
      </w:r>
      <w:r>
        <w:rPr>
          <w:rFonts w:eastAsia="Andale Sans UI" w:cs="Times New Roman"/>
          <w:iCs/>
          <w:kern w:val="2"/>
          <w:szCs w:val="24"/>
          <w:lang w:val="hr-HR" w:eastAsia="zh-CN"/>
        </w:rPr>
        <w:t xml:space="preserve">Za provođenje Programa osigurat će se sredstva u proračunu Općine Negoslavci kako slijedi (po fiksnom tečaju konverzije 1,00 </w:t>
      </w:r>
      <w:r>
        <w:rPr>
          <w:rFonts w:eastAsia="Andale Sans UI" w:cs="Times New Roman"/>
          <w:iCs/>
          <w:kern w:val="2"/>
          <w:szCs w:val="24"/>
          <w:lang w:val="hr-HR" w:eastAsia="zh-CN"/>
        </w:rPr>
        <w:t>EU</w:t>
      </w:r>
      <w:r>
        <w:rPr>
          <w:rFonts w:eastAsia="Andale Sans UI" w:cs="Times New Roman"/>
          <w:iCs/>
          <w:kern w:val="2"/>
          <w:szCs w:val="24"/>
          <w:lang w:val="hr-HR" w:eastAsia="zh-CN"/>
        </w:rPr>
        <w:t xml:space="preserve"> = 7,53450 </w:t>
      </w:r>
      <w:r>
        <w:rPr>
          <w:rFonts w:eastAsia="Andale Sans UI" w:cs="Times New Roman"/>
          <w:iCs/>
          <w:kern w:val="2"/>
          <w:szCs w:val="24"/>
          <w:lang w:val="hr-HR" w:eastAsia="zh-CN"/>
        </w:rPr>
        <w:t>KN</w:t>
      </w:r>
      <w:r>
        <w:rPr>
          <w:rFonts w:eastAsia="Andale Sans UI" w:cs="Times New Roman"/>
          <w:iCs/>
          <w:kern w:val="2"/>
          <w:szCs w:val="24"/>
          <w:lang w:val="hr-HR" w:eastAsia="zh-CN"/>
        </w:rPr>
        <w:t>):</w:t>
      </w:r>
    </w:p>
    <w:tbl>
      <w:tblPr>
        <w:tblW w:w="9645" w:type="dxa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3118"/>
        <w:gridCol w:w="1928"/>
        <w:gridCol w:w="2452"/>
        <w:gridCol w:w="2146"/>
      </w:tblGrid>
      <w:tr>
        <w:trPr/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jc w:val="left"/>
              <w:rPr>
                <w:rFonts w:eastAsia="Times New Roman" w:cs="Times New Roman"/>
                <w:b/>
                <w:b/>
                <w:bCs/>
                <w:szCs w:val="24"/>
                <w:lang w:val="hr-HR" w:eastAsia="zh-CN"/>
              </w:rPr>
            </w:pPr>
            <w:r>
              <w:rPr>
                <w:rFonts w:eastAsia="Times New Roman" w:cs="Times New Roman"/>
                <w:b/>
                <w:bCs/>
                <w:szCs w:val="24"/>
                <w:lang w:val="hr-HR" w:eastAsia="zh-CN"/>
              </w:rPr>
              <w:t>NAZIV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jc w:val="left"/>
              <w:rPr>
                <w:rFonts w:eastAsia="Times New Roman" w:cs="Times New Roman"/>
                <w:b/>
                <w:b/>
                <w:bCs/>
                <w:color w:val="000000"/>
                <w:szCs w:val="24"/>
                <w:lang w:val="hr-HR" w:eastAsia="zh-C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val="hr-HR" w:eastAsia="zh-CN"/>
              </w:rPr>
              <w:t>PLAN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ind w:right="1038" w:hanging="0"/>
              <w:jc w:val="left"/>
              <w:rPr>
                <w:rFonts w:eastAsia="Times New Roman" w:cs="Times New Roman"/>
                <w:b/>
                <w:b/>
                <w:bCs/>
                <w:color w:val="000000"/>
                <w:szCs w:val="24"/>
                <w:lang w:val="hr-HR" w:eastAsia="zh-C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val="hr-HR" w:eastAsia="zh-CN"/>
              </w:rPr>
              <w:t>PRVI PLAN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ind w:right="1038" w:hanging="0"/>
              <w:jc w:val="left"/>
              <w:rPr>
                <w:rFonts w:eastAsia="Times New Roman" w:cs="Times New Roman"/>
                <w:b/>
                <w:b/>
                <w:bCs/>
                <w:color w:val="000000"/>
                <w:szCs w:val="24"/>
                <w:lang w:val="hr-HR" w:eastAsia="zh-CN"/>
              </w:rPr>
            </w:pPr>
            <w:r>
              <w:rPr>
                <w:rFonts w:eastAsia="Times New Roman" w:cs="Times New Roman"/>
                <w:b/>
                <w:bCs/>
                <w:color w:val="000000"/>
                <w:szCs w:val="24"/>
                <w:lang w:val="hr-HR" w:eastAsia="zh-CN"/>
              </w:rPr>
              <w:t>NOVI PLAN</w:t>
            </w:r>
          </w:p>
        </w:tc>
      </w:tr>
      <w:tr>
        <w:trPr/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jc w:val="left"/>
              <w:rPr>
                <w:rFonts w:eastAsia="Times New Roman" w:cs="Times New Roman"/>
                <w:szCs w:val="24"/>
                <w:lang w:val="hr-HR" w:eastAsia="zh-CN"/>
              </w:rPr>
            </w:pPr>
            <w:r>
              <w:rPr>
                <w:rFonts w:eastAsia="Times New Roman" w:cs="Times New Roman"/>
                <w:szCs w:val="24"/>
                <w:lang w:val="hr-HR" w:eastAsia="zh-CN"/>
              </w:rPr>
              <w:t>Sredstva predviđena za programe, projekte i aktivnosti koje provode sportske udruge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jc w:val="left"/>
              <w:rPr>
                <w:rFonts w:eastAsia="Times New Roman" w:cs="Times New Roman"/>
                <w:color w:val="000000"/>
                <w:szCs w:val="24"/>
                <w:lang w:val="hr-HR" w:eastAsia="zh-CN"/>
              </w:rPr>
            </w:pPr>
            <w:r>
              <w:rPr>
                <w:rFonts w:eastAsia="Times New Roman" w:cs="Times New Roman"/>
                <w:color w:val="000000"/>
                <w:szCs w:val="24"/>
                <w:lang w:val="hr-HR" w:eastAsia="zh-CN"/>
              </w:rPr>
              <w:t>253.000,00 KN/33.578,87 EU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jc w:val="left"/>
              <w:rPr>
                <w:rFonts w:eastAsia="Times New Roman" w:cs="Times New Roman"/>
                <w:color w:val="000000"/>
                <w:szCs w:val="24"/>
                <w:lang w:val="hr-HR" w:eastAsia="zh-CN"/>
              </w:rPr>
            </w:pPr>
            <w:r>
              <w:rPr>
                <w:rFonts w:eastAsia="Times New Roman" w:cs="Times New Roman"/>
                <w:color w:val="000000"/>
                <w:szCs w:val="24"/>
                <w:lang w:val="hr-HR" w:eastAsia="zh-CN"/>
              </w:rPr>
              <w:t>293.000,00 KN/38.887,78 EU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jc w:val="left"/>
              <w:rPr>
                <w:rFonts w:eastAsia="Times New Roman" w:cs="Times New Roman"/>
                <w:color w:val="000000"/>
                <w:szCs w:val="24"/>
                <w:lang w:val="hr-HR" w:eastAsia="zh-CN"/>
              </w:rPr>
            </w:pPr>
            <w:r>
              <w:rPr>
                <w:rFonts w:eastAsia="Times New Roman" w:cs="Times New Roman"/>
                <w:color w:val="000000"/>
                <w:szCs w:val="24"/>
                <w:lang w:val="hr-HR" w:eastAsia="zh-CN"/>
              </w:rPr>
              <w:t>523.000,00 KN/69.414,03 EU</w:t>
            </w:r>
          </w:p>
        </w:tc>
      </w:tr>
      <w:tr>
        <w:trPr/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jc w:val="left"/>
              <w:rPr>
                <w:rFonts w:eastAsia="Times New Roman" w:cs="Times New Roman"/>
                <w:szCs w:val="24"/>
                <w:lang w:val="hr-HR" w:eastAsia="zh-CN"/>
              </w:rPr>
            </w:pPr>
            <w:r>
              <w:rPr>
                <w:rFonts w:eastAsia="Times New Roman" w:cs="Times New Roman"/>
                <w:szCs w:val="24"/>
                <w:lang w:val="hr-HR" w:eastAsia="zh-CN"/>
              </w:rPr>
              <w:t xml:space="preserve">Sredstva za sufinanciranje radova na objektima Nogometnog kluba Negoslavci (izgradnja teretane NK Negoslavci, uređenje zgrade) 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jc w:val="left"/>
              <w:rPr>
                <w:rFonts w:eastAsia="Times New Roman" w:cs="Times New Roman"/>
                <w:color w:val="000000"/>
                <w:szCs w:val="24"/>
                <w:lang w:val="hr-HR" w:eastAsia="zh-CN"/>
              </w:rPr>
            </w:pPr>
            <w:r>
              <w:rPr>
                <w:rFonts w:eastAsia="Times New Roman" w:cs="Times New Roman"/>
                <w:color w:val="000000"/>
                <w:szCs w:val="24"/>
                <w:lang w:val="hr-HR" w:eastAsia="zh-CN"/>
              </w:rPr>
              <w:t>150.000,00 KN/19.908,42 EU</w:t>
            </w:r>
          </w:p>
        </w:tc>
        <w:tc>
          <w:tcPr>
            <w:tcW w:w="2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jc w:val="left"/>
              <w:rPr>
                <w:rFonts w:eastAsia="Times New Roman" w:cs="Times New Roman"/>
                <w:color w:val="000000"/>
                <w:szCs w:val="24"/>
                <w:lang w:val="hr-HR" w:eastAsia="zh-CN"/>
              </w:rPr>
            </w:pPr>
            <w:r>
              <w:rPr>
                <w:rFonts w:eastAsia="Times New Roman" w:cs="Times New Roman"/>
                <w:color w:val="000000"/>
                <w:szCs w:val="24"/>
                <w:lang w:val="hr-HR" w:eastAsia="zh-CN"/>
              </w:rPr>
              <w:t>600.000,00 KN/79.633,69 EU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jc w:val="left"/>
              <w:rPr>
                <w:rFonts w:eastAsia="Times New Roman" w:cs="Times New Roman"/>
                <w:color w:val="000000"/>
                <w:szCs w:val="24"/>
                <w:lang w:val="hr-HR" w:eastAsia="zh-CN"/>
              </w:rPr>
            </w:pPr>
            <w:r>
              <w:rPr/>
              <w:t>600.000,00 KN/79.633,69 EU</w:t>
            </w:r>
          </w:p>
        </w:tc>
      </w:tr>
      <w:tr>
        <w:trPr/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jc w:val="left"/>
              <w:rPr>
                <w:rFonts w:eastAsia="Times New Roman" w:cs="Times New Roman"/>
                <w:szCs w:val="24"/>
                <w:lang w:val="hr-HR" w:eastAsia="zh-CN"/>
              </w:rPr>
            </w:pPr>
            <w:r>
              <w:rPr>
                <w:rFonts w:eastAsia="Times New Roman" w:cs="Times New Roman"/>
                <w:szCs w:val="24"/>
                <w:lang w:val="hr-HR" w:eastAsia="zh-CN"/>
              </w:rPr>
              <w:t>Uređenje malonogometnog igrališta</w:t>
            </w:r>
          </w:p>
        </w:tc>
        <w:tc>
          <w:tcPr>
            <w:tcW w:w="19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jc w:val="left"/>
              <w:rPr>
                <w:rFonts w:eastAsia="Times New Roman" w:cs="Times New Roman"/>
                <w:color w:val="000000"/>
                <w:szCs w:val="24"/>
                <w:lang w:val="hr-HR" w:eastAsia="zh-CN"/>
              </w:rPr>
            </w:pPr>
            <w:r>
              <w:rPr>
                <w:rFonts w:eastAsia="Times New Roman" w:cs="Times New Roman"/>
                <w:color w:val="000000"/>
                <w:szCs w:val="24"/>
                <w:lang w:val="hr-HR" w:eastAsia="zh-CN"/>
              </w:rPr>
              <w:t>0,00 KN/0,00 EU</w:t>
            </w:r>
          </w:p>
        </w:tc>
        <w:tc>
          <w:tcPr>
            <w:tcW w:w="245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jc w:val="left"/>
              <w:rPr>
                <w:rFonts w:eastAsia="Times New Roman" w:cs="Times New Roman"/>
                <w:color w:val="000000"/>
                <w:szCs w:val="24"/>
                <w:lang w:val="hr-HR" w:eastAsia="zh-CN"/>
              </w:rPr>
            </w:pPr>
            <w:r>
              <w:rPr>
                <w:rFonts w:eastAsia="Times New Roman" w:cs="Times New Roman"/>
                <w:color w:val="000000"/>
                <w:szCs w:val="24"/>
                <w:lang w:val="hr-HR" w:eastAsia="zh-CN"/>
              </w:rPr>
              <w:t>0,00 KN/0,00 EU</w:t>
            </w:r>
          </w:p>
        </w:tc>
        <w:tc>
          <w:tcPr>
            <w:tcW w:w="2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jc w:val="left"/>
              <w:rPr>
                <w:rFonts w:eastAsia="Times New Roman" w:cs="Times New Roman"/>
                <w:color w:val="000000"/>
                <w:szCs w:val="24"/>
                <w:lang w:val="hr-HR" w:eastAsia="zh-CN"/>
              </w:rPr>
            </w:pPr>
            <w:r>
              <w:rPr>
                <w:rFonts w:eastAsia="Times New Roman" w:cs="Times New Roman"/>
                <w:color w:val="000000"/>
                <w:szCs w:val="24"/>
                <w:lang w:val="hr-HR" w:eastAsia="zh-CN"/>
              </w:rPr>
              <w:t>320.000,00 KN/42.471,30 EU</w:t>
            </w:r>
          </w:p>
        </w:tc>
      </w:tr>
      <w:tr>
        <w:trPr/>
        <w:tc>
          <w:tcPr>
            <w:tcW w:w="311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jc w:val="left"/>
              <w:rPr>
                <w:rFonts w:eastAsia="Times New Roman" w:cs="Times New Roman"/>
                <w:b/>
                <w:b/>
                <w:bCs/>
                <w:szCs w:val="24"/>
                <w:lang w:val="hr-HR" w:eastAsia="zh-CN"/>
              </w:rPr>
            </w:pPr>
            <w:r>
              <w:rPr>
                <w:rFonts w:eastAsia="Times New Roman" w:cs="Times New Roman"/>
                <w:b/>
                <w:bCs/>
                <w:szCs w:val="24"/>
                <w:lang w:val="hr-HR" w:eastAsia="zh-CN"/>
              </w:rPr>
              <w:t>SVEUKUPNO</w:t>
            </w:r>
          </w:p>
        </w:tc>
        <w:tc>
          <w:tcPr>
            <w:tcW w:w="192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jc w:val="left"/>
              <w:rPr>
                <w:rFonts w:eastAsia="Times New Roman" w:cs="Times New Roman"/>
                <w:b/>
                <w:b/>
                <w:bCs/>
                <w:szCs w:val="24"/>
                <w:lang w:val="hr-HR" w:eastAsia="zh-CN"/>
              </w:rPr>
            </w:pPr>
            <w:r>
              <w:rPr>
                <w:rFonts w:eastAsia="Times New Roman" w:cs="Times New Roman"/>
                <w:b/>
                <w:bCs/>
                <w:szCs w:val="24"/>
                <w:lang w:val="hr-HR" w:eastAsia="zh-CN"/>
              </w:rPr>
              <w:t>403.000,00 KN/53487,29 EU</w:t>
            </w:r>
          </w:p>
        </w:tc>
        <w:tc>
          <w:tcPr>
            <w:tcW w:w="245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jc w:val="left"/>
              <w:rPr>
                <w:rFonts w:eastAsia="Times New Roman" w:cs="Times New Roman"/>
                <w:b/>
                <w:b/>
                <w:bCs/>
                <w:szCs w:val="24"/>
                <w:lang w:val="hr-HR" w:eastAsia="zh-CN"/>
              </w:rPr>
            </w:pPr>
            <w:r>
              <w:rPr>
                <w:rFonts w:eastAsia="Times New Roman" w:cs="Times New Roman"/>
                <w:b/>
                <w:bCs/>
                <w:szCs w:val="24"/>
                <w:lang w:val="hr-HR" w:eastAsia="zh-CN"/>
              </w:rPr>
              <w:t>893.000,00 KN/118.521,47 EU</w:t>
            </w:r>
          </w:p>
        </w:tc>
        <w:tc>
          <w:tcPr>
            <w:tcW w:w="21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jc w:val="left"/>
              <w:rPr>
                <w:rFonts w:eastAsia="Times New Roman" w:cs="Times New Roman"/>
                <w:b/>
                <w:b/>
                <w:bCs/>
                <w:szCs w:val="24"/>
                <w:lang w:val="hr-HR" w:eastAsia="zh-CN"/>
              </w:rPr>
            </w:pPr>
            <w:r>
              <w:rPr>
                <w:rFonts w:eastAsia="Times New Roman" w:cs="Times New Roman"/>
                <w:b/>
                <w:bCs/>
                <w:szCs w:val="24"/>
                <w:lang w:val="hr-HR" w:eastAsia="zh-CN"/>
              </w:rPr>
              <w:t>1.443.000,00 KN/19.1519,01 EU</w:t>
            </w:r>
          </w:p>
        </w:tc>
      </w:tr>
    </w:tbl>
    <w:p>
      <w:pPr>
        <w:pStyle w:val="Normal"/>
        <w:widowControl w:val="false"/>
        <w:suppressAutoHyphens w:val="true"/>
        <w:bidi w:val="0"/>
        <w:spacing w:lineRule="exact" w:line="275" w:before="0" w:after="47"/>
        <w:jc w:val="left"/>
        <w:rPr>
          <w:rFonts w:eastAsia="Andale Sans UI" w:cs="Times New Roman"/>
          <w:kern w:val="2"/>
          <w:szCs w:val="24"/>
          <w:lang w:val="hr-HR" w:eastAsia="zh-CN"/>
        </w:rPr>
      </w:pPr>
      <w:r>
        <w:rPr>
          <w:rFonts w:eastAsia="Andale Sans UI" w:cs="Times New Roman"/>
          <w:kern w:val="2"/>
          <w:szCs w:val="24"/>
          <w:lang w:val="hr-HR" w:eastAsia="zh-CN"/>
        </w:rPr>
        <w:t>„</w:t>
      </w:r>
    </w:p>
    <w:p>
      <w:pPr>
        <w:pStyle w:val="Normal"/>
        <w:widowControl w:val="false"/>
        <w:suppressAutoHyphens w:val="true"/>
        <w:bidi w:val="0"/>
        <w:spacing w:lineRule="exact" w:line="275"/>
        <w:jc w:val="center"/>
        <w:rPr>
          <w:rFonts w:eastAsia="Andale Sans UI" w:cs="Times New Roman"/>
          <w:b/>
          <w:b/>
          <w:kern w:val="2"/>
          <w:szCs w:val="24"/>
          <w:lang w:val="hr-HR" w:eastAsia="zh-CN"/>
        </w:rPr>
      </w:pPr>
      <w:r>
        <w:rPr>
          <w:rFonts w:eastAsia="Andale Sans UI" w:cs="Times New Roman"/>
          <w:b/>
          <w:bCs/>
          <w:kern w:val="2"/>
          <w:szCs w:val="24"/>
          <w:lang w:eastAsia="zh-CN"/>
        </w:rPr>
        <w:t>II</w:t>
      </w:r>
    </w:p>
    <w:p>
      <w:pPr>
        <w:pStyle w:val="Normal"/>
        <w:suppressAutoHyphens w:val="true"/>
        <w:bidi w:val="0"/>
        <w:ind w:firstLine="720"/>
        <w:jc w:val="left"/>
        <w:rPr>
          <w:rFonts w:eastAsia="Andale Sans UI" w:cs="Times New Roman"/>
          <w:kern w:val="2"/>
          <w:szCs w:val="24"/>
          <w:lang w:val="hr-HR" w:eastAsia="zh-CN"/>
        </w:rPr>
      </w:pPr>
      <w:r>
        <w:rPr>
          <w:rFonts w:eastAsia="Andale Sans UI" w:cs="Times New Roman"/>
          <w:kern w:val="2"/>
          <w:szCs w:val="24"/>
          <w:lang w:val="hr-HR" w:eastAsia="zh-CN"/>
        </w:rPr>
        <w:t xml:space="preserve">Ostale odredbe Programa se ne mijenjaju, niti se dopunjavaju. </w:t>
        <w:br/>
      </w:r>
    </w:p>
    <w:p>
      <w:pPr>
        <w:pStyle w:val="Normal"/>
        <w:widowControl w:val="false"/>
        <w:suppressAutoHyphens w:val="true"/>
        <w:bidi w:val="0"/>
        <w:spacing w:lineRule="exact" w:line="274"/>
        <w:jc w:val="center"/>
        <w:rPr>
          <w:rFonts w:eastAsia="Andale Sans UI" w:cs="Times New Roman"/>
          <w:b/>
          <w:b/>
          <w:kern w:val="2"/>
          <w:szCs w:val="24"/>
          <w:lang w:val="hr-HR" w:eastAsia="zh-CN"/>
        </w:rPr>
      </w:pPr>
      <w:r>
        <w:rPr>
          <w:rFonts w:eastAsia="Andale Sans UI" w:cs="Times New Roman"/>
          <w:b/>
          <w:bCs/>
          <w:kern w:val="2"/>
          <w:szCs w:val="24"/>
          <w:lang w:eastAsia="zh-CN"/>
        </w:rPr>
        <w:t>III</w:t>
      </w:r>
    </w:p>
    <w:p>
      <w:pPr>
        <w:pStyle w:val="Normal"/>
        <w:keepNext w:val="true"/>
        <w:numPr>
          <w:ilvl w:val="0"/>
          <w:numId w:val="0"/>
        </w:numPr>
        <w:bidi w:val="0"/>
        <w:ind w:left="0" w:firstLine="720"/>
        <w:jc w:val="both"/>
        <w:outlineLvl w:val="0"/>
        <w:rPr>
          <w:rFonts w:eastAsia="Calibri" w:cs="Times New Roman"/>
          <w:szCs w:val="24"/>
          <w:lang w:val="hr-HR"/>
        </w:rPr>
      </w:pPr>
      <w:r>
        <w:rPr>
          <w:rFonts w:eastAsia="Calibri" w:cs="Times New Roman"/>
          <w:szCs w:val="24"/>
          <w:lang w:val="hr-HR"/>
        </w:rPr>
        <w:t xml:space="preserve">Izmjene i dopune Programa </w:t>
      </w:r>
      <w:r>
        <w:rPr>
          <w:rFonts w:eastAsia="Andale Sans UI" w:cs="Times New Roman"/>
          <w:kern w:val="2"/>
          <w:szCs w:val="24"/>
          <w:lang w:val="hr-HR" w:eastAsia="zh-CN"/>
        </w:rPr>
        <w:t xml:space="preserve">javnih potreba u sportu na području Općine Negoslavci za 2022. godinu </w:t>
      </w:r>
      <w:r>
        <w:rPr>
          <w:rFonts w:eastAsia="Calibri" w:cs="Times New Roman"/>
          <w:szCs w:val="24"/>
          <w:lang w:val="hr-HR"/>
        </w:rPr>
        <w:t>stupaju na snagu osmog dana od dana objave u Službenom glasniku Općine Negoslavci</w:t>
      </w:r>
      <w:bookmarkStart w:id="1" w:name="_GoBack"/>
      <w:bookmarkEnd w:id="1"/>
      <w:r>
        <w:rPr>
          <w:rFonts w:eastAsia="Calibri" w:cs="Times New Roman"/>
          <w:szCs w:val="24"/>
          <w:lang w:val="hr-HR"/>
        </w:rPr>
        <w:t>.</w:t>
      </w:r>
    </w:p>
    <w:p>
      <w:pPr>
        <w:pStyle w:val="Normal"/>
        <w:bidi w:val="0"/>
        <w:spacing w:before="0" w:after="0"/>
        <w:contextualSpacing/>
        <w:jc w:val="right"/>
        <w:rPr>
          <w:rFonts w:eastAsia="Calibri" w:cs="Times New Roman"/>
          <w:b/>
          <w:b/>
          <w:szCs w:val="24"/>
          <w:lang w:val="hr-HR"/>
        </w:rPr>
      </w:pPr>
      <w:r>
        <w:rPr>
          <w:rFonts w:eastAsia="Calibri" w:cs="Times New Roman"/>
          <w:b/>
          <w:szCs w:val="24"/>
          <w:lang w:val="hr-HR"/>
        </w:rPr>
      </w:r>
    </w:p>
    <w:p>
      <w:pPr>
        <w:pStyle w:val="Normal"/>
        <w:bidi w:val="0"/>
        <w:spacing w:before="0" w:after="0"/>
        <w:contextualSpacing/>
        <w:jc w:val="right"/>
        <w:rPr>
          <w:rFonts w:eastAsia="Calibri" w:cs="Times New Roman"/>
          <w:b/>
          <w:b/>
          <w:szCs w:val="24"/>
          <w:lang w:val="hr-HR"/>
        </w:rPr>
      </w:pPr>
      <w:r>
        <w:rPr>
          <w:rFonts w:eastAsia="Calibri" w:cs="Times New Roman"/>
          <w:b/>
          <w:szCs w:val="24"/>
          <w:lang w:val="hr-HR"/>
        </w:rPr>
        <w:t>PREDSJEDNIK OPĆINSKOG VIJEĆA</w:t>
      </w:r>
    </w:p>
    <w:p>
      <w:pPr>
        <w:pStyle w:val="Normal"/>
        <w:bidi w:val="0"/>
        <w:spacing w:before="0" w:after="0"/>
        <w:contextualSpacing/>
        <w:jc w:val="right"/>
        <w:rPr>
          <w:rFonts w:eastAsia="Calibri" w:cs="Times New Roman"/>
          <w:szCs w:val="24"/>
          <w:lang w:val="hr-HR"/>
        </w:rPr>
      </w:pPr>
      <w:r>
        <w:rPr>
          <w:rFonts w:eastAsia="Calibri" w:cs="Times New Roman"/>
          <w:szCs w:val="24"/>
          <w:lang w:val="hr-HR"/>
        </w:rPr>
        <w:t>Miodrag Mišanović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hr-H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hr-HR" w:eastAsia="zh-CN" w:bidi="hi-IN"/>
    </w:rPr>
  </w:style>
  <w:style w:type="character" w:styleId="Internetskapoveznica">
    <w:name w:val="Hyperlink"/>
    <w:rPr>
      <w:color w:val="000080"/>
      <w:u w:val="single"/>
      <w:lang w:val="zxx" w:eastAsia="zxx" w:bidi="zxx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://www.zakon.hr/cms.htm?id=56" TargetMode="External"/><Relationship Id="rId4" Type="http://schemas.openxmlformats.org/officeDocument/2006/relationships/hyperlink" Target="http://www.zakon.hr/cms.htm?id=57" TargetMode="External"/><Relationship Id="rId5" Type="http://schemas.openxmlformats.org/officeDocument/2006/relationships/hyperlink" Target="http://www.zakon.hr/cms.htm?id=58" TargetMode="External"/><Relationship Id="rId6" Type="http://schemas.openxmlformats.org/officeDocument/2006/relationships/hyperlink" Target="http://www.zakon.hr/cms.htm?id=59" TargetMode="External"/><Relationship Id="rId7" Type="http://schemas.openxmlformats.org/officeDocument/2006/relationships/hyperlink" Target="http://www.zakon.hr/cms.htm?id=60" TargetMode="External"/><Relationship Id="rId8" Type="http://schemas.openxmlformats.org/officeDocument/2006/relationships/hyperlink" Target="http://www.zakon.hr/cms.htm?id=476" TargetMode="External"/><Relationship Id="rId9" Type="http://schemas.openxmlformats.org/officeDocument/2006/relationships/hyperlink" Target="http://www.zakon.hr/cms.htm?id=12103" TargetMode="External"/><Relationship Id="rId10" Type="http://schemas.openxmlformats.org/officeDocument/2006/relationships/hyperlink" Target="http://www.zakon.hr/cms.htm?id=16031" TargetMode="External"/><Relationship Id="rId11" Type="http://schemas.openxmlformats.org/officeDocument/2006/relationships/hyperlink" Target="https://www.zakon.hr/cms.htm?id=40903" TargetMode="External"/><Relationship Id="rId12" Type="http://schemas.openxmlformats.org/officeDocument/2006/relationships/hyperlink" Target="https://www.zakon.hr/cms.htm?id=44277" TargetMode="External"/><Relationship Id="rId13" Type="http://schemas.openxmlformats.org/officeDocument/2006/relationships/hyperlink" Target="https://www.zakon.hr/cms.htm?id=45094" TargetMode="External"/><Relationship Id="rId14" Type="http://schemas.openxmlformats.org/officeDocument/2006/relationships/fontTable" Target="fontTable.xml"/><Relationship Id="rId1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80</TotalTime>
  <Application>LibreOffice/7.4.1.2$Windows_X86_64 LibreOffice_project/3c58a8f3a960df8bc8fd77b461821e42c061c5f0</Application>
  <AppVersion>15.0000</AppVersion>
  <Pages>1</Pages>
  <Words>240</Words>
  <Characters>1522</Characters>
  <CharactersWithSpaces>1730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2022-11-17T09:01:50Z</dcterms:created>
  <dc:creator/>
  <dc:description/>
  <dc:language>hr-HR</dc:language>
  <cp:lastModifiedBy/>
  <dcterms:modified xsi:type="dcterms:W3CDTF">2023-01-02T11:29:30Z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