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1019810</wp:posOffset>
            </wp:positionH>
            <wp:positionV relativeFrom="paragraph">
              <wp:posOffset>-80645</wp:posOffset>
            </wp:positionV>
            <wp:extent cx="476250" cy="60007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ab/>
      </w:r>
    </w:p>
    <w:p>
      <w:pPr>
        <w:pStyle w:val="Normal"/>
        <w:widowControl w:val="false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widowControl w:val="false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ab/>
      </w:r>
    </w:p>
    <w:p>
      <w:pPr>
        <w:pStyle w:val="Normal"/>
        <w:widowControl w:val="false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ab/>
        <w:t>REPUBLIKA HRVATSKA</w:t>
      </w:r>
    </w:p>
    <w:p>
      <w:pPr>
        <w:pStyle w:val="Normal"/>
        <w:widowControl w:val="false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VUKOVARSKO-SRIJEMSKA ŽUPANIJA</w:t>
      </w:r>
    </w:p>
    <w:p>
      <w:pPr>
        <w:pStyle w:val="Normal"/>
        <w:widowControl w:val="false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OPĆINA NEGOSLAVCI</w:t>
      </w:r>
    </w:p>
    <w:p>
      <w:pPr>
        <w:pStyle w:val="Normal"/>
        <w:widowControl w:val="false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Općinsko vijeće</w:t>
      </w:r>
    </w:p>
    <w:p>
      <w:pPr>
        <w:pStyle w:val="Normal"/>
        <w:widowControl w:val="false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KLASA: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hr-HR"/>
        </w:rPr>
        <w:t>024-02/22-01/03</w:t>
      </w:r>
    </w:p>
    <w:p>
      <w:pPr>
        <w:pStyle w:val="Normal"/>
        <w:widowControl w:val="false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URBROJ: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2196-19-02-22-02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 xml:space="preserve">Negoslavci, </w:t>
      </w:r>
      <w:r>
        <w:rPr>
          <w:b w:val="false"/>
          <w:bCs w:val="false"/>
          <w:i w:val="false"/>
          <w:iCs w:val="false"/>
          <w:sz w:val="24"/>
          <w:szCs w:val="24"/>
        </w:rPr>
        <w:t>24.11.2022. godine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rFonts w:eastAsia="Andale Sans UI"/>
          <w:b/>
          <w:i/>
          <w:sz w:val="24"/>
          <w:szCs w:val="24"/>
          <w:lang w:eastAsia="ar-SA"/>
        </w:rPr>
        <w:tab/>
      </w:r>
      <w:r>
        <w:rPr>
          <w:rFonts w:eastAsia="Andale Sans UI"/>
          <w:sz w:val="24"/>
          <w:szCs w:val="24"/>
          <w:lang w:eastAsia="ar-SA"/>
        </w:rPr>
        <w:t xml:space="preserve">Na temelju </w:t>
      </w:r>
      <w:r>
        <w:rPr>
          <w:rFonts w:eastAsia="Andale Sans UI" w:cs="Times New Roman"/>
          <w:sz w:val="24"/>
          <w:szCs w:val="24"/>
          <w:lang w:val="hr-HR" w:eastAsia="ar-SA"/>
        </w:rPr>
        <w:t>članka 4. stavka 1. Zakona o sprječavanju sukoba interesa („Narodne novine“ broj 143/21) i</w:t>
      </w:r>
      <w:r>
        <w:rPr>
          <w:rFonts w:eastAsia="Andale Sans UI"/>
          <w:sz w:val="24"/>
          <w:szCs w:val="24"/>
          <w:lang w:eastAsia="ar-SA"/>
        </w:rPr>
        <w:t xml:space="preserve"> članka 19., stavka 1., točke 2. Statuta Općine Negoslavci (“Službeni glasnik Općine Negoslavci” broj 1/21), Općinsko vijeće Općine Negoslavci na svojoj redovnoj sjednici održanoj dana 24.11.2022. godine donosi</w:t>
      </w:r>
    </w:p>
    <w:p>
      <w:pPr>
        <w:pStyle w:val="Normal"/>
        <w:widowControl w:val="false"/>
        <w:jc w:val="both"/>
        <w:rPr>
          <w:rFonts w:eastAsia="Andale Sans UI"/>
          <w:sz w:val="24"/>
          <w:szCs w:val="24"/>
          <w:lang w:eastAsia="ar-SA"/>
        </w:rPr>
      </w:pPr>
      <w:r>
        <w:rPr>
          <w:rFonts w:eastAsia="Andale Sans UI"/>
          <w:sz w:val="24"/>
          <w:szCs w:val="24"/>
          <w:lang w:eastAsia="ar-SA"/>
        </w:rPr>
      </w:r>
    </w:p>
    <w:p>
      <w:pPr>
        <w:pStyle w:val="Normal"/>
        <w:widowControl w:val="false"/>
        <w:ind w:left="-142" w:hanging="0"/>
        <w:jc w:val="center"/>
        <w:rPr>
          <w:sz w:val="24"/>
          <w:szCs w:val="24"/>
        </w:rPr>
      </w:pPr>
      <w:r>
        <w:rPr>
          <w:rFonts w:eastAsia="Andale Sans UI"/>
          <w:b/>
          <w:bCs/>
          <w:sz w:val="24"/>
          <w:szCs w:val="24"/>
          <w:lang w:eastAsia="ar-SA"/>
        </w:rPr>
        <w:t>ODLUKU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rFonts w:eastAsia="Andale Sans UI"/>
          <w:b/>
          <w:bCs/>
          <w:sz w:val="24"/>
          <w:szCs w:val="24"/>
          <w:lang w:eastAsia="ar-SA"/>
        </w:rPr>
        <w:t>o izmjenama i dopunama Etičkog kodeksa nositelja političkih dužnosti u Općini Negoslavci</w:t>
      </w:r>
    </w:p>
    <w:p>
      <w:pPr>
        <w:pStyle w:val="Normal"/>
        <w:widowControl w:val="false"/>
        <w:ind w:firstLine="709"/>
        <w:jc w:val="both"/>
        <w:rPr>
          <w:rFonts w:eastAsia="Andale Sans UI"/>
          <w:sz w:val="24"/>
          <w:szCs w:val="24"/>
          <w:lang w:eastAsia="ar-SA"/>
        </w:rPr>
      </w:pPr>
      <w:r>
        <w:rPr>
          <w:rFonts w:eastAsia="Andale Sans UI"/>
          <w:sz w:val="24"/>
          <w:szCs w:val="24"/>
          <w:lang w:eastAsia="ar-SA"/>
        </w:rPr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rFonts w:eastAsia="Andale Sans UI"/>
          <w:b/>
          <w:bCs/>
          <w:sz w:val="24"/>
          <w:szCs w:val="24"/>
          <w:lang w:eastAsia="ar-SA"/>
        </w:rPr>
        <w:t>Članak 1.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rFonts w:eastAsia="Andale Sans UI"/>
          <w:sz w:val="24"/>
          <w:szCs w:val="24"/>
          <w:lang w:eastAsia="ar-SA"/>
        </w:rPr>
        <w:tab/>
        <w:t>Ovom Odlukom mijenja se naziv “Etički kodeks nositelja političkih dužnosti u Općini Negoslavci” i glasi “Kodeks ponašanja članova Općinskog vijeća Općine Negoslavci”.</w:t>
      </w:r>
    </w:p>
    <w:p>
      <w:pPr>
        <w:pStyle w:val="Normal"/>
        <w:widowControl w:val="false"/>
        <w:ind w:firstLine="709"/>
        <w:jc w:val="both"/>
        <w:rPr>
          <w:rFonts w:eastAsia="Andale Sans UI"/>
          <w:sz w:val="24"/>
          <w:szCs w:val="24"/>
          <w:lang w:eastAsia="ar-SA"/>
        </w:rPr>
      </w:pPr>
      <w:r>
        <w:rPr>
          <w:rFonts w:eastAsia="Andale Sans UI"/>
          <w:sz w:val="24"/>
          <w:szCs w:val="24"/>
          <w:lang w:eastAsia="ar-SA"/>
        </w:rPr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rFonts w:eastAsia="Andale Sans UI"/>
          <w:b/>
          <w:bCs/>
          <w:sz w:val="24"/>
          <w:szCs w:val="24"/>
          <w:lang w:eastAsia="ar-SA"/>
        </w:rPr>
        <w:t>Članak 2.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rFonts w:eastAsia="Andale Sans UI"/>
          <w:sz w:val="24"/>
          <w:szCs w:val="24"/>
          <w:lang w:eastAsia="ar-SA"/>
        </w:rPr>
        <w:tab/>
        <w:t>U cjelokupnom tekstu izraz “Etički kodeks” zamjenjuje se izrazom “Kodeks ponašanja”.</w:t>
      </w:r>
    </w:p>
    <w:p>
      <w:pPr>
        <w:pStyle w:val="Normal"/>
        <w:widowControl w:val="false"/>
        <w:ind w:firstLine="709"/>
        <w:jc w:val="both"/>
        <w:rPr>
          <w:rFonts w:eastAsia="Andale Sans UI"/>
          <w:sz w:val="24"/>
          <w:szCs w:val="24"/>
          <w:lang w:eastAsia="ar-SA"/>
        </w:rPr>
      </w:pPr>
      <w:r>
        <w:rPr>
          <w:rFonts w:eastAsia="Andale Sans UI"/>
          <w:sz w:val="24"/>
          <w:szCs w:val="24"/>
          <w:lang w:eastAsia="ar-SA"/>
        </w:rPr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rFonts w:eastAsia="Andale Sans UI"/>
          <w:b/>
          <w:bCs/>
          <w:sz w:val="24"/>
          <w:szCs w:val="24"/>
          <w:lang w:eastAsia="ar-SA"/>
        </w:rPr>
        <w:t>Članak. 3.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rFonts w:eastAsia="Andale Sans UI"/>
          <w:sz w:val="24"/>
          <w:szCs w:val="24"/>
          <w:lang w:eastAsia="ar-SA"/>
        </w:rPr>
        <w:tab/>
        <w:t>Iz cjelokupnog teksta Etičkog kodeksa nositelja političkih dužnosti briše se tekst “općinski načelnik” ili “općinskog načelnika”.</w:t>
      </w:r>
    </w:p>
    <w:p>
      <w:pPr>
        <w:pStyle w:val="Normal"/>
        <w:widowControl w:val="false"/>
        <w:ind w:firstLine="709"/>
        <w:jc w:val="both"/>
        <w:rPr>
          <w:rFonts w:eastAsia="Andale Sans UI"/>
          <w:sz w:val="24"/>
          <w:szCs w:val="24"/>
          <w:lang w:eastAsia="ar-SA"/>
        </w:rPr>
      </w:pPr>
      <w:r>
        <w:rPr>
          <w:rFonts w:eastAsia="Andale Sans UI"/>
          <w:sz w:val="24"/>
          <w:szCs w:val="24"/>
          <w:lang w:eastAsia="ar-SA"/>
        </w:rPr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rFonts w:eastAsia="Andale Sans UI"/>
          <w:b/>
          <w:bCs/>
          <w:sz w:val="24"/>
          <w:szCs w:val="24"/>
          <w:lang w:eastAsia="ar-SA"/>
        </w:rPr>
        <w:t>Članak 4.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rFonts w:eastAsia="Andale Sans UI"/>
          <w:sz w:val="24"/>
          <w:szCs w:val="24"/>
          <w:lang w:eastAsia="ar-SA"/>
        </w:rPr>
        <w:tab/>
        <w:t>Ova Odluka stupa na snagu osmog dana od dana objave u Službanom glasniku Općine Negoslavci.</w:t>
      </w:r>
    </w:p>
    <w:p>
      <w:pPr>
        <w:pStyle w:val="Normal"/>
        <w:widowControl w:val="false"/>
        <w:jc w:val="both"/>
        <w:rPr>
          <w:rFonts w:eastAsia="Andale Sans UI"/>
          <w:sz w:val="24"/>
          <w:szCs w:val="24"/>
          <w:lang w:eastAsia="ar-SA"/>
        </w:rPr>
      </w:pPr>
      <w:r>
        <w:rPr>
          <w:rFonts w:eastAsia="Andale Sans UI"/>
          <w:sz w:val="24"/>
          <w:szCs w:val="24"/>
          <w:lang w:eastAsia="ar-SA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rFonts w:eastAsia="Andale Sans UI"/>
          <w:sz w:val="24"/>
          <w:szCs w:val="24"/>
          <w:lang w:eastAsia="ar-SA"/>
        </w:rPr>
        <w:tab/>
        <w:tab/>
        <w:tab/>
        <w:tab/>
        <w:tab/>
        <w:tab/>
        <w:t xml:space="preserve">         </w:t>
      </w:r>
      <w:r>
        <w:rPr>
          <w:rFonts w:eastAsia="Andale Sans UI"/>
          <w:b/>
          <w:bCs/>
          <w:sz w:val="24"/>
          <w:szCs w:val="24"/>
          <w:lang w:eastAsia="ar-SA"/>
        </w:rPr>
        <w:t>PREDSJEDNIK OPĆINSKOG VIJEĆA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rFonts w:eastAsia="Andale Sans UI"/>
          <w:sz w:val="24"/>
          <w:szCs w:val="24"/>
          <w:lang w:eastAsia="ar-SA"/>
        </w:rPr>
        <w:tab/>
        <w:tab/>
        <w:tab/>
        <w:tab/>
        <w:tab/>
        <w:tab/>
        <w:tab/>
        <w:tab/>
        <w:tab/>
        <w:t xml:space="preserve">            Miodrag Mišanović</w:t>
      </w:r>
    </w:p>
    <w:p>
      <w:pPr>
        <w:pStyle w:val="Normal"/>
        <w:widowControl w:val="false"/>
        <w:jc w:val="both"/>
        <w:rPr>
          <w:rFonts w:eastAsia="Andale Sans UI"/>
          <w:sz w:val="24"/>
          <w:szCs w:val="24"/>
          <w:lang w:eastAsia="ar-SA"/>
        </w:rPr>
      </w:pPr>
      <w:r>
        <w:rPr>
          <w:rFonts w:eastAsia="Andale Sans UI"/>
          <w:sz w:val="24"/>
          <w:szCs w:val="24"/>
          <w:lang w:eastAsia="ar-SA"/>
        </w:rPr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rFonts w:eastAsia="Andale Sans UI"/>
          <w:b/>
          <w:i/>
          <w:sz w:val="24"/>
          <w:szCs w:val="24"/>
          <w:lang w:eastAsia="ar-SA"/>
        </w:rPr>
        <w:t>OBRAZLOŽENJE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rFonts w:eastAsia="Andale Sans UI"/>
          <w:b/>
          <w:i/>
          <w:sz w:val="24"/>
          <w:szCs w:val="24"/>
          <w:lang w:eastAsia="ar-SA"/>
        </w:rPr>
        <w:tab/>
      </w:r>
      <w:r>
        <w:rPr>
          <w:rFonts w:eastAsia="Andale Sans UI"/>
          <w:sz w:val="24"/>
          <w:szCs w:val="24"/>
          <w:lang w:eastAsia="ar-SA"/>
        </w:rPr>
        <w:t xml:space="preserve">Etički kodeks se mijenja u skladu sa uputom Ministarstva uprave da se u nazivu ne koristi riječ “Etički” nego da u nazivu stoji “kodeks ponašanja”.  Kodeks ponašanja odnosi se na članove predstavničkog tijela, a ne općenito na nositelje političkih dužnosti. Općinski načelnik i njegov zamjenik je već obveznik primjene Zakona o sprječavanju sukoba interesa  (“Narodne novine” broj 143/21) te ih nije potrebno dodatno obvezivati Kodeksom ponašanja.  </w:t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323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A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LibreOffice/7.4.1.2$Windows_X86_64 LibreOffice_project/3c58a8f3a960df8bc8fd77b461821e42c061c5f0</Application>
  <AppVersion>15.0000</AppVersion>
  <Pages>2</Pages>
  <Words>216</Words>
  <Characters>1375</Characters>
  <CharactersWithSpaces>1618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2022-12-02T08:41:00Z</dcterms:created>
  <dc:creator>Korisnik</dc:creator>
  <dc:description/>
  <dc:language>hr-HR</dc:language>
  <cp:lastModifiedBy/>
  <dcterms:modified xsi:type="dcterms:W3CDTF">2022-12-02T10:54:36Z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