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  <w:bookmarkStart w:id="0" w:name="_GoBack"/>
      <w:bookmarkEnd w:id="0"/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400-01/22-</w:t>
      </w:r>
      <w:r>
        <w:rPr>
          <w:rFonts w:eastAsia="Calibri" w:cs="Times New Roman"/>
          <w:szCs w:val="24"/>
          <w:lang w:val="hr-HR"/>
        </w:rPr>
        <w:t>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2196-19-02-22-21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27.12.2022. godine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Na temelju članka 76. Zakona o sportu („Narodne novine“ broj 141/22) i članka 19., stavka 1., točke 2. Statuta Općine Negoslavci („Službeni glasnik Općine Negoslavci” broj 1/21) Općinsko vijeće Općine Negoslavci na svojoj redovnoj sjednici održanoj dana 27.12.2022. godine donosi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bookmarkStart w:id="1" w:name="_Toc62727864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Program javnih potreba u sportu na području Općine Negoslavci za 2023 god</w:t>
      </w:r>
      <w:bookmarkEnd w:id="1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inu</w:t>
      </w:r>
    </w:p>
    <w:p>
      <w:pPr>
        <w:pStyle w:val="Normal"/>
        <w:widowControl w:val="false"/>
        <w:suppressAutoHyphens w:val="true"/>
        <w:bidi w:val="0"/>
        <w:spacing w:lineRule="exact" w:line="275" w:before="203" w:after="0"/>
        <w:ind w:right="-1" w:hanging="0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</w:t>
      </w:r>
    </w:p>
    <w:p>
      <w:pPr>
        <w:pStyle w:val="Normal"/>
        <w:widowControl w:val="false"/>
        <w:suppressAutoHyphens w:val="true"/>
        <w:bidi w:val="0"/>
        <w:spacing w:before="0" w:after="120"/>
        <w:ind w:left="119" w:right="144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Programom javnih potreba u sportu utvrđuju se aktivnosti i djelatnosti u području sporta od značaja za Općinu Negoslavci, a za koje se sredstva osiguravaju u proračunu Općine Negoslavci za 2023. godinu.</w:t>
      </w:r>
    </w:p>
    <w:p>
      <w:pPr>
        <w:pStyle w:val="Normal"/>
        <w:widowControl w:val="false"/>
        <w:suppressAutoHyphens w:val="true"/>
        <w:bidi w:val="0"/>
        <w:spacing w:before="0" w:after="120"/>
        <w:ind w:left="119" w:right="142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Svrha Programa je provođenje sportske i zdravstvene kulture te stvaranje uvjeta za uključivanje što većeg broja djece i mladih u organizirane oblike sportskih aktivnosti, kao i poticanje rekreacije i ostalih aktivnosti za očuvanje zdravlja i postizanje boljih psihofizičkih sposobnosti mještana.</w:t>
      </w:r>
    </w:p>
    <w:p>
      <w:pPr>
        <w:pStyle w:val="Normal"/>
        <w:widowControl w:val="false"/>
        <w:suppressAutoHyphens w:val="true"/>
        <w:bidi w:val="0"/>
        <w:spacing w:before="0" w:after="120"/>
        <w:ind w:left="119" w:right="142" w:firstLine="708"/>
        <w:jc w:val="center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II</w:t>
      </w:r>
    </w:p>
    <w:p>
      <w:pPr>
        <w:pStyle w:val="Normal"/>
        <w:widowControl w:val="false"/>
        <w:suppressAutoHyphens w:val="true"/>
        <w:bidi w:val="0"/>
        <w:spacing w:before="0" w:after="120"/>
        <w:ind w:left="119" w:right="142" w:firstLine="708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Javne potrebe u sportu od značenja za Općinu Negoslavci, u svrhu promicanja sportskih vrijednosti ostvarivati će se: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854" w:leader="none"/>
        </w:tabs>
        <w:suppressAutoHyphens w:val="true"/>
        <w:bidi w:val="0"/>
        <w:spacing w:before="0" w:after="0"/>
        <w:ind w:left="1134" w:hanging="283"/>
        <w:contextualSpacing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Calibri"/>
          <w:kern w:val="2"/>
          <w:szCs w:val="24"/>
          <w:lang w:val="hr-HR" w:eastAsia="zh-CN"/>
        </w:rPr>
        <w:t>djelovanjem sportskih udruga,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854" w:leader="none"/>
        </w:tabs>
        <w:suppressAutoHyphens w:val="true"/>
        <w:bidi w:val="0"/>
        <w:spacing w:before="40" w:after="0"/>
        <w:ind w:left="1134" w:hanging="283"/>
        <w:contextualSpacing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Calibri"/>
          <w:kern w:val="2"/>
          <w:szCs w:val="24"/>
          <w:lang w:val="hr-HR" w:eastAsia="zh-CN"/>
        </w:rPr>
        <w:t>sufinanciranjem sportskih aktivnosti djece, mladeži i studenata,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854" w:leader="none"/>
        </w:tabs>
        <w:suppressAutoHyphens w:val="true"/>
        <w:bidi w:val="0"/>
        <w:spacing w:before="0" w:after="0"/>
        <w:ind w:left="1134" w:right="146" w:hanging="283"/>
        <w:contextualSpacing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Calibri"/>
          <w:kern w:val="2"/>
          <w:szCs w:val="24"/>
          <w:lang w:val="hr-HR" w:eastAsia="zh-CN"/>
        </w:rPr>
        <w:t>organizacijom i provođenjem sportskih manifestacija na nivou Općine Negoslavci,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854" w:leader="none"/>
        </w:tabs>
        <w:suppressAutoHyphens w:val="true"/>
        <w:bidi w:val="0"/>
        <w:spacing w:before="0" w:after="0"/>
        <w:ind w:left="1134" w:right="146" w:hanging="283"/>
        <w:contextualSpacing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Calibri"/>
          <w:kern w:val="2"/>
          <w:szCs w:val="24"/>
          <w:lang w:val="hr-HR" w:eastAsia="zh-CN"/>
        </w:rPr>
        <w:t>ulaganjem u sportsku opreme i objekte.</w:t>
      </w:r>
    </w:p>
    <w:p>
      <w:pPr>
        <w:pStyle w:val="Normal"/>
        <w:widowControl w:val="false"/>
        <w:suppressAutoHyphens w:val="true"/>
        <w:bidi w:val="0"/>
        <w:spacing w:lineRule="exact" w:line="275"/>
        <w:ind w:right="-1" w:hanging="0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III</w:t>
      </w:r>
    </w:p>
    <w:p>
      <w:pPr>
        <w:pStyle w:val="Normal"/>
        <w:widowControl w:val="false"/>
        <w:suppressAutoHyphens w:val="true"/>
        <w:bidi w:val="0"/>
        <w:spacing w:before="0" w:after="120"/>
        <w:ind w:left="119" w:right="142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Aktivnosti i djelatnosti iz članka 2. ovog Programa provode se najvećim dijelom kroz rad sportskih udruga koje sustavno organiziraju treninge i prijavljuju se po granskim savezima na službena natjecanja.</w:t>
      </w:r>
    </w:p>
    <w:p>
      <w:pPr>
        <w:pStyle w:val="Normal"/>
        <w:widowControl w:val="false"/>
        <w:suppressAutoHyphens w:val="true"/>
        <w:bidi w:val="0"/>
        <w:spacing w:before="0" w:after="120"/>
        <w:ind w:left="119" w:right="141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 xml:space="preserve">Financiranje svih programa i projekata provodi se putem javnog poziva, ili samo u iznimnim slučajevima izravno, a sve sukladno Uredbi o kriterijima, mjerilima i postupcima financiranja i ugovaranja programa i projekata od interesa za opće dobro koje provode udruge („Narodne novine“ broj 26/15 i 37/21) i </w:t>
      </w:r>
      <w:r>
        <w:rPr>
          <w:rFonts w:eastAsia="Andale Sans UI" w:cs="Times New Roman"/>
          <w:color w:val="000000"/>
          <w:kern w:val="2"/>
          <w:szCs w:val="24"/>
          <w:lang w:val="hr-HR" w:eastAsia="zh-CN"/>
        </w:rPr>
        <w:t xml:space="preserve">Pravilniku o sufinanciranju udruga iz proračuna Općine Negoslavci. </w:t>
      </w:r>
    </w:p>
    <w:p>
      <w:pPr>
        <w:pStyle w:val="Normal"/>
        <w:widowControl w:val="false"/>
        <w:suppressAutoHyphens w:val="true"/>
        <w:bidi w:val="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Prednost pri odabiru će imati udruge koje djeluju na području Općine Negoslavci, odnosno čiji članovi imaju prebivalište ili boravište na području Općine Negoslavci.</w:t>
      </w:r>
    </w:p>
    <w:p>
      <w:pPr>
        <w:pStyle w:val="Normal"/>
        <w:widowControl w:val="false"/>
        <w:suppressAutoHyphens w:val="true"/>
        <w:bidi w:val="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U okviru sredstava za provedbu ovog Programa dopuštena je preraspodjela utvrđenih sredstava između pojedinih rashoda, a uz odobrenje Općinskog načelnika.</w:t>
      </w:r>
    </w:p>
    <w:p>
      <w:pPr>
        <w:pStyle w:val="Normal"/>
        <w:widowControl w:val="false"/>
        <w:suppressAutoHyphens w:val="true"/>
        <w:bidi w:val="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Izravno financiranje provodit će se temeljem Odluke Općinskog načelnika.</w:t>
      </w:r>
    </w:p>
    <w:p>
      <w:pPr>
        <w:pStyle w:val="Normal"/>
        <w:widowControl w:val="false"/>
        <w:suppressAutoHyphens w:val="true"/>
        <w:bidi w:val="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spacing w:lineRule="exact" w:line="275" w:before="70" w:after="0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IV</w:t>
      </w:r>
    </w:p>
    <w:p>
      <w:pPr>
        <w:pStyle w:val="Normal"/>
        <w:widowControl w:val="false"/>
        <w:suppressAutoHyphens w:val="true"/>
        <w:bidi w:val="0"/>
        <w:spacing w:lineRule="exact" w:line="275" w:before="0" w:after="47"/>
        <w:ind w:firstLine="706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Za provođenje Programa osigurat će se sredstva u proračunu Općine Negoslavci kako slijedi (po fiksnom tečaju konverzije 1 EUR=7,53450 KN):</w:t>
      </w:r>
    </w:p>
    <w:tbl>
      <w:tblPr>
        <w:tblW w:w="9410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50"/>
        <w:gridCol w:w="4759"/>
      </w:tblGrid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predviđena za programe, projekte i aktivnosti koje provode sportske udruge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431.000,00 KN/57.203,53 EUR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za sufinanciranje radova na objektima  NK Negoslavci sa troškom projektne dokumentacije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300.000,00 KN/39.816,84 EUR</w:t>
            </w:r>
          </w:p>
        </w:tc>
      </w:tr>
      <w:tr>
        <w:trPr/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za izgradnju malonogometnog igrališta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320,000,00 KN/42.471,30 EUR</w:t>
            </w:r>
          </w:p>
        </w:tc>
      </w:tr>
      <w:tr>
        <w:trPr/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SVEUKUPNO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1.051.000,00 KN/139.491,67 EUR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exact" w:line="275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spacing w:lineRule="exact" w:line="275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V</w:t>
      </w:r>
    </w:p>
    <w:p>
      <w:pPr>
        <w:pStyle w:val="Normal"/>
        <w:widowControl w:val="false"/>
        <w:suppressAutoHyphens w:val="true"/>
        <w:bidi w:val="0"/>
        <w:spacing w:before="0" w:after="120"/>
        <w:ind w:left="116" w:right="14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Izgradnja, investicijsko održavanje, adaptacije i ostali zahvati na objektima sportske namjene na području Općine Negoslavci, ostvaruju se u sklopu i temeljem ovoga Programa.</w:t>
      </w:r>
    </w:p>
    <w:p>
      <w:pPr>
        <w:pStyle w:val="Normal"/>
        <w:suppressAutoHyphens w:val="true"/>
        <w:bidi w:val="0"/>
        <w:jc w:val="center"/>
        <w:rPr>
          <w:rFonts w:eastAsia="Times New Roman" w:cs="Times New Roman"/>
          <w:b/>
          <w:b/>
          <w:kern w:val="2"/>
          <w:szCs w:val="24"/>
          <w:lang w:val="hr-HR" w:eastAsia="zh-CN"/>
        </w:rPr>
      </w:pPr>
      <w:r>
        <w:rPr>
          <w:rFonts w:eastAsia="Times New Roman" w:cs="Times New Roman"/>
          <w:b/>
          <w:kern w:val="2"/>
          <w:szCs w:val="24"/>
          <w:lang w:val="hr-HR" w:eastAsia="zh-CN"/>
        </w:rPr>
        <w:t>VI</w:t>
      </w:r>
    </w:p>
    <w:p>
      <w:pPr>
        <w:pStyle w:val="Normal"/>
        <w:suppressAutoHyphens w:val="true"/>
        <w:bidi w:val="0"/>
        <w:jc w:val="left"/>
        <w:rPr>
          <w:rFonts w:eastAsia="Times New Roman" w:cs="Times New Roman"/>
          <w:kern w:val="2"/>
          <w:szCs w:val="24"/>
          <w:lang w:val="hr-HR" w:eastAsia="zh-CN"/>
        </w:rPr>
      </w:pPr>
      <w:r>
        <w:rPr>
          <w:rFonts w:eastAsia="Times New Roman" w:cs="Times New Roman"/>
          <w:kern w:val="2"/>
          <w:szCs w:val="24"/>
          <w:lang w:val="hr-HR" w:eastAsia="zh-CN"/>
        </w:rPr>
        <w:tab/>
        <w:t>Općina Negoslavci obvezuje se pratiti provedbu programa, projekata, aktivnosti ili manifestacija, za koje su odobrena sredstva.</w:t>
      </w:r>
    </w:p>
    <w:p>
      <w:pPr>
        <w:pStyle w:val="Normal"/>
        <w:widowControl w:val="false"/>
        <w:suppressAutoHyphens w:val="true"/>
        <w:bidi w:val="0"/>
        <w:spacing w:before="68" w:after="0"/>
        <w:ind w:left="115" w:right="150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Korisnik financiranja je u obvezi voditi precizne i redovite evidencije vezane uz provođenje programa ili projekta, kao i osigurati financijske izvještaje, koristeći odgovarajuće računovodstvene sustave sukladno propisima o računovodstvu neprofitnih organizacija.</w:t>
      </w:r>
    </w:p>
    <w:p>
      <w:pPr>
        <w:pStyle w:val="Normal"/>
        <w:widowControl w:val="false"/>
        <w:suppressAutoHyphens w:val="true"/>
        <w:bidi w:val="0"/>
        <w:spacing w:before="68" w:after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Način i rokovi izvještavanja o namjenskom utrošku dodijeljenih sredstava iz proračuna Općine Negoslavci pobliže će se utvrditi Ugovorom o dodjeli sredstava.</w:t>
      </w:r>
    </w:p>
    <w:p>
      <w:pPr>
        <w:pStyle w:val="Normal"/>
        <w:widowControl w:val="false"/>
        <w:suppressAutoHyphens w:val="true"/>
        <w:bidi w:val="0"/>
        <w:spacing w:before="68" w:after="0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spacing w:lineRule="exact" w:line="274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VII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Ovaj Program stupa na snagu dan nakon dana objave u Službenom glasniku Općine Negoslavci, a primjenjuje se od 01.01.2023. godine.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LibreOffice/7.4.1.2$Windows_X86_64 LibreOffice_project/3c58a8f3a960df8bc8fd77b461821e42c061c5f0</Application>
  <AppVersion>15.0000</AppVersion>
  <Pages>2</Pages>
  <Words>504</Words>
  <Characters>3237</Characters>
  <CharactersWithSpaces>3698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2022-12-29T14:22:29Z</dcterms:created>
  <dc:creator/>
  <dc:description/>
  <dc:language>hr-HR</dc:language>
  <cp:lastModifiedBy/>
  <dcterms:modified xsi:type="dcterms:W3CDTF">2023-01-18T11:58:58Z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