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eastAsia="Calibri" w:cs="Times New Roman"/>
          <w:b/>
          <w:b/>
          <w:szCs w:val="24"/>
          <w:lang w:val="hr-HR"/>
        </w:rPr>
      </w:pPr>
      <w:r>
        <w:rPr>
          <w:rFonts w:eastAsia="Calibri" w:cs="Times New Roman"/>
          <w:b/>
          <w:szCs w:val="24"/>
          <w:lang w:val="hr-HR"/>
        </w:rPr>
        <w:tab/>
        <w:tab/>
      </w:r>
      <w:r>
        <w:rPr/>
        <w:drawing>
          <wp:inline distT="0" distB="0" distL="0" distR="0">
            <wp:extent cx="476250" cy="60007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476250" cy="600075"/>
                    </a:xfrm>
                    <a:prstGeom prst="rect">
                      <a:avLst/>
                    </a:prstGeom>
                  </pic:spPr>
                </pic:pic>
              </a:graphicData>
            </a:graphic>
          </wp:inline>
        </w:drawing>
      </w:r>
    </w:p>
    <w:p>
      <w:pPr>
        <w:pStyle w:val="Normal"/>
        <w:bidi w:val="0"/>
        <w:jc w:val="both"/>
        <w:rPr>
          <w:rFonts w:eastAsia="Calibri" w:cs="Times New Roman"/>
          <w:b/>
          <w:b/>
          <w:szCs w:val="24"/>
          <w:lang w:val="hr-HR"/>
        </w:rPr>
      </w:pPr>
      <w:r>
        <w:rPr>
          <w:rFonts w:eastAsia="Calibri" w:cs="Times New Roman"/>
          <w:b/>
          <w:szCs w:val="24"/>
          <w:lang w:val="hr-HR"/>
        </w:rPr>
        <w:tab/>
        <w:t>REPUBLIKA HRVATSKA</w:t>
      </w:r>
    </w:p>
    <w:p>
      <w:pPr>
        <w:pStyle w:val="Normal"/>
        <w:bidi w:val="0"/>
        <w:jc w:val="both"/>
        <w:rPr>
          <w:rFonts w:eastAsia="Calibri" w:cs="Times New Roman"/>
          <w:b/>
          <w:b/>
          <w:szCs w:val="24"/>
          <w:lang w:val="hr-HR"/>
        </w:rPr>
      </w:pPr>
      <w:r>
        <w:rPr>
          <w:rFonts w:eastAsia="Calibri" w:cs="Times New Roman"/>
          <w:b/>
          <w:szCs w:val="24"/>
          <w:lang w:val="hr-HR"/>
        </w:rPr>
        <w:t>VUKOVARSKO-SRIJEMSKA ŽUPANIJA</w:t>
      </w:r>
    </w:p>
    <w:p>
      <w:pPr>
        <w:pStyle w:val="Normal"/>
        <w:bidi w:val="0"/>
        <w:jc w:val="both"/>
        <w:rPr>
          <w:rFonts w:eastAsia="Calibri" w:cs="Times New Roman"/>
          <w:b/>
          <w:b/>
          <w:szCs w:val="24"/>
          <w:lang w:val="hr-HR"/>
        </w:rPr>
      </w:pPr>
      <w:r>
        <w:rPr>
          <w:rFonts w:eastAsia="Calibri" w:cs="Times New Roman"/>
          <w:b/>
          <w:szCs w:val="24"/>
          <w:lang w:val="hr-HR"/>
        </w:rPr>
        <w:t>OPĆINA NEGOSLAVCI</w:t>
      </w:r>
    </w:p>
    <w:p>
      <w:pPr>
        <w:pStyle w:val="Normal"/>
        <w:bidi w:val="0"/>
        <w:jc w:val="both"/>
        <w:rPr>
          <w:rFonts w:eastAsia="Calibri" w:cs="Times New Roman"/>
          <w:b/>
          <w:b/>
          <w:szCs w:val="24"/>
          <w:lang w:val="hr-HR"/>
        </w:rPr>
      </w:pPr>
      <w:r>
        <w:rPr>
          <w:rFonts w:eastAsia="Calibri" w:cs="Times New Roman"/>
          <w:b/>
          <w:szCs w:val="24"/>
          <w:lang w:val="hr-HR"/>
        </w:rPr>
        <w:t>Općinsko vijeće</w:t>
      </w:r>
    </w:p>
    <w:p>
      <w:pPr>
        <w:pStyle w:val="Normal"/>
        <w:bidi w:val="0"/>
        <w:jc w:val="both"/>
        <w:rPr>
          <w:rFonts w:eastAsia="Calibri" w:cs="Times New Roman"/>
          <w:szCs w:val="24"/>
          <w:lang w:val="hr-HR"/>
        </w:rPr>
      </w:pPr>
      <w:r>
        <w:rPr>
          <w:rFonts w:eastAsia="Calibri" w:cs="Times New Roman"/>
          <w:b/>
          <w:szCs w:val="24"/>
          <w:lang w:val="hr-HR"/>
        </w:rPr>
        <w:t xml:space="preserve">KLASA: </w:t>
      </w:r>
      <w:r>
        <w:rPr>
          <w:rFonts w:eastAsia="Calibri" w:cs="Times New Roman"/>
          <w:szCs w:val="24"/>
          <w:lang w:val="hr-HR"/>
        </w:rPr>
        <w:t>400-08/21-01/01</w:t>
      </w:r>
    </w:p>
    <w:p>
      <w:pPr>
        <w:pStyle w:val="Normal"/>
        <w:bidi w:val="0"/>
        <w:jc w:val="both"/>
        <w:rPr>
          <w:rFonts w:eastAsia="Calibri" w:cs="Times New Roman"/>
          <w:szCs w:val="24"/>
          <w:lang w:val="hr-HR"/>
        </w:rPr>
      </w:pPr>
      <w:r>
        <w:rPr>
          <w:rFonts w:eastAsia="Calibri" w:cs="Times New Roman"/>
          <w:b/>
          <w:szCs w:val="24"/>
          <w:lang w:val="hr-HR"/>
        </w:rPr>
        <w:t xml:space="preserve">URBROJ: </w:t>
      </w:r>
      <w:r>
        <w:rPr>
          <w:rFonts w:eastAsia="Calibri" w:cs="Times New Roman"/>
          <w:szCs w:val="24"/>
          <w:lang w:val="hr-HR"/>
        </w:rPr>
        <w:t>2196-19-0</w:t>
      </w:r>
      <w:r>
        <w:rPr>
          <w:rFonts w:eastAsia="Calibri" w:cs="Times New Roman"/>
          <w:color w:val="000000"/>
          <w:szCs w:val="24"/>
          <w:lang w:val="hr-HR"/>
        </w:rPr>
        <w:t>2-22-26</w:t>
      </w:r>
    </w:p>
    <w:p>
      <w:pPr>
        <w:pStyle w:val="Normal"/>
        <w:bidi w:val="0"/>
        <w:jc w:val="both"/>
        <w:rPr>
          <w:rFonts w:eastAsia="Calibri" w:cs="Times New Roman"/>
          <w:szCs w:val="24"/>
          <w:lang w:val="hr-HR"/>
        </w:rPr>
      </w:pPr>
      <w:r>
        <w:rPr>
          <w:rFonts w:eastAsia="Calibri" w:cs="Times New Roman"/>
          <w:b/>
          <w:szCs w:val="24"/>
          <w:lang w:val="hr-HR"/>
        </w:rPr>
        <w:t>Negosla</w:t>
      </w:r>
      <w:r>
        <w:rPr>
          <w:rFonts w:eastAsia="Calibri" w:cs="Times New Roman"/>
          <w:b/>
          <w:color w:val="000000"/>
          <w:szCs w:val="24"/>
          <w:lang w:val="hr-HR"/>
        </w:rPr>
        <w:t xml:space="preserve">vci, </w:t>
      </w:r>
      <w:r>
        <w:rPr>
          <w:rFonts w:eastAsia="Calibri" w:cs="Times New Roman"/>
          <w:b w:val="false"/>
          <w:bCs w:val="false"/>
          <w:color w:val="000000"/>
          <w:szCs w:val="24"/>
          <w:lang w:val="hr-HR"/>
        </w:rPr>
        <w:t>27.</w:t>
      </w:r>
      <w:r>
        <w:rPr>
          <w:rFonts w:eastAsia="Calibri" w:cs="Times New Roman"/>
          <w:color w:val="000000"/>
          <w:szCs w:val="24"/>
          <w:lang w:val="hr-HR"/>
        </w:rPr>
        <w:t>12.20</w:t>
      </w:r>
      <w:r>
        <w:rPr>
          <w:rFonts w:eastAsia="Calibri" w:cs="Times New Roman"/>
          <w:szCs w:val="24"/>
          <w:lang w:val="hr-HR"/>
        </w:rPr>
        <w:t>22. godine</w:t>
      </w:r>
    </w:p>
    <w:p>
      <w:pPr>
        <w:pStyle w:val="Normal"/>
        <w:bidi w:val="0"/>
        <w:jc w:val="both"/>
        <w:rPr>
          <w:rFonts w:eastAsia="Calibri" w:cs="Times New Roman"/>
          <w:b/>
          <w:b/>
          <w:szCs w:val="24"/>
          <w:lang w:val="hr-HR"/>
        </w:rPr>
      </w:pPr>
      <w:r>
        <w:rPr>
          <w:rFonts w:eastAsia="Calibri" w:cs="Times New Roman"/>
          <w:b/>
          <w:szCs w:val="24"/>
          <w:lang w:val="hr-HR"/>
        </w:rPr>
      </w:r>
    </w:p>
    <w:p>
      <w:pPr>
        <w:pStyle w:val="Normal"/>
        <w:bidi w:val="0"/>
        <w:jc w:val="both"/>
        <w:rPr>
          <w:rFonts w:eastAsia="Calibri" w:cs="Times New Roman"/>
          <w:szCs w:val="24"/>
          <w:lang w:val="hr-HR"/>
        </w:rPr>
      </w:pPr>
      <w:r>
        <w:rPr>
          <w:rFonts w:eastAsia="Calibri" w:cs="Times New Roman"/>
          <w:b/>
          <w:szCs w:val="24"/>
          <w:lang w:val="hr-HR"/>
        </w:rPr>
        <w:tab/>
      </w:r>
      <w:r>
        <w:rPr>
          <w:rFonts w:eastAsia="Calibri" w:cs="Times New Roman"/>
          <w:szCs w:val="24"/>
          <w:lang w:val="hr-HR"/>
        </w:rPr>
        <w:t>Na temelju članka 72. Zakona o komunalnom gospodarstvu („Narodne novine“ broj 68/18, 110/18 i 32/20) te članka 19., stavka 1., točke 2. Statuta Općine Negoslavci („Službeni glasnik Općine Negoslavci“ broj 1/21), Općinsko vijeće Općine Negoslavci na svojoj redovnoj sjednici održanoj</w:t>
      </w:r>
      <w:r>
        <w:rPr>
          <w:rFonts w:eastAsia="Calibri" w:cs="Times New Roman"/>
          <w:color w:val="000000"/>
          <w:szCs w:val="24"/>
          <w:lang w:val="hr-HR"/>
        </w:rPr>
        <w:t xml:space="preserve"> dana 27.12.202</w:t>
      </w:r>
      <w:r>
        <w:rPr>
          <w:rFonts w:eastAsia="Calibri" w:cs="Times New Roman"/>
          <w:szCs w:val="24"/>
          <w:lang w:val="hr-HR"/>
        </w:rPr>
        <w:t>2. godine donosi</w:t>
      </w:r>
    </w:p>
    <w:p>
      <w:pPr>
        <w:pStyle w:val="Normal"/>
        <w:bidi w:val="0"/>
        <w:jc w:val="both"/>
        <w:rPr>
          <w:rFonts w:eastAsia="Calibri" w:cs="Times New Roman"/>
          <w:szCs w:val="24"/>
          <w:lang w:val="hr-HR"/>
        </w:rPr>
      </w:pPr>
      <w:r>
        <w:rPr>
          <w:rFonts w:eastAsia="Calibri" w:cs="Times New Roman"/>
          <w:szCs w:val="24"/>
          <w:lang w:val="hr-HR"/>
        </w:rPr>
      </w:r>
    </w:p>
    <w:p>
      <w:pPr>
        <w:pStyle w:val="Normal"/>
        <w:keepNext w:val="true"/>
        <w:numPr>
          <w:ilvl w:val="0"/>
          <w:numId w:val="0"/>
        </w:numPr>
        <w:bidi w:val="0"/>
        <w:ind w:left="0" w:hanging="0"/>
        <w:jc w:val="center"/>
        <w:outlineLvl w:val="0"/>
        <w:rPr>
          <w:rFonts w:eastAsia="Calibri" w:cs="Times New Roman"/>
          <w:b/>
          <w:b/>
          <w:szCs w:val="24"/>
          <w:lang w:val="hr-HR"/>
        </w:rPr>
      </w:pPr>
      <w:bookmarkStart w:id="0" w:name="_Toc62727868"/>
      <w:r>
        <w:rPr>
          <w:rFonts w:eastAsia="Calibri" w:cs="Times New Roman"/>
          <w:b/>
          <w:szCs w:val="24"/>
          <w:lang w:val="hr-HR"/>
        </w:rPr>
        <w:t>Izmjene i dopune Programa održavanja komunalne infrastrukture za 2022. godinu</w:t>
      </w:r>
      <w:bookmarkEnd w:id="0"/>
    </w:p>
    <w:p>
      <w:pPr>
        <w:pStyle w:val="Normal"/>
        <w:bidi w:val="0"/>
        <w:jc w:val="center"/>
        <w:rPr>
          <w:rFonts w:eastAsia="Calibri" w:cs="Times New Roman"/>
          <w:b/>
          <w:b/>
          <w:szCs w:val="24"/>
          <w:lang w:val="hr-HR"/>
        </w:rPr>
      </w:pPr>
      <w:r>
        <w:rPr>
          <w:rFonts w:eastAsia="Calibri" w:cs="Times New Roman"/>
          <w:b/>
          <w:szCs w:val="24"/>
          <w:lang w:val="hr-HR"/>
        </w:rPr>
      </w:r>
    </w:p>
    <w:p>
      <w:pPr>
        <w:pStyle w:val="Normal"/>
        <w:bidi w:val="0"/>
        <w:jc w:val="center"/>
        <w:rPr>
          <w:rFonts w:eastAsia="Calibri" w:cs="Times New Roman"/>
          <w:b/>
          <w:b/>
          <w:szCs w:val="24"/>
          <w:lang w:val="hr-HR"/>
        </w:rPr>
      </w:pPr>
      <w:r>
        <w:rPr>
          <w:rFonts w:eastAsia="Calibri" w:cs="Times New Roman"/>
          <w:b/>
          <w:szCs w:val="24"/>
          <w:lang w:val="hr-HR"/>
        </w:rPr>
        <w:t>Članak 1.</w:t>
      </w:r>
    </w:p>
    <w:p>
      <w:pPr>
        <w:pStyle w:val="Normal"/>
        <w:bidi w:val="0"/>
        <w:jc w:val="both"/>
        <w:rPr>
          <w:rFonts w:eastAsia="Calibri" w:cs="Times New Roman"/>
          <w:szCs w:val="24"/>
          <w:lang w:val="hr-HR"/>
        </w:rPr>
      </w:pPr>
      <w:r>
        <w:rPr>
          <w:rFonts w:eastAsia="Calibri" w:cs="Times New Roman"/>
          <w:b/>
          <w:szCs w:val="24"/>
          <w:lang w:val="hr-HR"/>
        </w:rPr>
        <w:tab/>
      </w:r>
      <w:r>
        <w:rPr>
          <w:rFonts w:eastAsia="Calibri" w:cs="Times New Roman"/>
          <w:szCs w:val="24"/>
          <w:lang w:val="hr-HR"/>
        </w:rPr>
        <w:t>U Programu održavanja komunalne infrastrukture za 2022. godinu članak 2. („Službeni glasnik Općine Negoslavci“ broj 07/21, 3/22 i 6/22) se mijenja i glasi:</w:t>
      </w:r>
    </w:p>
    <w:p>
      <w:pPr>
        <w:pStyle w:val="Normal"/>
        <w:bidi w:val="0"/>
        <w:jc w:val="both"/>
        <w:rPr>
          <w:rFonts w:eastAsia="Calibri" w:cs="Times New Roman"/>
          <w:iCs/>
          <w:szCs w:val="24"/>
          <w:lang w:val="hr-HR"/>
        </w:rPr>
      </w:pPr>
      <w:r>
        <w:rPr>
          <w:rFonts w:eastAsia="Calibri" w:cs="Times New Roman"/>
          <w:iCs/>
          <w:szCs w:val="24"/>
          <w:lang w:val="hr-HR"/>
        </w:rPr>
        <w:t>„</w:t>
      </w:r>
      <w:r>
        <w:rPr>
          <w:rFonts w:eastAsia="Calibri" w:cs="Times New Roman"/>
          <w:iCs/>
          <w:szCs w:val="24"/>
          <w:lang w:val="hr-HR"/>
        </w:rPr>
        <w:t>Održavanje komunalne infrastrukture se utvrđuje po djelatnostima kako slijedi (po fiksnom tečaju 1,00 EUR = 7,53450 KN):</w:t>
      </w:r>
    </w:p>
    <w:p>
      <w:pPr>
        <w:pStyle w:val="Normal"/>
        <w:bidi w:val="0"/>
        <w:jc w:val="both"/>
        <w:rPr>
          <w:iCs/>
          <w:lang w:val="hr-HR"/>
        </w:rPr>
      </w:pPr>
      <w:r>
        <w:rPr>
          <w:b/>
          <w:iCs/>
          <w:lang w:val="hr-HR"/>
        </w:rPr>
        <w:t>1.</w:t>
      </w:r>
      <w:r>
        <w:rPr>
          <w:iCs/>
          <w:lang w:val="hr-HR"/>
        </w:rPr>
        <w:t xml:space="preserve"> održavanje nerazvrstanih cesta,</w:t>
      </w:r>
    </w:p>
    <w:p>
      <w:pPr>
        <w:pStyle w:val="Normal"/>
        <w:bidi w:val="0"/>
        <w:jc w:val="both"/>
        <w:rPr>
          <w:iCs/>
          <w:lang w:val="hr-HR"/>
        </w:rPr>
      </w:pPr>
      <w:r>
        <w:rPr>
          <w:iCs/>
          <w:lang w:val="hr-HR"/>
        </w:rPr>
        <w:tab/>
        <w:t>- Održavanje nerazvrstanih cesta (sanacija) – cesta u Željezničkoj ulici k.č. 1945, k.o. Negoslavci                                                                                           400.000,00 KN/53.089,12 EUR</w:t>
      </w:r>
    </w:p>
    <w:p>
      <w:pPr>
        <w:pStyle w:val="Normal"/>
        <w:bidi w:val="0"/>
        <w:jc w:val="both"/>
        <w:rPr>
          <w:iCs/>
          <w:lang w:val="hr-HR"/>
        </w:rPr>
      </w:pPr>
      <w:r>
        <w:rPr>
          <w:iCs/>
          <w:lang w:val="hr-HR"/>
        </w:rPr>
        <w:tab/>
        <w:t xml:space="preserve">- Tekuće održavanje nerazvrstanih cesta i čišćenje snijega                                                 </w:t>
      </w:r>
      <w:r>
        <w:rPr>
          <w:iCs/>
          <w:color w:val="000000"/>
          <w:lang w:val="hr-HR"/>
        </w:rPr>
        <w:t>0,00</w:t>
      </w:r>
    </w:p>
    <w:p>
      <w:pPr>
        <w:pStyle w:val="Normal"/>
        <w:bidi w:val="0"/>
        <w:jc w:val="both"/>
        <w:rPr>
          <w:iCs/>
        </w:rPr>
      </w:pPr>
      <w:r>
        <w:rPr>
          <w:b/>
          <w:iCs/>
        </w:rPr>
        <w:t>2.</w:t>
      </w:r>
      <w:r>
        <w:rPr>
          <w:iCs/>
        </w:rPr>
        <w:t xml:space="preserve"> održavanje javnih površina na kojima nije dopušten promet motornim vozilima</w:t>
      </w:r>
    </w:p>
    <w:p>
      <w:pPr>
        <w:pStyle w:val="Normal"/>
        <w:bidi w:val="0"/>
        <w:jc w:val="both"/>
        <w:rPr>
          <w:iCs/>
        </w:rPr>
      </w:pPr>
      <w:r>
        <w:rPr>
          <w:iCs/>
        </w:rPr>
        <w:tab/>
        <w:t>- Uređenje centra općine (sanacija)                                         100.000,00 KN/13.272,28 EUR</w:t>
      </w:r>
    </w:p>
    <w:p>
      <w:pPr>
        <w:pStyle w:val="Normal"/>
        <w:bidi w:val="0"/>
        <w:jc w:val="both"/>
        <w:rPr>
          <w:iCs/>
        </w:rPr>
      </w:pPr>
      <w:r>
        <w:rPr>
          <w:b/>
          <w:iCs/>
        </w:rPr>
        <w:t>3.</w:t>
      </w:r>
      <w:r>
        <w:rPr>
          <w:iCs/>
        </w:rPr>
        <w:t xml:space="preserve"> održavanje javnih zelenih površina</w:t>
      </w:r>
    </w:p>
    <w:p>
      <w:pPr>
        <w:pStyle w:val="Normal"/>
        <w:bidi w:val="0"/>
        <w:jc w:val="both"/>
        <w:rPr>
          <w:iCs/>
        </w:rPr>
      </w:pPr>
      <w:r>
        <w:rPr>
          <w:iCs/>
        </w:rPr>
        <w:tab/>
        <w:t>-  Održavanje javnih površina                                                      17.000,00 KN/2.256,29 EUR</w:t>
      </w:r>
    </w:p>
    <w:p>
      <w:pPr>
        <w:pStyle w:val="Normal"/>
        <w:bidi w:val="0"/>
        <w:jc w:val="both"/>
        <w:rPr>
          <w:iCs/>
        </w:rPr>
      </w:pPr>
      <w:r>
        <w:rPr>
          <w:b/>
          <w:iCs/>
        </w:rPr>
        <w:t>4.</w:t>
      </w:r>
      <w:r>
        <w:rPr>
          <w:iCs/>
        </w:rPr>
        <w:t xml:space="preserve"> održavanje groblja i krematorija unutar groblja</w:t>
      </w:r>
    </w:p>
    <w:p>
      <w:pPr>
        <w:pStyle w:val="Normal"/>
        <w:bidi w:val="0"/>
        <w:jc w:val="both"/>
        <w:rPr>
          <w:iCs/>
        </w:rPr>
      </w:pPr>
      <w:r>
        <w:rPr>
          <w:iCs/>
        </w:rPr>
        <w:tab/>
        <w:t>- Uređenje groblja i kapele na groblju                                     450.000,00 KN/59.725,26 EUR</w:t>
      </w:r>
    </w:p>
    <w:p>
      <w:pPr>
        <w:pStyle w:val="Normal"/>
        <w:bidi w:val="0"/>
        <w:jc w:val="both"/>
        <w:rPr>
          <w:iCs/>
        </w:rPr>
      </w:pPr>
      <w:r>
        <w:rPr>
          <w:b/>
          <w:iCs/>
        </w:rPr>
        <w:t>5.</w:t>
      </w:r>
      <w:r>
        <w:rPr>
          <w:iCs/>
        </w:rPr>
        <w:t xml:space="preserve"> održavanje javne rasvjete</w:t>
      </w:r>
    </w:p>
    <w:p>
      <w:pPr>
        <w:pStyle w:val="Normal"/>
        <w:bidi w:val="0"/>
        <w:jc w:val="both"/>
        <w:rPr>
          <w:iCs/>
        </w:rPr>
      </w:pPr>
      <w:r>
        <w:rPr>
          <w:iCs/>
        </w:rPr>
        <w:tab/>
        <w:t xml:space="preserve">- Upravljanje i održavanje javne rasvjete                                   </w:t>
      </w:r>
      <w:r>
        <w:rPr>
          <w:iCs/>
          <w:color w:val="000000"/>
        </w:rPr>
        <w:t xml:space="preserve"> 30.000,00 KN/3.981,68 EUR</w:t>
      </w:r>
    </w:p>
    <w:p>
      <w:pPr>
        <w:pStyle w:val="Normal"/>
        <w:bidi w:val="0"/>
        <w:ind w:left="709" w:hanging="0"/>
        <w:jc w:val="both"/>
        <w:rPr>
          <w:color w:val="000000"/>
        </w:rPr>
      </w:pPr>
      <w:r>
        <w:rPr>
          <w:iCs/>
          <w:color w:val="000000"/>
        </w:rPr>
        <w:t>- Podmirenje troškova električne energije                               100.000,00 KN/13.272.28 EUR</w:t>
      </w:r>
    </w:p>
    <w:p>
      <w:pPr>
        <w:pStyle w:val="Normal"/>
        <w:bidi w:val="0"/>
        <w:jc w:val="both"/>
        <w:rPr>
          <w:rFonts w:eastAsia="Calibri" w:cs="Times New Roman"/>
          <w:iCs/>
          <w:szCs w:val="24"/>
          <w:lang w:val="hr-HR"/>
        </w:rPr>
      </w:pPr>
      <w:r>
        <w:rPr>
          <w:b/>
          <w:iCs/>
        </w:rPr>
        <w:t>UKUPNO:</w:t>
      </w:r>
      <w:r>
        <w:rPr>
          <w:iCs/>
        </w:rPr>
        <w:t xml:space="preserve">       </w:t>
        <w:tab/>
        <w:tab/>
        <w:tab/>
        <w:tab/>
        <w:tab/>
        <w:tab/>
        <w:t xml:space="preserve">       </w:t>
      </w:r>
      <w:r>
        <w:rPr>
          <w:iCs/>
          <w:color w:val="000000"/>
        </w:rPr>
        <w:t xml:space="preserve">   </w:t>
      </w:r>
      <w:r>
        <w:rPr>
          <w:iCs/>
          <w:color w:val="000000"/>
        </w:rPr>
        <w:t>1.</w:t>
      </w:r>
      <w:r>
        <w:rPr>
          <w:iCs/>
          <w:color w:val="000000"/>
        </w:rPr>
        <w:t>097</w:t>
      </w:r>
      <w:r>
        <w:rPr>
          <w:iCs/>
          <w:color w:val="000000"/>
        </w:rPr>
        <w:t>.000,00 KN/145.596,92 EU</w:t>
      </w:r>
      <w:r>
        <w:rPr>
          <w:rFonts w:eastAsia="Calibri" w:cs="Times New Roman"/>
          <w:iCs/>
          <w:color w:val="000000"/>
          <w:szCs w:val="24"/>
          <w:lang w:val="hr-HR"/>
        </w:rPr>
        <w:t>R</w:t>
      </w:r>
    </w:p>
    <w:p>
      <w:pPr>
        <w:pStyle w:val="Normal"/>
        <w:bidi w:val="0"/>
        <w:jc w:val="left"/>
        <w:rPr>
          <w:rFonts w:eastAsia="Calibri" w:cs="Times New Roman"/>
          <w:szCs w:val="24"/>
          <w:lang w:val="hr-HR"/>
        </w:rPr>
      </w:pPr>
      <w:r>
        <w:rPr>
          <w:rFonts w:eastAsia="Calibri" w:cs="Times New Roman"/>
          <w:szCs w:val="24"/>
          <w:lang w:val="hr-HR"/>
        </w:rPr>
      </w:r>
    </w:p>
    <w:p>
      <w:pPr>
        <w:pStyle w:val="Normal"/>
        <w:bidi w:val="0"/>
        <w:jc w:val="both"/>
        <w:rPr>
          <w:rFonts w:eastAsia="Calibri" w:cs="Times New Roman"/>
          <w:b/>
          <w:b/>
          <w:szCs w:val="24"/>
          <w:lang w:val="hr-HR"/>
        </w:rPr>
      </w:pPr>
      <w:r>
        <w:rPr>
          <w:rFonts w:eastAsia="Calibri" w:cs="Times New Roman"/>
          <w:b/>
          <w:szCs w:val="24"/>
          <w:lang w:val="hr-HR"/>
        </w:rPr>
        <w:t>Održavanje nerazvrstanih cesta (sanacija i tekuće održavanje)</w:t>
      </w:r>
    </w:p>
    <w:p>
      <w:pPr>
        <w:pStyle w:val="Normal"/>
        <w:bidi w:val="0"/>
        <w:ind w:firstLine="720"/>
        <w:jc w:val="both"/>
        <w:rPr>
          <w:rFonts w:eastAsia="Calibri" w:cs="Times New Roman"/>
          <w:bCs/>
          <w:szCs w:val="24"/>
          <w:lang w:val="hr-HR"/>
        </w:rPr>
      </w:pPr>
      <w:r>
        <w:rPr>
          <w:rFonts w:eastAsia="Calibri" w:cs="Times New Roman"/>
          <w:bCs/>
          <w:szCs w:val="24"/>
          <w:lang w:val="hr-HR"/>
        </w:rPr>
        <w:t>Planirani iznos za ove radove izn</w:t>
      </w:r>
      <w:r>
        <w:rPr>
          <w:rFonts w:eastAsia="Calibri" w:cs="Times New Roman"/>
          <w:bCs/>
          <w:color w:val="000000"/>
          <w:szCs w:val="24"/>
          <w:lang w:val="hr-HR"/>
        </w:rPr>
        <w:t xml:space="preserve">osi </w:t>
      </w:r>
      <w:r>
        <w:rPr>
          <w:rFonts w:eastAsia="Calibri" w:cs="Times New Roman"/>
          <w:bCs/>
          <w:color w:val="000000"/>
          <w:szCs w:val="24"/>
          <w:lang w:val="hr-HR"/>
        </w:rPr>
        <w:t>4</w:t>
      </w:r>
      <w:r>
        <w:rPr>
          <w:rFonts w:eastAsia="Calibri" w:cs="Times New Roman"/>
          <w:bCs/>
          <w:color w:val="000000"/>
          <w:szCs w:val="24"/>
          <w:lang w:val="hr-HR"/>
        </w:rPr>
        <w:t>00</w:t>
      </w:r>
      <w:r>
        <w:rPr>
          <w:rFonts w:eastAsia="Calibri" w:cs="Times New Roman"/>
          <w:bCs/>
          <w:color w:val="000000"/>
          <w:szCs w:val="24"/>
          <w:lang w:val="hr-HR"/>
        </w:rPr>
        <w:t>.000,00 KN/</w:t>
      </w:r>
      <w:r>
        <w:rPr>
          <w:rFonts w:eastAsia="Calibri" w:cs="Times New Roman"/>
          <w:bCs/>
          <w:iCs/>
          <w:color w:val="000000"/>
          <w:szCs w:val="24"/>
          <w:lang w:val="hr-HR"/>
        </w:rPr>
        <w:t>53.089,12 EUR</w:t>
      </w:r>
      <w:r>
        <w:rPr>
          <w:rFonts w:eastAsia="Calibri" w:cs="Times New Roman"/>
          <w:bCs/>
          <w:color w:val="000000"/>
          <w:szCs w:val="24"/>
          <w:lang w:val="hr-HR"/>
        </w:rPr>
        <w:t>.</w:t>
      </w:r>
    </w:p>
    <w:p>
      <w:pPr>
        <w:pStyle w:val="Normal"/>
        <w:bidi w:val="0"/>
        <w:ind w:firstLine="720"/>
        <w:jc w:val="both"/>
        <w:rPr>
          <w:rFonts w:eastAsia="Calibri" w:cs="Times New Roman"/>
          <w:b/>
          <w:b/>
          <w:szCs w:val="24"/>
          <w:lang w:val="hr-HR"/>
        </w:rPr>
      </w:pPr>
      <w:r>
        <w:rPr>
          <w:rFonts w:eastAsia="Calibri" w:cs="Times New Roman"/>
          <w:bCs/>
          <w:szCs w:val="24"/>
          <w:lang w:val="hr-HR"/>
        </w:rPr>
        <w:t xml:space="preserve">Pod održavanjem nerazvrstanih cesta podrazumijeva se skup mjera i radnji koje se obavljaju tijekom cijele godine na nerazvrstanim cestama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Obuhvaća održavanje, rekonstrukciju, sanaciju nerazvrstanih cesta i poljskih putova, te čišćenje snijega i leda u okviru zimske službe na prometnicama i </w:t>
      </w:r>
      <w:r>
        <w:rPr>
          <w:bCs/>
        </w:rPr>
        <w:t>vršenje građevinskih i drugih radova radi očuvanja bitnih zahtjeva za prometnicu tijekom njenog trajanja (sa</w:t>
      </w:r>
      <w:r>
        <w:rPr/>
        <w:t>naciju oštećenih asfaltnih površina, udarnih rupa, ulegnuća, mrežastih oštećenja i sl. na kolnicima). Tekuće održavanje nerazvrstanih cesta provodi se temeljem Operativnog programa održavanja nerazvrstanih cesta u zimskom razdoblju u sezoni 2021/2022 (period od 15.11.2021.godine do 15.03.2022.godine) i Operativnog programa održavanja nerazvrstanih cesta u zimskom razdoblju u sezoni 2022/2023 (period od 15.11.2022. godine do 15.03.2023. godine). Obuhvaća troškove čišćenja snijega, posipavanje snijega i leda. Ukupna dužina nerazvrstanih cesta iznosi 3.546,00 m, a procjena troškova temelji se na dužini dionica ceste, sata rada angažiranih strojeva i ljudi te cijene posipala.</w:t>
      </w:r>
    </w:p>
    <w:p>
      <w:pPr>
        <w:pStyle w:val="Normal"/>
        <w:bidi w:val="0"/>
        <w:jc w:val="center"/>
        <w:rPr>
          <w:rFonts w:eastAsia="Calibri" w:cs="Times New Roman"/>
          <w:b/>
          <w:b/>
          <w:szCs w:val="24"/>
          <w:lang w:val="hr-HR"/>
        </w:rPr>
      </w:pPr>
      <w:r>
        <w:rPr>
          <w:rFonts w:eastAsia="Calibri" w:cs="Times New Roman"/>
          <w:b/>
          <w:szCs w:val="24"/>
          <w:lang w:val="hr-HR"/>
        </w:rPr>
      </w:r>
    </w:p>
    <w:p>
      <w:pPr>
        <w:pStyle w:val="Normal"/>
        <w:bidi w:val="0"/>
        <w:jc w:val="both"/>
        <w:rPr>
          <w:rFonts w:eastAsia="Calibri" w:cs="Times New Roman"/>
          <w:b/>
          <w:b/>
          <w:szCs w:val="24"/>
          <w:lang w:val="hr-HR"/>
        </w:rPr>
      </w:pPr>
      <w:r>
        <w:rPr>
          <w:rFonts w:eastAsia="Calibri" w:cs="Times New Roman"/>
          <w:b/>
          <w:szCs w:val="24"/>
          <w:lang w:val="hr-HR"/>
        </w:rPr>
        <w:t>Održavanje javnih površina na kojima nije dopušten promet motornim vozilima</w:t>
      </w:r>
    </w:p>
    <w:p>
      <w:pPr>
        <w:pStyle w:val="Normal"/>
        <w:bidi w:val="0"/>
        <w:ind w:firstLine="720"/>
        <w:jc w:val="both"/>
        <w:rPr>
          <w:rFonts w:eastAsia="Calibri" w:cs="Times New Roman"/>
          <w:bCs/>
          <w:szCs w:val="24"/>
          <w:lang w:val="hr-HR"/>
        </w:rPr>
      </w:pPr>
      <w:r>
        <w:rPr>
          <w:rFonts w:eastAsia="Calibri" w:cs="Times New Roman"/>
          <w:bCs/>
          <w:szCs w:val="24"/>
          <w:lang w:val="hr-HR"/>
        </w:rPr>
        <w:t xml:space="preserve">Planirani iznos za ove radova iznosi </w:t>
      </w:r>
      <w:r>
        <w:rPr>
          <w:rFonts w:eastAsia="Calibri" w:cs="Times New Roman"/>
          <w:bCs/>
          <w:iCs/>
          <w:szCs w:val="24"/>
          <w:lang w:val="hr-HR"/>
        </w:rPr>
        <w:t>100.000,00 KN/13.272,28 EUR</w:t>
      </w:r>
      <w:r>
        <w:rPr>
          <w:rFonts w:eastAsia="Calibri" w:cs="Times New Roman"/>
          <w:bCs/>
          <w:szCs w:val="24"/>
          <w:lang w:val="hr-HR"/>
        </w:rPr>
        <w:t>.</w:t>
      </w:r>
    </w:p>
    <w:p>
      <w:pPr>
        <w:pStyle w:val="Normal"/>
        <w:bidi w:val="0"/>
        <w:ind w:firstLine="720"/>
        <w:jc w:val="both"/>
        <w:rPr>
          <w:rFonts w:eastAsia="Calibri" w:cs="Times New Roman"/>
          <w:bCs/>
          <w:szCs w:val="24"/>
          <w:lang w:val="hr-HR"/>
        </w:rPr>
      </w:pPr>
      <w:r>
        <w:rPr>
          <w:rFonts w:eastAsia="Calibri" w:cs="Times New Roman"/>
          <w:bCs/>
          <w:szCs w:val="24"/>
          <w:lang w:val="hr-HR"/>
        </w:rPr>
        <w:t>Održavanje javnih površina na kojima nije dopušten promet motornih vozila podrazumijeva vršenje građevinskih i drugih radova kojima se osigurava njihova funkcionalna ispravnost tijekom njihovog trajanja (sanaciju oštećenja, ulegnuća, pukotina i sl. na javnim površinama).</w:t>
      </w:r>
    </w:p>
    <w:p>
      <w:pPr>
        <w:pStyle w:val="Normal"/>
        <w:bidi w:val="0"/>
        <w:ind w:firstLine="720"/>
        <w:jc w:val="both"/>
        <w:rPr>
          <w:rFonts w:eastAsia="Calibri" w:cs="Times New Roman"/>
          <w:bCs/>
          <w:szCs w:val="24"/>
          <w:lang w:val="hr-HR"/>
        </w:rPr>
      </w:pPr>
      <w:r>
        <w:rPr>
          <w:rFonts w:eastAsia="Calibri" w:cs="Times New Roman"/>
          <w:bCs/>
          <w:szCs w:val="24"/>
          <w:lang w:val="hr-HR"/>
        </w:rPr>
        <w:t>Javne površine na kojima nije dopušten promet motornih vozila podrazumijevaju: pješačke staze, trgove, pločnike, javne prolaze, prečace, ako nisu sastavni dio nerazvrstane ili druge ceste.</w:t>
      </w:r>
    </w:p>
    <w:p>
      <w:pPr>
        <w:pStyle w:val="Normal"/>
        <w:bidi w:val="0"/>
        <w:jc w:val="center"/>
        <w:rPr>
          <w:rFonts w:eastAsia="Calibri" w:cs="Times New Roman"/>
          <w:b/>
          <w:b/>
          <w:szCs w:val="24"/>
          <w:lang w:val="hr-HR"/>
        </w:rPr>
      </w:pPr>
      <w:r>
        <w:rPr>
          <w:rFonts w:eastAsia="Calibri" w:cs="Times New Roman"/>
          <w:b/>
          <w:szCs w:val="24"/>
          <w:lang w:val="hr-HR"/>
        </w:rPr>
      </w:r>
    </w:p>
    <w:p>
      <w:pPr>
        <w:pStyle w:val="Normal"/>
        <w:bidi w:val="0"/>
        <w:jc w:val="both"/>
        <w:rPr>
          <w:rFonts w:eastAsia="Calibri" w:cs="Times New Roman"/>
          <w:b/>
          <w:b/>
          <w:szCs w:val="24"/>
          <w:lang w:val="hr-HR"/>
        </w:rPr>
      </w:pPr>
      <w:r>
        <w:rPr>
          <w:rFonts w:eastAsia="Calibri" w:cs="Times New Roman"/>
          <w:b/>
          <w:szCs w:val="24"/>
          <w:lang w:val="hr-HR"/>
        </w:rPr>
        <w:t>Održavanje javnih zelenih površina</w:t>
      </w:r>
    </w:p>
    <w:p>
      <w:pPr>
        <w:pStyle w:val="Normal"/>
        <w:bidi w:val="0"/>
        <w:ind w:firstLine="720"/>
        <w:jc w:val="both"/>
        <w:rPr>
          <w:rFonts w:eastAsia="Calibri" w:cs="Times New Roman"/>
          <w:bCs/>
          <w:szCs w:val="24"/>
          <w:lang w:val="hr-HR"/>
        </w:rPr>
      </w:pPr>
      <w:r>
        <w:rPr>
          <w:rFonts w:eastAsia="Calibri" w:cs="Times New Roman"/>
          <w:bCs/>
          <w:szCs w:val="24"/>
          <w:lang w:val="hr-HR"/>
        </w:rPr>
        <w:t xml:space="preserve">Planirani iznos za ove radove iznosi </w:t>
      </w:r>
      <w:r>
        <w:rPr>
          <w:rFonts w:eastAsia="Calibri" w:cs="Times New Roman"/>
          <w:bCs/>
          <w:iCs/>
          <w:szCs w:val="24"/>
          <w:lang w:val="hr-HR"/>
        </w:rPr>
        <w:t>17.000,00 KN/2.256,29 EUR</w:t>
      </w:r>
      <w:r>
        <w:rPr>
          <w:rFonts w:eastAsia="Calibri" w:cs="Times New Roman"/>
          <w:bCs/>
          <w:szCs w:val="24"/>
          <w:lang w:val="hr-HR"/>
        </w:rPr>
        <w:t>.</w:t>
      </w:r>
    </w:p>
    <w:p>
      <w:pPr>
        <w:pStyle w:val="Normal"/>
        <w:bidi w:val="0"/>
        <w:ind w:firstLine="720"/>
        <w:jc w:val="both"/>
        <w:rPr>
          <w:rFonts w:eastAsia="Calibri" w:cs="Times New Roman"/>
          <w:bCs/>
          <w:szCs w:val="24"/>
          <w:lang w:val="hr-HR"/>
        </w:rPr>
      </w:pPr>
      <w:r>
        <w:rPr>
          <w:rFonts w:eastAsia="Calibri" w:cs="Times New Roman"/>
          <w:bCs/>
          <w:szCs w:val="24"/>
          <w:lang w:val="hr-HR"/>
        </w:rPr>
        <w:t>Pod održavanjem javnih zelenih površina podrazumijeva se košnja, obrezivanje, sakupljanje biološkog otpada s javnih zelenih površina, obnova, održavanje i njega drveća, ukrasnog grmlja i drugog bilja, popločenih površina i površina u parkovima, fitosanitarna zaštita bilja i biljnog materijala za potrebe održavanja i drugi poslovi potrebni za održavanje tih površina.</w:t>
      </w:r>
    </w:p>
    <w:p>
      <w:pPr>
        <w:pStyle w:val="Normal"/>
        <w:bidi w:val="0"/>
        <w:ind w:firstLine="720"/>
        <w:jc w:val="both"/>
        <w:rPr>
          <w:rFonts w:eastAsia="Calibri" w:cs="Times New Roman"/>
          <w:bCs/>
          <w:szCs w:val="24"/>
          <w:lang w:val="hr-HR"/>
        </w:rPr>
      </w:pPr>
      <w:r>
        <w:rPr>
          <w:rFonts w:eastAsia="Calibri" w:cs="Times New Roman"/>
          <w:bCs/>
          <w:szCs w:val="24"/>
          <w:lang w:val="hr-HR"/>
        </w:rPr>
        <w:t>Radovi na održavanju javnih zelenih površina sastoje se od:</w:t>
      </w:r>
    </w:p>
    <w:p>
      <w:pPr>
        <w:pStyle w:val="Normal"/>
        <w:bidi w:val="0"/>
        <w:jc w:val="both"/>
        <w:rPr>
          <w:rFonts w:eastAsia="Calibri" w:cs="Times New Roman"/>
          <w:bCs/>
          <w:szCs w:val="24"/>
          <w:lang w:val="hr-HR"/>
        </w:rPr>
      </w:pPr>
      <w:r>
        <w:rPr>
          <w:rFonts w:eastAsia="Calibri" w:cs="Times New Roman"/>
          <w:bCs/>
          <w:szCs w:val="24"/>
          <w:lang w:val="hr-HR"/>
        </w:rPr>
        <w:t>-redovnih i izvanrednih hortikulturnih radova – održavanje i njega travnjaka površine 27.000 m</w:t>
      </w:r>
      <w:r>
        <w:rPr>
          <w:rFonts w:eastAsia="Calibri" w:cs="Times New Roman"/>
          <w:bCs/>
          <w:szCs w:val="24"/>
          <w:vertAlign w:val="superscript"/>
          <w:lang w:val="hr-HR"/>
        </w:rPr>
        <w:t>2</w:t>
      </w:r>
      <w:r>
        <w:rPr>
          <w:rFonts w:eastAsia="Calibri" w:cs="Times New Roman"/>
          <w:bCs/>
          <w:szCs w:val="24"/>
          <w:lang w:val="hr-HR"/>
        </w:rPr>
        <w:t xml:space="preserve"> (košenje i skupljanje trave i lišća, prozračivanje i obnova travnjaka), održavanje i njega sezonskih i trajnih cvjetnjaka, cvjetnih vaza, grmova, živica i stabala,</w:t>
      </w:r>
    </w:p>
    <w:p>
      <w:pPr>
        <w:pStyle w:val="Normal"/>
        <w:bidi w:val="0"/>
        <w:jc w:val="both"/>
        <w:rPr>
          <w:rFonts w:eastAsia="Calibri" w:cs="Times New Roman"/>
          <w:bCs/>
          <w:szCs w:val="24"/>
          <w:lang w:val="hr-HR"/>
        </w:rPr>
      </w:pPr>
      <w:r>
        <w:rPr>
          <w:rFonts w:eastAsia="Calibri" w:cs="Times New Roman"/>
          <w:bCs/>
          <w:szCs w:val="24"/>
          <w:lang w:val="hr-HR"/>
        </w:rPr>
        <w:t>- održavanje nasada drveća podrazumijeva okopavanje, oblikovanje, odrezivanje bolesnih i starih grana, odrezivanje grana koje smetaju prometu, skupljanje grana i odvoz na odlagalište, sadnju novih stablašica,</w:t>
      </w:r>
    </w:p>
    <w:p>
      <w:pPr>
        <w:pStyle w:val="Normal"/>
        <w:bidi w:val="0"/>
        <w:jc w:val="both"/>
        <w:rPr>
          <w:rFonts w:eastAsia="Calibri" w:cs="Times New Roman"/>
          <w:bCs/>
          <w:szCs w:val="24"/>
          <w:lang w:val="hr-HR"/>
        </w:rPr>
      </w:pPr>
      <w:r>
        <w:rPr>
          <w:rFonts w:eastAsia="Calibri" w:cs="Times New Roman"/>
          <w:bCs/>
          <w:szCs w:val="24"/>
          <w:lang w:val="hr-HR"/>
        </w:rPr>
        <w:t>- održavanje živice podrazumijeva oblikovanje živice, zamjenu-sadnju novih sadnica živice,</w:t>
      </w:r>
    </w:p>
    <w:p>
      <w:pPr>
        <w:pStyle w:val="Normal"/>
        <w:bidi w:val="0"/>
        <w:jc w:val="both"/>
        <w:rPr>
          <w:rFonts w:eastAsia="Calibri" w:cs="Times New Roman"/>
          <w:bCs/>
          <w:szCs w:val="24"/>
          <w:lang w:val="hr-HR"/>
        </w:rPr>
      </w:pPr>
      <w:r>
        <w:rPr>
          <w:rFonts w:eastAsia="Calibri" w:cs="Times New Roman"/>
          <w:bCs/>
          <w:szCs w:val="24"/>
          <w:lang w:val="hr-HR"/>
        </w:rPr>
        <w:t>skupljanje grana i odvoz na odlagalište,</w:t>
      </w:r>
    </w:p>
    <w:p>
      <w:pPr>
        <w:pStyle w:val="Normal"/>
        <w:bidi w:val="0"/>
        <w:jc w:val="both"/>
        <w:rPr>
          <w:rFonts w:eastAsia="Calibri" w:cs="Times New Roman"/>
          <w:bCs/>
          <w:szCs w:val="24"/>
          <w:lang w:val="hr-HR"/>
        </w:rPr>
      </w:pPr>
      <w:r>
        <w:rPr>
          <w:rFonts w:eastAsia="Calibri" w:cs="Times New Roman"/>
          <w:bCs/>
          <w:szCs w:val="24"/>
          <w:lang w:val="hr-HR"/>
        </w:rPr>
        <w:t>- nabave sadnog materijala – sezonskih cvjetnica, trajnica, grmova, stabala, travnih busena i dr.</w:t>
      </w:r>
    </w:p>
    <w:p>
      <w:pPr>
        <w:pStyle w:val="Normal"/>
        <w:bidi w:val="0"/>
        <w:jc w:val="both"/>
        <w:rPr>
          <w:rFonts w:eastAsia="Calibri" w:cs="Times New Roman"/>
          <w:bCs/>
          <w:szCs w:val="24"/>
          <w:lang w:val="hr-HR"/>
        </w:rPr>
      </w:pPr>
      <w:r>
        <w:rPr>
          <w:rFonts w:eastAsia="Calibri" w:cs="Times New Roman"/>
          <w:bCs/>
          <w:szCs w:val="24"/>
          <w:lang w:val="hr-HR"/>
        </w:rPr>
        <w:t>- održavanja cvjetnih gredica koje podrazumijeva štihanje, gnojenje, sađenje, zalijevanje, pljevljenje i okopavanje,</w:t>
      </w:r>
    </w:p>
    <w:p>
      <w:pPr>
        <w:pStyle w:val="Normal"/>
        <w:bidi w:val="0"/>
        <w:jc w:val="both"/>
        <w:rPr>
          <w:rFonts w:eastAsia="Calibri" w:cs="Times New Roman"/>
          <w:bCs/>
          <w:szCs w:val="24"/>
          <w:lang w:val="hr-HR"/>
        </w:rPr>
      </w:pPr>
      <w:r>
        <w:rPr>
          <w:rFonts w:eastAsia="Calibri" w:cs="Times New Roman"/>
          <w:bCs/>
          <w:szCs w:val="24"/>
          <w:lang w:val="hr-HR"/>
        </w:rPr>
        <w:t>- navodnjavanje javnih zelenih površina na području Općine.</w:t>
      </w:r>
    </w:p>
    <w:p>
      <w:pPr>
        <w:pStyle w:val="Normal"/>
        <w:bidi w:val="0"/>
        <w:jc w:val="both"/>
        <w:rPr>
          <w:rFonts w:eastAsia="Calibri" w:cs="Times New Roman"/>
          <w:bCs/>
          <w:szCs w:val="24"/>
          <w:lang w:val="hr-HR"/>
        </w:rPr>
      </w:pPr>
      <w:r>
        <w:rPr>
          <w:rFonts w:eastAsia="Calibri" w:cs="Times New Roman"/>
          <w:bCs/>
          <w:szCs w:val="24"/>
          <w:lang w:val="hr-HR"/>
        </w:rPr>
      </w:r>
    </w:p>
    <w:p>
      <w:pPr>
        <w:pStyle w:val="Normal"/>
        <w:bidi w:val="0"/>
        <w:jc w:val="left"/>
        <w:rPr>
          <w:rFonts w:eastAsia="Calibri" w:cs="Times New Roman"/>
          <w:b/>
          <w:b/>
          <w:szCs w:val="24"/>
          <w:lang w:val="hr-HR"/>
        </w:rPr>
      </w:pPr>
      <w:r>
        <w:rPr>
          <w:rFonts w:eastAsia="Calibri" w:cs="Times New Roman"/>
          <w:b/>
          <w:szCs w:val="24"/>
          <w:lang w:val="hr-HR"/>
        </w:rPr>
        <w:t>Održavanje groblja i kapele unutar groblja</w:t>
      </w:r>
    </w:p>
    <w:p>
      <w:pPr>
        <w:pStyle w:val="Normal"/>
        <w:bidi w:val="0"/>
        <w:ind w:firstLine="720"/>
        <w:jc w:val="both"/>
        <w:rPr>
          <w:rFonts w:eastAsia="Calibri" w:cs="Times New Roman"/>
          <w:bCs/>
          <w:szCs w:val="24"/>
          <w:lang w:val="hr-HR"/>
        </w:rPr>
      </w:pPr>
      <w:r>
        <w:rPr>
          <w:rFonts w:eastAsia="Calibri" w:cs="Times New Roman"/>
          <w:bCs/>
          <w:szCs w:val="24"/>
          <w:lang w:val="hr-HR"/>
        </w:rPr>
        <w:t>Planirani iznos za ove radove iznosi 450.000,00 KN/</w:t>
      </w:r>
      <w:r>
        <w:rPr>
          <w:rFonts w:eastAsia="Calibri" w:cs="Times New Roman"/>
          <w:bCs/>
          <w:iCs/>
          <w:szCs w:val="24"/>
          <w:lang w:val="hr-HR"/>
        </w:rPr>
        <w:t>59.725,26 EUR</w:t>
      </w:r>
      <w:r>
        <w:rPr>
          <w:rFonts w:eastAsia="Calibri" w:cs="Times New Roman"/>
          <w:bCs/>
          <w:szCs w:val="24"/>
          <w:lang w:val="hr-HR"/>
        </w:rPr>
        <w:t>.</w:t>
      </w:r>
    </w:p>
    <w:p>
      <w:pPr>
        <w:pStyle w:val="Normal"/>
        <w:bidi w:val="0"/>
        <w:ind w:firstLine="720"/>
        <w:jc w:val="both"/>
        <w:rPr>
          <w:rFonts w:eastAsia="Calibri" w:cs="Times New Roman"/>
          <w:bCs/>
          <w:szCs w:val="24"/>
          <w:lang w:val="hr-HR"/>
        </w:rPr>
      </w:pPr>
      <w:r>
        <w:rPr>
          <w:rFonts w:eastAsia="Calibri" w:cs="Times New Roman"/>
          <w:bCs/>
          <w:szCs w:val="24"/>
          <w:lang w:val="hr-HR"/>
        </w:rPr>
        <w:t>Poslovi održavanja obuhvaćaju održavanje zelenih površina groblja površine 26.792 m</w:t>
      </w:r>
      <w:r>
        <w:rPr>
          <w:rFonts w:eastAsia="Calibri" w:cs="Times New Roman"/>
          <w:bCs/>
          <w:szCs w:val="24"/>
          <w:vertAlign w:val="superscript"/>
          <w:lang w:val="hr-HR"/>
        </w:rPr>
        <w:t>2</w:t>
      </w:r>
      <w:r>
        <w:rPr>
          <w:rFonts w:eastAsia="Calibri" w:cs="Times New Roman"/>
          <w:bCs/>
          <w:szCs w:val="24"/>
          <w:lang w:val="hr-HR"/>
        </w:rPr>
        <w:t xml:space="preserve"> (košnja travnjaka, održavanje ukrasnog raslinja i sezonskog cvijeća, održavanje živica, hortikulturno uređenje groblja), zbrinjavanje otpada, održavanje čistoće pratećih građevina na groblju, održavanje, sanacija i izgradnju pješačkih staza dužine 32m</w:t>
      </w:r>
      <w:r>
        <w:rPr>
          <w:rFonts w:eastAsia="Calibri" w:cs="Times New Roman"/>
          <w:bCs/>
          <w:szCs w:val="24"/>
          <w:vertAlign w:val="superscript"/>
          <w:lang w:val="hr-HR"/>
        </w:rPr>
        <w:t>2</w:t>
      </w:r>
      <w:r>
        <w:rPr>
          <w:rFonts w:eastAsia="Calibri" w:cs="Times New Roman"/>
          <w:bCs/>
          <w:szCs w:val="24"/>
          <w:lang w:val="hr-HR"/>
        </w:rPr>
        <w:t xml:space="preserve"> i putova na groblju, kao i postavljanje ograde dužine 400m. </w:t>
      </w:r>
    </w:p>
    <w:p>
      <w:pPr>
        <w:pStyle w:val="Normal"/>
        <w:bidi w:val="0"/>
        <w:jc w:val="left"/>
        <w:rPr>
          <w:rFonts w:eastAsia="Calibri" w:cs="Times New Roman"/>
          <w:bCs/>
          <w:szCs w:val="24"/>
          <w:lang w:val="hr-HR"/>
        </w:rPr>
      </w:pPr>
      <w:r>
        <w:rPr>
          <w:rFonts w:eastAsia="Calibri" w:cs="Times New Roman"/>
          <w:bCs/>
          <w:szCs w:val="24"/>
          <w:lang w:val="hr-HR"/>
        </w:rPr>
      </w:r>
    </w:p>
    <w:p>
      <w:pPr>
        <w:pStyle w:val="Normal"/>
        <w:bidi w:val="0"/>
        <w:jc w:val="left"/>
        <w:rPr>
          <w:rFonts w:eastAsia="Calibri" w:cs="Times New Roman"/>
          <w:b/>
          <w:b/>
          <w:szCs w:val="24"/>
          <w:lang w:val="hr-HR"/>
        </w:rPr>
      </w:pPr>
      <w:r>
        <w:rPr>
          <w:rFonts w:eastAsia="Calibri" w:cs="Times New Roman"/>
          <w:b/>
          <w:szCs w:val="24"/>
          <w:lang w:val="hr-HR"/>
        </w:rPr>
        <w:t>Javna rasvjeta</w:t>
      </w:r>
    </w:p>
    <w:p>
      <w:pPr>
        <w:pStyle w:val="Normal"/>
        <w:bidi w:val="0"/>
        <w:ind w:firstLine="720"/>
        <w:jc w:val="both"/>
        <w:rPr>
          <w:rFonts w:eastAsia="Calibri" w:cs="Times New Roman"/>
          <w:bCs/>
          <w:szCs w:val="24"/>
          <w:lang w:val="hr-HR"/>
        </w:rPr>
      </w:pPr>
      <w:r>
        <w:rPr>
          <w:rFonts w:eastAsia="Calibri" w:cs="Times New Roman"/>
          <w:bCs/>
          <w:szCs w:val="24"/>
          <w:lang w:val="hr-HR"/>
        </w:rPr>
        <w:t>Planirani iznos za javnu rasvje</w:t>
      </w:r>
      <w:r>
        <w:rPr>
          <w:rFonts w:eastAsia="Calibri" w:cs="Times New Roman"/>
          <w:bCs/>
          <w:color w:val="000000"/>
          <w:szCs w:val="24"/>
          <w:lang w:val="hr-HR"/>
        </w:rPr>
        <w:t>tu 130.000,00 KN/17.253,97 EUR.</w:t>
      </w:r>
    </w:p>
    <w:p>
      <w:pPr>
        <w:pStyle w:val="Normal"/>
        <w:bidi w:val="0"/>
        <w:ind w:firstLine="720"/>
        <w:jc w:val="both"/>
        <w:rPr>
          <w:rFonts w:eastAsia="Calibri" w:cs="Times New Roman"/>
          <w:bCs/>
          <w:szCs w:val="24"/>
          <w:lang w:val="hr-HR"/>
        </w:rPr>
      </w:pPr>
      <w:r>
        <w:rPr>
          <w:rFonts w:eastAsia="Calibri" w:cs="Times New Roman"/>
          <w:bCs/>
          <w:szCs w:val="24"/>
          <w:lang w:val="hr-HR"/>
        </w:rPr>
        <w:t xml:space="preserve">Pod održavanjem javne rasvjete podrazumijeva se upravljanje i održavanje instalacija javne rasvjete, uključujući podmirivanje troškova električne energije, za rasvjetljavanje površina javne namjene. </w:t>
      </w:r>
    </w:p>
    <w:p>
      <w:pPr>
        <w:pStyle w:val="Normal"/>
        <w:bidi w:val="0"/>
        <w:ind w:firstLine="720"/>
        <w:jc w:val="both"/>
        <w:rPr>
          <w:rFonts w:eastAsia="Calibri" w:cs="Times New Roman"/>
          <w:bCs/>
          <w:szCs w:val="24"/>
          <w:lang w:val="hr-HR"/>
        </w:rPr>
      </w:pPr>
      <w:r>
        <w:rPr>
          <w:rFonts w:eastAsia="Calibri" w:cs="Times New Roman"/>
          <w:bCs/>
          <w:szCs w:val="24"/>
          <w:lang w:val="hr-HR"/>
        </w:rPr>
        <w:t xml:space="preserve">Radovi na sustavu javne rasvjete izvode se da bi sustav bio u potpunoj funkcionalnosti. Ovdje spada redovno i investicijsko održavanje. U redovito održavanje javne rasvjete spadaju periodički pregledi ispravnosti sustava na području općine, zamjena dotrajalih i nefunkcionalnih (neispravnih) rasvjetnih tijela, zamjena ili obnova dotrajalih stupova javne rasvjete, zamjena kablova i druge pripadajuće opreme, proširenje javne rasvjete i intervencijski zahvati. Redovno održavanje se obavlja kroz cijelu godinu prema potrebi. Hitne intervencije vrše se nakon raznih devastacija na rasvjetnim tijelima (nakon prometnih nezgoda, poslije nevremena zbog dotrajalosti stupova, udara groma ili kvarova na kablovima). </w:t>
      </w:r>
    </w:p>
    <w:p>
      <w:pPr>
        <w:pStyle w:val="Normal"/>
        <w:bidi w:val="0"/>
        <w:ind w:firstLine="720"/>
        <w:jc w:val="both"/>
        <w:rPr>
          <w:rFonts w:eastAsia="Calibri" w:cs="Times New Roman"/>
          <w:bCs/>
          <w:szCs w:val="24"/>
          <w:lang w:val="hr-HR"/>
        </w:rPr>
      </w:pPr>
      <w:r>
        <w:rPr>
          <w:rFonts w:eastAsia="Calibri" w:cs="Times New Roman"/>
          <w:bCs/>
          <w:szCs w:val="24"/>
          <w:lang w:val="hr-HR"/>
        </w:rPr>
        <w:t>Potrošnja javne rasvjete podrazumijeva podmirivanje troškova za utrošak električne energije za javnu rasvjetu, a temeljem Ugovora o opskrbi električnom energijom povlaštenog kupca.“</w:t>
      </w:r>
    </w:p>
    <w:p>
      <w:pPr>
        <w:pStyle w:val="Normal"/>
        <w:bidi w:val="0"/>
        <w:jc w:val="center"/>
        <w:rPr>
          <w:rFonts w:eastAsia="Calibri" w:cs="Times New Roman"/>
          <w:b/>
          <w:b/>
          <w:szCs w:val="24"/>
          <w:lang w:val="hr-HR"/>
        </w:rPr>
      </w:pPr>
      <w:r>
        <w:rPr>
          <w:rFonts w:eastAsia="Calibri" w:cs="Times New Roman"/>
          <w:b/>
          <w:szCs w:val="24"/>
          <w:lang w:val="hr-HR"/>
        </w:rPr>
      </w:r>
    </w:p>
    <w:p>
      <w:pPr>
        <w:pStyle w:val="Normal"/>
        <w:bidi w:val="0"/>
        <w:jc w:val="center"/>
        <w:rPr>
          <w:rFonts w:eastAsia="Calibri" w:cs="Times New Roman"/>
          <w:b/>
          <w:b/>
          <w:szCs w:val="24"/>
          <w:lang w:val="hr-HR"/>
        </w:rPr>
      </w:pPr>
      <w:r>
        <w:rPr>
          <w:rFonts w:eastAsia="Calibri" w:cs="Times New Roman"/>
          <w:b/>
          <w:szCs w:val="24"/>
          <w:lang w:val="hr-HR"/>
        </w:rPr>
        <w:t>Članak 2.</w:t>
      </w:r>
    </w:p>
    <w:p>
      <w:pPr>
        <w:pStyle w:val="Normal"/>
        <w:bidi w:val="0"/>
        <w:jc w:val="both"/>
        <w:rPr>
          <w:rFonts w:eastAsia="Calibri" w:cs="Times New Roman"/>
          <w:szCs w:val="24"/>
          <w:lang w:val="hr-HR"/>
        </w:rPr>
      </w:pPr>
      <w:r>
        <w:rPr>
          <w:rFonts w:eastAsia="Calibri" w:cs="Times New Roman"/>
          <w:szCs w:val="24"/>
          <w:lang w:val="hr-HR"/>
        </w:rPr>
        <w:tab/>
        <w:t>Članak 3. Programa održavanja komunalne infrastrukture za 2022. godinu se mijenja i glasi:</w:t>
      </w:r>
    </w:p>
    <w:p>
      <w:pPr>
        <w:pStyle w:val="Normal"/>
        <w:bidi w:val="0"/>
        <w:jc w:val="both"/>
        <w:rPr>
          <w:rFonts w:eastAsia="Calibri" w:cs="Times New Roman"/>
          <w:iCs/>
          <w:szCs w:val="24"/>
          <w:lang w:val="hr-HR"/>
        </w:rPr>
      </w:pPr>
      <w:r>
        <w:rPr>
          <w:rFonts w:eastAsia="Calibri" w:cs="Times New Roman"/>
          <w:iCs/>
          <w:szCs w:val="24"/>
          <w:lang w:val="hr-HR"/>
        </w:rPr>
        <w:t>„</w:t>
      </w:r>
      <w:r>
        <w:rPr>
          <w:rFonts w:eastAsia="Calibri" w:cs="Times New Roman"/>
          <w:iCs/>
          <w:szCs w:val="24"/>
          <w:lang w:val="hr-HR"/>
        </w:rPr>
        <w:t xml:space="preserve">Financijska sredstva za održavanje komunalne infrastrukture iz članka 1. u ukupnom iznosu od </w:t>
      </w:r>
      <w:r>
        <w:rPr>
          <w:rFonts w:eastAsia="Calibri" w:cs="Times New Roman" w:ascii="Times New Roman" w:hAnsi="Times New Roman"/>
          <w:iCs/>
          <w:color w:val="000000"/>
          <w:kern w:val="0"/>
          <w:sz w:val="24"/>
          <w:szCs w:val="24"/>
          <w:lang w:val="hr-HR" w:eastAsia="en-US" w:bidi="ar-SA"/>
        </w:rPr>
        <w:t>1.</w:t>
      </w:r>
      <w:r>
        <w:rPr>
          <w:rFonts w:eastAsia="Calibri" w:cs="Times New Roman" w:ascii="Times New Roman" w:hAnsi="Times New Roman"/>
          <w:iCs/>
          <w:color w:val="000000"/>
          <w:kern w:val="0"/>
          <w:sz w:val="24"/>
          <w:szCs w:val="24"/>
          <w:lang w:val="hr-HR" w:eastAsia="en-US" w:bidi="ar-SA"/>
        </w:rPr>
        <w:t>097</w:t>
      </w:r>
      <w:r>
        <w:rPr>
          <w:rFonts w:eastAsia="Calibri" w:cs="Times New Roman" w:ascii="Times New Roman" w:hAnsi="Times New Roman"/>
          <w:iCs/>
          <w:color w:val="000000"/>
          <w:kern w:val="0"/>
          <w:sz w:val="24"/>
          <w:szCs w:val="24"/>
          <w:lang w:val="hr-HR" w:eastAsia="en-US" w:bidi="ar-SA"/>
        </w:rPr>
        <w:t>.000,00 KN/145.596,92 EUR</w:t>
      </w:r>
      <w:r>
        <w:rPr>
          <w:rFonts w:eastAsia="Calibri" w:cs="Times New Roman"/>
          <w:iCs/>
          <w:szCs w:val="24"/>
          <w:lang w:val="hr-HR"/>
        </w:rPr>
        <w:t xml:space="preserve"> osigurat će se iz sljedećih izvora.</w:t>
      </w:r>
    </w:p>
    <w:tbl>
      <w:tblPr>
        <w:tblStyle w:val="Reetkatablice"/>
        <w:tblW w:w="9350" w:type="dxa"/>
        <w:jc w:val="left"/>
        <w:tblInd w:w="-6" w:type="dxa"/>
        <w:tblLayout w:type="fixed"/>
        <w:tblCellMar>
          <w:top w:w="0" w:type="dxa"/>
          <w:left w:w="108" w:type="dxa"/>
          <w:bottom w:w="0" w:type="dxa"/>
          <w:right w:w="108" w:type="dxa"/>
        </w:tblCellMar>
        <w:tblLook w:firstRow="1" w:noVBand="1" w:lastRow="0" w:firstColumn="1" w:lastColumn="0" w:noHBand="0" w:val="04a0"/>
      </w:tblPr>
      <w:tblGrid>
        <w:gridCol w:w="3116"/>
        <w:gridCol w:w="3117"/>
        <w:gridCol w:w="3117"/>
      </w:tblGrid>
      <w:tr>
        <w:trPr/>
        <w:tc>
          <w:tcPr>
            <w:tcW w:w="3116"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b/>
                <w:kern w:val="0"/>
                <w:sz w:val="22"/>
                <w:szCs w:val="22"/>
                <w:lang w:val="hr-HR" w:eastAsia="en-US" w:bidi="ar-SA"/>
              </w:rPr>
              <w:t>Izvršenje</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b/>
                <w:kern w:val="0"/>
                <w:sz w:val="22"/>
                <w:szCs w:val="22"/>
                <w:lang w:val="hr-HR" w:eastAsia="en-US" w:bidi="ar-SA"/>
              </w:rPr>
              <w:t>Potrebna sredstva</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b/>
                <w:kern w:val="0"/>
                <w:sz w:val="22"/>
                <w:szCs w:val="22"/>
                <w:lang w:val="hr-HR" w:eastAsia="en-US" w:bidi="ar-SA"/>
              </w:rPr>
              <w:t>Izvori financiranja i iznosi</w:t>
            </w:r>
          </w:p>
        </w:tc>
      </w:tr>
      <w:tr>
        <w:trPr>
          <w:trHeight w:val="562" w:hRule="atLeast"/>
        </w:trPr>
        <w:tc>
          <w:tcPr>
            <w:tcW w:w="3116"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 w:ascii="Times New Roman" w:hAnsi="Times New Roman"/>
                <w:kern w:val="0"/>
                <w:sz w:val="22"/>
                <w:szCs w:val="22"/>
                <w:lang w:val="en-US" w:eastAsia="en-US" w:bidi="ar-SA"/>
              </w:rPr>
              <w:t>Održavanje nerazvrstanih cesta (sanacija) – cesta u Željezničkoj ulici k.č. 1945, k.o. Negoslavci</w:t>
            </w:r>
          </w:p>
          <w:p>
            <w:pPr>
              <w:pStyle w:val="Normal"/>
              <w:widowControl w:val="false"/>
              <w:bidi w:val="0"/>
              <w:spacing w:before="0" w:after="0"/>
              <w:jc w:val="left"/>
              <w:rPr>
                <w:rFonts w:eastAsia="Calibri" w:cs="Times New Roman"/>
                <w:sz w:val="22"/>
                <w:szCs w:val="22"/>
                <w:lang w:val="hr-HR"/>
              </w:rPr>
            </w:pPr>
            <w:r>
              <w:rPr>
                <w:rFonts w:eastAsia="Calibri" w:cs="Times New Roman"/>
                <w:sz w:val="22"/>
                <w:szCs w:val="22"/>
                <w:lang w:val="hr-HR"/>
              </w:rPr>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kern w:val="0"/>
                <w:sz w:val="22"/>
                <w:szCs w:val="22"/>
                <w:lang w:val="hr-HR" w:eastAsia="en-US" w:bidi="ar-SA"/>
              </w:rPr>
              <w:t>400.000,00 KN/</w:t>
            </w:r>
            <w:r>
              <w:rPr>
                <w:rFonts w:eastAsia="Calibri" w:cs="Times New Roman" w:ascii="Times New Roman" w:hAnsi="Times New Roman"/>
                <w:iCs/>
                <w:kern w:val="0"/>
                <w:sz w:val="22"/>
                <w:szCs w:val="22"/>
                <w:lang w:val="hr-HR" w:eastAsia="en-US" w:bidi="ar-SA"/>
              </w:rPr>
              <w:t>53.089,12 EUR</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kern w:val="0"/>
                <w:sz w:val="22"/>
                <w:szCs w:val="22"/>
                <w:lang w:val="hr-HR" w:eastAsia="en-US" w:bidi="ar-SA"/>
              </w:rPr>
              <w:t xml:space="preserve">Kapitalne pomoći – Ministarstvo regionalnog razvoja i fondova EU </w:t>
            </w:r>
            <w:r>
              <w:rPr>
                <w:rFonts w:eastAsia="Calibri" w:cs="Times New Roman" w:ascii="Times New Roman" w:hAnsi="Times New Roman"/>
                <w:kern w:val="0"/>
                <w:sz w:val="22"/>
                <w:szCs w:val="22"/>
                <w:lang w:val="hr-HR" w:eastAsia="en-US" w:bidi="ar-SA"/>
              </w:rPr>
              <w:t>150</w:t>
            </w:r>
            <w:r>
              <w:rPr>
                <w:rFonts w:eastAsia="Calibri" w:cs="Times New Roman" w:ascii="Times New Roman" w:hAnsi="Times New Roman"/>
                <w:kern w:val="0"/>
                <w:sz w:val="22"/>
                <w:szCs w:val="22"/>
                <w:lang w:val="hr-HR" w:eastAsia="en-US" w:bidi="ar-SA"/>
              </w:rPr>
              <w:t>.000,00 KN/19.908,42 EUR</w:t>
            </w:r>
          </w:p>
          <w:p>
            <w:pPr>
              <w:pStyle w:val="Normal"/>
              <w:widowControl w:val="false"/>
              <w:bidi w:val="0"/>
              <w:spacing w:before="0" w:after="0"/>
              <w:jc w:val="left"/>
              <w:rPr>
                <w:sz w:val="22"/>
                <w:szCs w:val="22"/>
              </w:rPr>
            </w:pPr>
            <w:r>
              <w:rPr>
                <w:rFonts w:eastAsia="Calibri" w:cs="Times New Roman" w:ascii="Times New Roman" w:hAnsi="Times New Roman"/>
                <w:kern w:val="0"/>
                <w:sz w:val="22"/>
                <w:szCs w:val="22"/>
                <w:lang w:val="hr-HR" w:eastAsia="en-US" w:bidi="ar-SA"/>
              </w:rPr>
              <w:t xml:space="preserve">Opći prihodi i primitci </w:t>
            </w:r>
            <w:r>
              <w:rPr>
                <w:rFonts w:eastAsia="Calibri" w:cs="Times New Roman" w:ascii="Times New Roman" w:hAnsi="Times New Roman"/>
                <w:kern w:val="0"/>
                <w:sz w:val="22"/>
                <w:szCs w:val="22"/>
                <w:lang w:val="hr-HR" w:eastAsia="en-US" w:bidi="ar-SA"/>
              </w:rPr>
              <w:t>25</w:t>
            </w:r>
            <w:r>
              <w:rPr>
                <w:rFonts w:eastAsia="Calibri" w:cs="Times New Roman" w:ascii="Times New Roman" w:hAnsi="Times New Roman"/>
                <w:kern w:val="0"/>
                <w:sz w:val="22"/>
                <w:szCs w:val="22"/>
                <w:lang w:val="hr-HR" w:eastAsia="en-US" w:bidi="ar-SA"/>
              </w:rPr>
              <w:t>0.000,00 KN/33.180,7</w:t>
            </w:r>
            <w:r>
              <w:rPr>
                <w:rFonts w:eastAsia="Calibri" w:cs="Times New Roman" w:ascii="Times New Roman" w:hAnsi="Times New Roman"/>
                <w:kern w:val="0"/>
                <w:sz w:val="22"/>
                <w:szCs w:val="22"/>
                <w:lang w:val="hr-HR" w:eastAsia="en-US" w:bidi="ar-SA"/>
              </w:rPr>
              <w:t>0</w:t>
            </w:r>
            <w:r>
              <w:rPr>
                <w:rFonts w:eastAsia="Calibri" w:cs="Times New Roman" w:ascii="Times New Roman" w:hAnsi="Times New Roman"/>
                <w:kern w:val="0"/>
                <w:sz w:val="22"/>
                <w:szCs w:val="22"/>
                <w:lang w:val="hr-HR" w:eastAsia="en-US" w:bidi="ar-SA"/>
              </w:rPr>
              <w:t xml:space="preserve"> EUR</w:t>
            </w:r>
          </w:p>
          <w:p>
            <w:pPr>
              <w:pStyle w:val="Normal"/>
              <w:widowControl w:val="false"/>
              <w:bidi w:val="0"/>
              <w:spacing w:before="0" w:after="0"/>
              <w:jc w:val="left"/>
              <w:rPr>
                <w:rFonts w:eastAsia="Calibri" w:cs="Times New Roman"/>
                <w:sz w:val="22"/>
                <w:szCs w:val="22"/>
                <w:lang w:val="hr-HR"/>
              </w:rPr>
            </w:pPr>
            <w:r>
              <w:rPr>
                <w:rFonts w:eastAsia="Calibri" w:cs="Times New Roman"/>
                <w:sz w:val="22"/>
                <w:szCs w:val="22"/>
                <w:lang w:val="hr-HR"/>
              </w:rPr>
            </w:r>
          </w:p>
        </w:tc>
      </w:tr>
      <w:tr>
        <w:trPr>
          <w:trHeight w:val="390" w:hRule="atLeast"/>
        </w:trPr>
        <w:tc>
          <w:tcPr>
            <w:tcW w:w="3116"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 w:ascii="Times New Roman" w:hAnsi="Times New Roman"/>
                <w:kern w:val="0"/>
                <w:sz w:val="22"/>
                <w:szCs w:val="22"/>
                <w:lang w:val="en-US" w:eastAsia="en-US" w:bidi="ar-SA"/>
              </w:rPr>
              <w:t>Tekuće održavanje nerazvrstanih cesta i čišćenje snijega</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kern w:val="0"/>
                <w:sz w:val="22"/>
                <w:szCs w:val="22"/>
                <w:lang w:val="hr-HR" w:eastAsia="en-US" w:bidi="ar-SA"/>
              </w:rPr>
              <w:t>0,00</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iCs/>
                <w:kern w:val="0"/>
                <w:sz w:val="22"/>
                <w:szCs w:val="22"/>
                <w:lang w:val="hr-HR" w:eastAsia="en-US" w:bidi="ar-SA"/>
              </w:rPr>
              <w:t>0,00</w:t>
            </w:r>
          </w:p>
        </w:tc>
      </w:tr>
      <w:tr>
        <w:trPr>
          <w:trHeight w:val="978" w:hRule="atLeast"/>
        </w:trPr>
        <w:tc>
          <w:tcPr>
            <w:tcW w:w="3116"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 w:ascii="Times New Roman" w:hAnsi="Times New Roman"/>
                <w:kern w:val="0"/>
                <w:sz w:val="22"/>
                <w:szCs w:val="22"/>
                <w:lang w:val="en-US" w:eastAsia="en-US" w:bidi="ar-SA"/>
              </w:rPr>
              <w:t>Uređenje centra općine (sanacija)</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kern w:val="0"/>
                <w:sz w:val="22"/>
                <w:szCs w:val="22"/>
                <w:lang w:val="hr-HR" w:eastAsia="en-US" w:bidi="ar-SA"/>
              </w:rPr>
              <w:t>100.000,00 KN/</w:t>
            </w:r>
            <w:r>
              <w:rPr>
                <w:rFonts w:eastAsia="Calibri" w:cs="Times New Roman" w:ascii="Times New Roman" w:hAnsi="Times New Roman"/>
                <w:bCs/>
                <w:iCs/>
                <w:kern w:val="0"/>
                <w:sz w:val="22"/>
                <w:szCs w:val="22"/>
                <w:lang w:val="hr-HR" w:eastAsia="en-US" w:bidi="ar-SA"/>
              </w:rPr>
              <w:t>13.272,28</w:t>
            </w:r>
            <w:r>
              <w:rPr>
                <w:rFonts w:eastAsia="Calibri" w:cs="Times New Roman" w:ascii="Times New Roman" w:hAnsi="Times New Roman"/>
                <w:iCs/>
                <w:kern w:val="0"/>
                <w:sz w:val="22"/>
                <w:szCs w:val="22"/>
                <w:lang w:val="hr-HR" w:eastAsia="en-US" w:bidi="ar-SA"/>
              </w:rPr>
              <w:t xml:space="preserve"> EUR</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color w:val="000000"/>
                <w:sz w:val="22"/>
                <w:szCs w:val="22"/>
              </w:rPr>
            </w:pPr>
            <w:r>
              <w:rPr>
                <w:rFonts w:eastAsia="Calibri" w:cs="Times New Roman" w:ascii="Times New Roman" w:hAnsi="Times New Roman"/>
                <w:color w:val="000000"/>
                <w:kern w:val="0"/>
                <w:sz w:val="22"/>
                <w:szCs w:val="22"/>
                <w:lang w:val="hr-HR" w:eastAsia="en-US" w:bidi="ar-SA"/>
              </w:rPr>
              <w:t>Kapitalne pomoći PPNM Ministarstvo regionalnog razvoja i fondova EU 100.000,00 KN/</w:t>
            </w:r>
            <w:r>
              <w:rPr>
                <w:rFonts w:eastAsia="Calibri" w:cs="Times New Roman" w:ascii="Times New Roman" w:hAnsi="Times New Roman"/>
                <w:bCs/>
                <w:iCs/>
                <w:color w:val="000000"/>
                <w:kern w:val="0"/>
                <w:sz w:val="22"/>
                <w:szCs w:val="22"/>
                <w:lang w:val="hr-HR" w:eastAsia="en-US" w:bidi="ar-SA"/>
              </w:rPr>
              <w:t>13.272,28</w:t>
            </w:r>
            <w:r>
              <w:rPr>
                <w:rFonts w:eastAsia="Calibri" w:cs="Times New Roman" w:ascii="Times New Roman" w:hAnsi="Times New Roman"/>
                <w:iCs/>
                <w:color w:val="000000"/>
                <w:kern w:val="0"/>
                <w:sz w:val="22"/>
                <w:szCs w:val="22"/>
                <w:lang w:val="hr-HR" w:eastAsia="en-US" w:bidi="ar-SA"/>
              </w:rPr>
              <w:t xml:space="preserve"> EUR</w:t>
            </w:r>
          </w:p>
        </w:tc>
      </w:tr>
      <w:tr>
        <w:trPr>
          <w:trHeight w:val="408" w:hRule="atLeast"/>
        </w:trPr>
        <w:tc>
          <w:tcPr>
            <w:tcW w:w="3116"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 w:ascii="Times New Roman" w:hAnsi="Times New Roman"/>
                <w:kern w:val="0"/>
                <w:sz w:val="22"/>
                <w:szCs w:val="22"/>
                <w:lang w:val="en-US" w:eastAsia="en-US" w:bidi="ar-SA"/>
              </w:rPr>
              <w:t xml:space="preserve">Održavanje javnih površina </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jc w:val="both"/>
              <w:rPr>
                <w:sz w:val="22"/>
                <w:szCs w:val="22"/>
              </w:rPr>
            </w:pPr>
            <w:r>
              <w:rPr>
                <w:rFonts w:eastAsia="Calibri" w:cs="Times New Roman" w:ascii="Times New Roman" w:hAnsi="Times New Roman"/>
                <w:bCs/>
                <w:iCs/>
                <w:kern w:val="0"/>
                <w:sz w:val="22"/>
                <w:szCs w:val="22"/>
                <w:lang w:val="hr-HR" w:eastAsia="en-US" w:bidi="ar-SA"/>
              </w:rPr>
              <w:t>17.000,00 KN/2.256,29 EUR</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color w:val="000000"/>
                <w:sz w:val="22"/>
                <w:szCs w:val="22"/>
              </w:rPr>
            </w:pPr>
            <w:r>
              <w:rPr>
                <w:rFonts w:eastAsia="Calibri" w:cs="Times New Roman" w:ascii="Times New Roman" w:hAnsi="Times New Roman"/>
                <w:color w:val="000000"/>
                <w:kern w:val="0"/>
                <w:sz w:val="22"/>
                <w:szCs w:val="22"/>
                <w:lang w:val="hr-HR" w:eastAsia="en-US" w:bidi="ar-SA"/>
              </w:rPr>
              <w:t xml:space="preserve">Opći prihodi i primitci </w:t>
            </w:r>
            <w:r>
              <w:rPr>
                <w:rFonts w:eastAsia="Calibri" w:cs="Times New Roman" w:ascii="Times New Roman" w:hAnsi="Times New Roman"/>
                <w:bCs/>
                <w:iCs/>
                <w:color w:val="000000"/>
                <w:kern w:val="0"/>
                <w:sz w:val="22"/>
                <w:szCs w:val="22"/>
                <w:lang w:val="hr-HR" w:eastAsia="en-US" w:bidi="ar-SA"/>
              </w:rPr>
              <w:t>17.000,00 KN/2.256,29 EUR</w:t>
            </w:r>
          </w:p>
        </w:tc>
      </w:tr>
      <w:tr>
        <w:trPr>
          <w:trHeight w:val="409" w:hRule="atLeast"/>
        </w:trPr>
        <w:tc>
          <w:tcPr>
            <w:tcW w:w="3116"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both"/>
              <w:rPr>
                <w:sz w:val="22"/>
                <w:szCs w:val="22"/>
              </w:rPr>
            </w:pPr>
            <w:r>
              <w:rPr>
                <w:rFonts w:eastAsia="Calibri" w:cs="" w:ascii="Times New Roman" w:hAnsi="Times New Roman"/>
                <w:kern w:val="0"/>
                <w:sz w:val="22"/>
                <w:szCs w:val="22"/>
                <w:lang w:val="en-US" w:eastAsia="en-US" w:bidi="ar-SA"/>
              </w:rPr>
              <w:t>Uređenje groblja i kapele</w:t>
            </w:r>
            <w:bookmarkStart w:id="1" w:name="_GoBack"/>
            <w:bookmarkEnd w:id="1"/>
            <w:r>
              <w:rPr>
                <w:rFonts w:eastAsia="Calibri" w:cs="" w:ascii="Times New Roman" w:hAnsi="Times New Roman"/>
                <w:kern w:val="0"/>
                <w:sz w:val="22"/>
                <w:szCs w:val="22"/>
                <w:lang w:val="en-US" w:eastAsia="en-US" w:bidi="ar-SA"/>
              </w:rPr>
              <w:t xml:space="preserve"> na groblju</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color w:val="000000"/>
                <w:kern w:val="0"/>
                <w:sz w:val="22"/>
                <w:szCs w:val="22"/>
                <w:lang w:val="hr-HR" w:eastAsia="en-US" w:bidi="ar-SA"/>
              </w:rPr>
              <w:t>450.000,00 KN/</w:t>
            </w:r>
            <w:r>
              <w:rPr>
                <w:rFonts w:eastAsia="Calibri" w:cs="Times New Roman" w:ascii="Times New Roman" w:hAnsi="Times New Roman"/>
                <w:bCs/>
                <w:iCs/>
                <w:color w:val="000000"/>
                <w:kern w:val="0"/>
                <w:sz w:val="22"/>
                <w:szCs w:val="22"/>
                <w:lang w:val="hr-HR" w:eastAsia="en-US" w:bidi="ar-SA"/>
              </w:rPr>
              <w:t>59.725,26 EUR</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color w:val="000000"/>
                <w:kern w:val="0"/>
                <w:sz w:val="22"/>
                <w:szCs w:val="22"/>
                <w:lang w:val="hr-HR" w:eastAsia="en-US" w:bidi="ar-SA"/>
              </w:rPr>
              <w:t>LAG Srijem 4</w:t>
            </w:r>
            <w:r>
              <w:rPr>
                <w:rFonts w:eastAsia="Calibri" w:cs="Times New Roman" w:ascii="Times New Roman" w:hAnsi="Times New Roman"/>
                <w:color w:val="000000"/>
                <w:kern w:val="0"/>
                <w:sz w:val="22"/>
                <w:szCs w:val="22"/>
                <w:lang w:val="hr-HR" w:eastAsia="en-US" w:bidi="ar-SA"/>
              </w:rPr>
              <w:t>50</w:t>
            </w:r>
            <w:r>
              <w:rPr>
                <w:rFonts w:eastAsia="Calibri" w:cs="Times New Roman" w:ascii="Times New Roman" w:hAnsi="Times New Roman"/>
                <w:color w:val="000000"/>
                <w:kern w:val="0"/>
                <w:sz w:val="22"/>
                <w:szCs w:val="22"/>
                <w:lang w:val="hr-HR" w:eastAsia="en-US" w:bidi="ar-SA"/>
              </w:rPr>
              <w:t xml:space="preserve">.000,00 KN/ </w:t>
            </w:r>
            <w:r>
              <w:rPr>
                <w:rFonts w:eastAsia="Calibri" w:cs="Times New Roman" w:ascii="Times New Roman" w:hAnsi="Times New Roman"/>
                <w:bCs/>
                <w:iCs/>
                <w:color w:val="000000"/>
                <w:kern w:val="0"/>
                <w:sz w:val="22"/>
                <w:szCs w:val="22"/>
                <w:lang w:val="hr-HR" w:eastAsia="en-US" w:bidi="ar-SA"/>
              </w:rPr>
              <w:t>59.725,26</w:t>
            </w:r>
            <w:r>
              <w:rPr>
                <w:rFonts w:eastAsia="Calibri" w:cs="Times New Roman" w:ascii="Times New Roman" w:hAnsi="Times New Roman"/>
                <w:color w:val="000000"/>
                <w:kern w:val="0"/>
                <w:sz w:val="22"/>
                <w:szCs w:val="22"/>
                <w:lang w:val="hr-HR" w:eastAsia="en-US" w:bidi="ar-SA"/>
              </w:rPr>
              <w:t xml:space="preserve"> EUR</w:t>
            </w:r>
          </w:p>
        </w:tc>
      </w:tr>
      <w:tr>
        <w:trPr/>
        <w:tc>
          <w:tcPr>
            <w:tcW w:w="3116"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ascii="Times New Roman" w:hAnsi="Times New Roman"/>
                <w:kern w:val="0"/>
                <w:sz w:val="22"/>
                <w:szCs w:val="22"/>
                <w:lang w:val="hr-HR" w:eastAsia="en-US" w:bidi="ar-SA"/>
              </w:rPr>
              <w:t>Održavanje i potrošnja javne rasvjete</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ind w:hanging="0"/>
              <w:jc w:val="both"/>
              <w:rPr>
                <w:sz w:val="22"/>
                <w:szCs w:val="22"/>
              </w:rPr>
            </w:pPr>
            <w:r>
              <w:rPr>
                <w:rFonts w:eastAsia="Calibri" w:cs="Times New Roman" w:ascii="Times New Roman" w:hAnsi="Times New Roman"/>
                <w:bCs/>
                <w:color w:val="000000"/>
                <w:kern w:val="0"/>
                <w:sz w:val="22"/>
                <w:szCs w:val="22"/>
                <w:lang w:val="hr-HR" w:eastAsia="en-US" w:bidi="ar-SA"/>
              </w:rPr>
              <w:t>130.000,00 KN/17.253,97 EUR</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color w:val="000000"/>
                <w:sz w:val="22"/>
                <w:szCs w:val="22"/>
              </w:rPr>
            </w:pPr>
            <w:r>
              <w:rPr>
                <w:rFonts w:eastAsia="Calibri" w:cs="Times New Roman" w:ascii="Times New Roman" w:hAnsi="Times New Roman"/>
                <w:color w:val="000000"/>
                <w:kern w:val="0"/>
                <w:sz w:val="22"/>
                <w:szCs w:val="22"/>
                <w:lang w:val="hr-HR" w:eastAsia="en-US" w:bidi="ar-SA"/>
              </w:rPr>
              <w:t>Komunalna naknada i komunalni doprinos 121.000,00 KN/16.059,46 EUR, opći prihodi i primici 9.000,00 KN/1.194,51 EUR</w:t>
            </w:r>
          </w:p>
        </w:tc>
      </w:tr>
      <w:tr>
        <w:trPr/>
        <w:tc>
          <w:tcPr>
            <w:tcW w:w="3116"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sz w:val="22"/>
                <w:szCs w:val="22"/>
              </w:rPr>
            </w:pPr>
            <w:r>
              <w:rPr>
                <w:rFonts w:eastAsia="Calibri" w:cs="Times New Roman" w:ascii="Times New Roman" w:hAnsi="Times New Roman"/>
                <w:b/>
                <w:kern w:val="0"/>
                <w:sz w:val="22"/>
                <w:szCs w:val="22"/>
                <w:lang w:val="hr-HR" w:eastAsia="en-US" w:bidi="ar-SA"/>
              </w:rPr>
              <w:t>UKUPNO</w:t>
            </w:r>
          </w:p>
        </w:tc>
        <w:tc>
          <w:tcPr>
            <w:tcW w:w="3117" w:type="dxa"/>
            <w:tcBorders>
              <w:top w:val="single" w:sz="6" w:space="0" w:color="000000"/>
              <w:left w:val="single" w:sz="6" w:space="0" w:color="000000"/>
              <w:bottom w:val="single" w:sz="6" w:space="0" w:color="000000"/>
              <w:right w:val="single" w:sz="6" w:space="0" w:color="000000"/>
            </w:tcBorders>
          </w:tcPr>
          <w:p>
            <w:pPr>
              <w:pStyle w:val="Normal"/>
              <w:bidi w:val="0"/>
              <w:jc w:val="both"/>
              <w:rPr>
                <w:rFonts w:eastAsia="Calibri" w:cs="Times New Roman"/>
                <w:iCs/>
                <w:szCs w:val="24"/>
                <w:lang w:val="hr-HR"/>
              </w:rPr>
            </w:pPr>
            <w:r>
              <w:rPr>
                <w:rFonts w:eastAsia="Calibri" w:cs="Times New Roman" w:ascii="Times New Roman" w:hAnsi="Times New Roman"/>
                <w:iCs/>
                <w:color w:val="000000"/>
                <w:kern w:val="0"/>
                <w:sz w:val="22"/>
                <w:szCs w:val="24"/>
                <w:lang w:val="hr-HR" w:eastAsia="en-US" w:bidi="ar-SA"/>
              </w:rPr>
              <w:t>1.</w:t>
            </w:r>
            <w:r>
              <w:rPr>
                <w:rFonts w:eastAsia="Calibri" w:cs="Times New Roman" w:ascii="Times New Roman" w:hAnsi="Times New Roman"/>
                <w:iCs/>
                <w:color w:val="000000"/>
                <w:kern w:val="0"/>
                <w:sz w:val="22"/>
                <w:szCs w:val="24"/>
                <w:lang w:val="hr-HR" w:eastAsia="en-US" w:bidi="ar-SA"/>
              </w:rPr>
              <w:t>097</w:t>
            </w:r>
            <w:r>
              <w:rPr>
                <w:rFonts w:eastAsia="Calibri" w:cs="Times New Roman" w:ascii="Times New Roman" w:hAnsi="Times New Roman"/>
                <w:iCs/>
                <w:color w:val="000000"/>
                <w:kern w:val="0"/>
                <w:sz w:val="22"/>
                <w:szCs w:val="24"/>
                <w:lang w:val="hr-HR" w:eastAsia="en-US" w:bidi="ar-SA"/>
              </w:rPr>
              <w:t>.000,00 KN/</w:t>
            </w:r>
          </w:p>
          <w:p>
            <w:pPr>
              <w:pStyle w:val="Normal"/>
              <w:bidi w:val="0"/>
              <w:jc w:val="both"/>
              <w:rPr>
                <w:rFonts w:eastAsia="Calibri" w:cs="Times New Roman"/>
                <w:iCs/>
                <w:szCs w:val="24"/>
                <w:lang w:val="hr-HR"/>
              </w:rPr>
            </w:pPr>
            <w:r>
              <w:rPr>
                <w:rFonts w:eastAsia="Calibri" w:cs="Times New Roman" w:ascii="Times New Roman" w:hAnsi="Times New Roman"/>
                <w:iCs/>
                <w:color w:val="000000"/>
                <w:kern w:val="0"/>
                <w:sz w:val="22"/>
                <w:szCs w:val="24"/>
                <w:lang w:val="hr-HR" w:eastAsia="en-US" w:bidi="ar-SA"/>
              </w:rPr>
              <w:t>145.596,92 EUR</w:t>
            </w:r>
          </w:p>
        </w:tc>
        <w:tc>
          <w:tcPr>
            <w:tcW w:w="31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before="0" w:after="0"/>
              <w:jc w:val="left"/>
              <w:rPr>
                <w:rFonts w:eastAsia="Calibri" w:cs="Times New Roman"/>
                <w:sz w:val="22"/>
                <w:szCs w:val="22"/>
                <w:lang w:val="hr-HR"/>
              </w:rPr>
            </w:pPr>
            <w:r>
              <w:rPr>
                <w:rFonts w:eastAsia="Calibri" w:cs="Times New Roman"/>
                <w:sz w:val="22"/>
                <w:szCs w:val="22"/>
                <w:lang w:val="hr-HR"/>
              </w:rPr>
            </w:r>
          </w:p>
        </w:tc>
      </w:tr>
    </w:tbl>
    <w:p>
      <w:pPr>
        <w:pStyle w:val="Normal"/>
        <w:bidi w:val="0"/>
        <w:jc w:val="left"/>
        <w:rPr>
          <w:rFonts w:eastAsia="Calibri" w:cs="Times New Roman"/>
          <w:szCs w:val="24"/>
          <w:lang w:val="hr-HR"/>
        </w:rPr>
      </w:pPr>
      <w:r>
        <w:rPr>
          <w:rFonts w:eastAsia="Calibri" w:cs="Times New Roman"/>
          <w:szCs w:val="24"/>
          <w:lang w:val="hr-HR"/>
        </w:rPr>
        <w:t xml:space="preserve">„                                                                   </w:t>
      </w:r>
    </w:p>
    <w:p>
      <w:pPr>
        <w:pStyle w:val="Normal"/>
        <w:bidi w:val="0"/>
        <w:jc w:val="center"/>
        <w:rPr>
          <w:rFonts w:eastAsia="Calibri" w:cs="Times New Roman"/>
          <w:szCs w:val="24"/>
          <w:lang w:val="hr-HR"/>
        </w:rPr>
      </w:pPr>
      <w:r>
        <w:rPr>
          <w:rFonts w:eastAsia="Calibri" w:cs="Times New Roman"/>
          <w:b/>
          <w:szCs w:val="24"/>
          <w:lang w:val="hr-HR"/>
        </w:rPr>
        <w:t>Članak 3.</w:t>
      </w:r>
    </w:p>
    <w:p>
      <w:pPr>
        <w:pStyle w:val="Normal"/>
        <w:suppressAutoHyphens w:val="true"/>
        <w:bidi w:val="0"/>
        <w:ind w:firstLine="720"/>
        <w:jc w:val="left"/>
        <w:rPr>
          <w:rFonts w:eastAsia="Andale Sans UI" w:cs="Times New Roman"/>
          <w:kern w:val="2"/>
          <w:szCs w:val="24"/>
          <w:lang w:val="hr-HR" w:eastAsia="zh-CN"/>
        </w:rPr>
      </w:pPr>
      <w:r>
        <w:rPr>
          <w:rFonts w:eastAsia="Andale Sans UI" w:cs="Times New Roman"/>
          <w:kern w:val="2"/>
          <w:szCs w:val="24"/>
          <w:lang w:val="hr-HR" w:eastAsia="zh-CN"/>
        </w:rPr>
        <w:t xml:space="preserve">Ostale odredbe Programa se ne mijenjaju, niti se dopunjavaju. </w:t>
        <w:br/>
      </w:r>
    </w:p>
    <w:p>
      <w:pPr>
        <w:pStyle w:val="Normal"/>
        <w:widowControl w:val="false"/>
        <w:suppressAutoHyphens w:val="true"/>
        <w:bidi w:val="0"/>
        <w:spacing w:lineRule="exact" w:line="274"/>
        <w:jc w:val="center"/>
        <w:rPr>
          <w:rFonts w:eastAsia="Andale Sans UI" w:cs="Times New Roman"/>
          <w:b/>
          <w:b/>
          <w:kern w:val="2"/>
          <w:szCs w:val="24"/>
          <w:lang w:val="hr-HR" w:eastAsia="zh-CN"/>
        </w:rPr>
      </w:pPr>
      <w:r>
        <w:rPr>
          <w:rFonts w:eastAsia="Andale Sans UI" w:cs="Times New Roman"/>
          <w:b/>
          <w:bCs/>
          <w:kern w:val="2"/>
          <w:szCs w:val="24"/>
          <w:lang w:eastAsia="zh-CN"/>
        </w:rPr>
        <w:t>Članak 4.</w:t>
      </w:r>
    </w:p>
    <w:p>
      <w:pPr>
        <w:pStyle w:val="Normal"/>
        <w:keepNext w:val="true"/>
        <w:numPr>
          <w:ilvl w:val="0"/>
          <w:numId w:val="0"/>
        </w:numPr>
        <w:bidi w:val="0"/>
        <w:ind w:left="0" w:hanging="0"/>
        <w:jc w:val="both"/>
        <w:outlineLvl w:val="0"/>
        <w:rPr>
          <w:rFonts w:eastAsia="Calibri" w:cs="Times New Roman"/>
          <w:szCs w:val="24"/>
          <w:lang w:val="hr-HR"/>
        </w:rPr>
      </w:pPr>
      <w:r>
        <w:rPr>
          <w:rFonts w:eastAsia="Calibri" w:cs="Times New Roman"/>
          <w:szCs w:val="24"/>
          <w:lang w:val="hr-HR"/>
        </w:rPr>
        <w:tab/>
        <w:t xml:space="preserve">Izmjene i dopune Programa </w:t>
      </w:r>
      <w:r>
        <w:rPr>
          <w:rFonts w:eastAsia="Andale Sans UI" w:cs="Times New Roman"/>
          <w:kern w:val="2"/>
          <w:szCs w:val="24"/>
          <w:lang w:val="hr-HR" w:eastAsia="zh-CN"/>
        </w:rPr>
        <w:t>održavanja</w:t>
      </w:r>
      <w:r>
        <w:rPr>
          <w:rFonts w:eastAsia="Calibri" w:cs="Times New Roman"/>
          <w:szCs w:val="24"/>
          <w:lang w:val="hr-HR"/>
        </w:rPr>
        <w:t xml:space="preserve"> komunalne infrastrukture Općine Negoslavci za 2022. godinu</w:t>
      </w:r>
      <w:r>
        <w:rPr>
          <w:rFonts w:eastAsia="Andale Sans UI" w:cs="Times New Roman"/>
          <w:kern w:val="2"/>
          <w:szCs w:val="24"/>
          <w:lang w:val="hr-HR" w:eastAsia="zh-CN"/>
        </w:rPr>
        <w:t xml:space="preserve"> </w:t>
      </w:r>
      <w:r>
        <w:rPr>
          <w:rFonts w:eastAsia="Calibri" w:cs="Times New Roman"/>
          <w:szCs w:val="24"/>
          <w:lang w:val="hr-HR"/>
        </w:rPr>
        <w:t>stupaju na snagu dan nakon dana objave u Službenom glasniku Općine Negoslavci.</w:t>
      </w:r>
    </w:p>
    <w:p>
      <w:pPr>
        <w:pStyle w:val="Normal"/>
        <w:numPr>
          <w:ilvl w:val="0"/>
          <w:numId w:val="0"/>
        </w:numPr>
        <w:bidi w:val="0"/>
        <w:ind w:left="0" w:hanging="0"/>
        <w:jc w:val="both"/>
        <w:outlineLvl w:val="0"/>
        <w:rPr>
          <w:rFonts w:eastAsia="Calibri" w:cs="Times New Roman"/>
          <w:szCs w:val="24"/>
          <w:lang w:val="hr-HR"/>
        </w:rPr>
      </w:pPr>
      <w:r>
        <w:rPr>
          <w:rFonts w:eastAsia="Calibri" w:cs="Times New Roman"/>
          <w:szCs w:val="24"/>
          <w:lang w:val="hr-HR"/>
        </w:rPr>
        <w:t xml:space="preserve"> </w:t>
      </w:r>
    </w:p>
    <w:p>
      <w:pPr>
        <w:pStyle w:val="Normal"/>
        <w:bidi w:val="0"/>
        <w:jc w:val="right"/>
        <w:rPr>
          <w:rFonts w:eastAsia="Calibri" w:cs="Times New Roman"/>
          <w:b/>
          <w:b/>
          <w:szCs w:val="24"/>
          <w:lang w:val="hr-HR"/>
        </w:rPr>
      </w:pPr>
      <w:r>
        <w:rPr>
          <w:rFonts w:eastAsia="Calibri" w:cs="Times New Roman"/>
          <w:b/>
          <w:szCs w:val="24"/>
          <w:lang w:val="hr-HR"/>
        </w:rPr>
        <w:t>PREDSJEDNIK OPĆINSKOG VIJEĆA:</w:t>
      </w:r>
    </w:p>
    <w:p>
      <w:pPr>
        <w:pStyle w:val="Normal"/>
        <w:bidi w:val="0"/>
        <w:jc w:val="right"/>
        <w:rPr>
          <w:rFonts w:eastAsia="Calibri" w:cs="Times New Roman"/>
          <w:szCs w:val="24"/>
          <w:lang w:val="hr-HR"/>
        </w:rPr>
      </w:pPr>
      <w:r>
        <w:rPr>
          <w:rFonts w:eastAsia="Calibri" w:cs="Times New Roman"/>
          <w:szCs w:val="24"/>
          <w:lang w:val="hr-HR"/>
        </w:rPr>
        <w:t>Miodrag Mišanović</w:t>
      </w:r>
    </w:p>
    <w:sectPr>
      <w:footerReference w:type="default" r:id="rId3"/>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odnoje"/>
      <w:jc w:val="center"/>
      <w:rPr/>
    </w:pPr>
    <w:r>
      <w:rPr/>
      <w:fldChar w:fldCharType="begin"/>
    </w:r>
    <w:r>
      <w:rPr/>
      <w:instrText xml:space="preserve"> PAGE </w:instrText>
    </w:r>
    <w:r>
      <w:rPr/>
      <w:fldChar w:fldCharType="separate"/>
    </w:r>
    <w:r>
      <w:rPr/>
      <w:t>1</w:t>
    </w:r>
    <w:r>
      <w:rPr/>
      <w:fldChar w:fldCharType="end"/>
    </w:r>
  </w:p>
</w:ftr>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Zaglavljeipodnoje">
    <w:name w:val="Zaglavlje i podnožje"/>
    <w:basedOn w:val="Normal"/>
    <w:qFormat/>
    <w:pPr>
      <w:suppressLineNumbers/>
      <w:tabs>
        <w:tab w:val="clear" w:pos="709"/>
        <w:tab w:val="center" w:pos="4819" w:leader="none"/>
        <w:tab w:val="right" w:pos="9638" w:leader="none"/>
      </w:tabs>
    </w:pPr>
    <w:rPr/>
  </w:style>
  <w:style w:type="paragraph" w:styleId="Podnoje">
    <w:name w:val="Footer"/>
    <w:basedOn w:val="Zaglavljeipodnoj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TotalTime>
  <Application>LibreOffice/7.4.1.2$Windows_X86_64 LibreOffice_project/3c58a8f3a960df8bc8fd77b461821e42c061c5f0</Application>
  <AppVersion>15.0000</AppVersion>
  <Pages>3</Pages>
  <Words>1091</Words>
  <Characters>7319</Characters>
  <CharactersWithSpaces>8770</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2022-12-28T14:40:52Z</dcterms:created>
  <dc:creator/>
  <dc:description/>
  <dc:language>hr-HR</dc:language>
  <cp:lastModifiedBy/>
  <dcterms:modified xsi:type="dcterms:W3CDTF">2023-01-12T12:08:27Z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