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381000</wp:posOffset>
            </wp:positionH>
            <wp:positionV relativeFrom="paragraph">
              <wp:posOffset>-1270</wp:posOffset>
            </wp:positionV>
            <wp:extent cx="476250" cy="600075"/>
            <wp:effectExtent l="0" t="0" r="0" b="0"/>
            <wp:wrapSquare wrapText="largest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lang w:val="hr-HR"/>
        </w:rPr>
      </w:pPr>
      <w:r>
        <w:rPr>
          <w:b w:val="false"/>
          <w:bCs w:val="false"/>
          <w:lang w:val="hr-HR"/>
        </w:rPr>
        <w:t xml:space="preserve">REPUBLIKA HRVATSKA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lang w:val="hr-HR"/>
        </w:rPr>
        <w:t>VUKOVARSKO-SRIJEMSKA ŽUPANIJA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lang w:val="hr-HR"/>
        </w:rPr>
        <w:t>OPĆINA NEGOSLAVCI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lang w:val="hr-HR"/>
        </w:rPr>
        <w:t>Općinsk</w:t>
      </w:r>
      <w:r>
        <w:rPr>
          <w:b w:val="false"/>
          <w:bCs w:val="false"/>
          <w:lang w:val="hr-HR"/>
        </w:rPr>
        <w:t>i načelnik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lang w:val="hr-HR"/>
        </w:rPr>
        <w:t>KLASA: 351-03/23-01</w:t>
      </w:r>
      <w:r>
        <w:rPr>
          <w:b w:val="false"/>
          <w:bCs w:val="false"/>
          <w:color w:val="000000"/>
          <w:lang w:val="hr-HR"/>
        </w:rPr>
        <w:t>/01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lang w:val="hr-HR"/>
        </w:rPr>
        <w:t>URBORJ: 2196-19-01-23-01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lang w:val="hr-HR"/>
        </w:rPr>
        <w:t>Negoslavci, 21.03.2022. godine</w:t>
      </w:r>
    </w:p>
    <w:p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</w:r>
    </w:p>
    <w:p>
      <w:pPr>
        <w:pStyle w:val="Normal"/>
        <w:bidi w:val="0"/>
        <w:jc w:val="center"/>
        <w:rPr>
          <w:rFonts w:cs="Calibri"/>
          <w:lang w:val="hr-HR"/>
        </w:rPr>
      </w:pPr>
      <w:r>
        <w:rPr>
          <w:rFonts w:cs="Calibri"/>
          <w:lang w:val="hr-HR"/>
        </w:rPr>
      </w:r>
    </w:p>
    <w:p>
      <w:pPr>
        <w:pStyle w:val="Normal"/>
        <w:bidi w:val="0"/>
        <w:jc w:val="center"/>
        <w:rPr>
          <w:rFonts w:cs="Calibri"/>
          <w:lang w:val="hr-HR"/>
        </w:rPr>
      </w:pPr>
      <w:r>
        <w:rPr>
          <w:rFonts w:cs="Calibri"/>
          <w:lang w:val="hr-HR"/>
        </w:rPr>
      </w:r>
    </w:p>
    <w:p>
      <w:pPr>
        <w:pStyle w:val="Normal"/>
        <w:bidi w:val="0"/>
        <w:jc w:val="center"/>
        <w:rPr>
          <w:rFonts w:cs="Calibri"/>
          <w:lang w:val="hr-HR"/>
        </w:rPr>
      </w:pPr>
      <w:r>
        <w:rPr>
          <w:rFonts w:cs="Calibri"/>
          <w:lang w:val="hr-HR"/>
        </w:rPr>
      </w:r>
    </w:p>
    <w:p>
      <w:pPr>
        <w:pStyle w:val="Normal"/>
        <w:bidi w:val="0"/>
        <w:jc w:val="center"/>
        <w:rPr>
          <w:rFonts w:cs="Calibri"/>
          <w:lang w:val="hr-HR"/>
        </w:rPr>
      </w:pPr>
      <w:r>
        <w:rPr>
          <w:rFonts w:cs="Calibri"/>
          <w:lang w:val="hr-HR"/>
        </w:rPr>
      </w:r>
    </w:p>
    <w:p>
      <w:pPr>
        <w:pStyle w:val="Normal"/>
        <w:bidi w:val="0"/>
        <w:jc w:val="center"/>
        <w:rPr>
          <w:rFonts w:cs="Calibri"/>
          <w:lang w:val="hr-HR"/>
        </w:rPr>
      </w:pPr>
      <w:r>
        <w:rPr>
          <w:rFonts w:cs="Calibri"/>
          <w:lang w:val="hr-HR"/>
        </w:rPr>
      </w:r>
    </w:p>
    <w:p>
      <w:pPr>
        <w:pStyle w:val="Normal"/>
        <w:bidi w:val="0"/>
        <w:jc w:val="center"/>
        <w:rPr>
          <w:rFonts w:cs="Calibri"/>
          <w:lang w:val="hr-HR"/>
        </w:rPr>
      </w:pPr>
      <w:r>
        <w:rPr>
          <w:rFonts w:cs="Calibri"/>
          <w:lang w:val="hr-HR"/>
        </w:rPr>
      </w:r>
    </w:p>
    <w:p>
      <w:pPr>
        <w:pStyle w:val="Normal"/>
        <w:bidi w:val="0"/>
        <w:jc w:val="center"/>
        <w:rPr>
          <w:rFonts w:cs="Calibri"/>
          <w:lang w:val="hr-HR"/>
        </w:rPr>
      </w:pPr>
      <w:r>
        <w:rPr>
          <w:rFonts w:cs="Calibri"/>
          <w:lang w:val="hr-HR"/>
        </w:rPr>
      </w:r>
    </w:p>
    <w:p>
      <w:pPr>
        <w:pStyle w:val="Normal"/>
        <w:bidi w:val="0"/>
        <w:jc w:val="center"/>
        <w:rPr>
          <w:rFonts w:cs="Calibri"/>
          <w:lang w:val="hr-HR"/>
        </w:rPr>
      </w:pPr>
      <w:r>
        <w:rPr>
          <w:rFonts w:cs="Calibri"/>
          <w:lang w:val="hr-HR"/>
        </w:rPr>
      </w:r>
    </w:p>
    <w:p>
      <w:pPr>
        <w:pStyle w:val="Normal"/>
        <w:bidi w:val="0"/>
        <w:jc w:val="center"/>
        <w:rPr>
          <w:rFonts w:cs="Calibri"/>
          <w:lang w:val="hr-HR"/>
        </w:rPr>
      </w:pPr>
      <w:r>
        <w:rPr>
          <w:rFonts w:cs="Calibri"/>
          <w:lang w:val="hr-HR"/>
        </w:rPr>
      </w:r>
    </w:p>
    <w:p>
      <w:pPr>
        <w:pStyle w:val="Normal"/>
        <w:bidi w:val="0"/>
        <w:jc w:val="center"/>
        <w:rPr>
          <w:rFonts w:cs="Calibri"/>
          <w:lang w:val="hr-HR"/>
        </w:rPr>
      </w:pPr>
      <w:r>
        <w:rPr>
          <w:rFonts w:cs="Calibri"/>
          <w:lang w:val="hr-HR"/>
        </w:rPr>
      </w:r>
    </w:p>
    <w:p>
      <w:pPr>
        <w:pStyle w:val="Normal"/>
        <w:bidi w:val="0"/>
        <w:jc w:val="center"/>
        <w:rPr>
          <w:rFonts w:cs="Calibri"/>
          <w:sz w:val="40"/>
          <w:szCs w:val="40"/>
          <w:lang w:val="hr-HR"/>
        </w:rPr>
      </w:pPr>
      <w:r>
        <w:rPr>
          <w:rFonts w:cs="Calibri"/>
          <w:sz w:val="40"/>
          <w:szCs w:val="40"/>
          <w:lang w:val="hr-HR"/>
        </w:rPr>
        <w:t xml:space="preserve">IZVJEŠĆE O GOSPODARENJU OTPADOM OPĆINE NEGOSLAVCI ZA 2022. GODINU </w:t>
      </w:r>
    </w:p>
    <w:p>
      <w:pPr>
        <w:pStyle w:val="Normal"/>
        <w:bidi w:val="0"/>
        <w:jc w:val="center"/>
        <w:rPr>
          <w:rFonts w:cs="Calibri"/>
          <w:sz w:val="40"/>
          <w:szCs w:val="40"/>
          <w:lang w:val="hr-HR"/>
        </w:rPr>
      </w:pPr>
      <w:r>
        <w:rPr>
          <w:rFonts w:cs="Calibri"/>
          <w:sz w:val="40"/>
          <w:szCs w:val="40"/>
          <w:lang w:val="hr-HR"/>
        </w:rPr>
      </w:r>
    </w:p>
    <w:p>
      <w:pPr>
        <w:pStyle w:val="Normal"/>
        <w:bidi w:val="0"/>
        <w:jc w:val="center"/>
        <w:rPr>
          <w:rFonts w:cs="Calibri"/>
          <w:sz w:val="40"/>
          <w:szCs w:val="40"/>
          <w:lang w:val="hr-HR"/>
        </w:rPr>
      </w:pPr>
      <w:r>
        <w:rPr>
          <w:rFonts w:cs="Calibri"/>
          <w:sz w:val="40"/>
          <w:szCs w:val="40"/>
          <w:lang w:val="hr-HR"/>
        </w:rPr>
      </w:r>
    </w:p>
    <w:p>
      <w:pPr>
        <w:pStyle w:val="Normal"/>
        <w:bidi w:val="0"/>
        <w:jc w:val="center"/>
        <w:rPr>
          <w:rFonts w:cs="Calibri"/>
          <w:sz w:val="40"/>
          <w:szCs w:val="40"/>
          <w:lang w:val="hr-HR"/>
        </w:rPr>
      </w:pPr>
      <w:r>
        <w:rPr>
          <w:rFonts w:cs="Calibri"/>
          <w:sz w:val="40"/>
          <w:szCs w:val="40"/>
          <w:lang w:val="hr-HR"/>
        </w:rPr>
      </w:r>
    </w:p>
    <w:p>
      <w:pPr>
        <w:pStyle w:val="Normal"/>
        <w:bidi w:val="0"/>
        <w:jc w:val="center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</w:r>
    </w:p>
    <w:p>
      <w:pPr>
        <w:pStyle w:val="Normal"/>
        <w:bidi w:val="0"/>
        <w:jc w:val="center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</w:r>
    </w:p>
    <w:p>
      <w:pPr>
        <w:pStyle w:val="Normal"/>
        <w:bidi w:val="0"/>
        <w:jc w:val="center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</w:r>
    </w:p>
    <w:p>
      <w:pPr>
        <w:pStyle w:val="Normal"/>
        <w:bidi w:val="0"/>
        <w:jc w:val="center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</w:r>
    </w:p>
    <w:p>
      <w:pPr>
        <w:pStyle w:val="Normal"/>
        <w:bidi w:val="0"/>
        <w:jc w:val="center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</w:r>
    </w:p>
    <w:p>
      <w:pPr>
        <w:pStyle w:val="Normal"/>
        <w:bidi w:val="0"/>
        <w:jc w:val="center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</w:r>
    </w:p>
    <w:p>
      <w:pPr>
        <w:pStyle w:val="Normal"/>
        <w:bidi w:val="0"/>
        <w:jc w:val="center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</w:r>
    </w:p>
    <w:p>
      <w:pPr>
        <w:pStyle w:val="Normal"/>
        <w:bidi w:val="0"/>
        <w:jc w:val="center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</w:r>
    </w:p>
    <w:p>
      <w:pPr>
        <w:pStyle w:val="Normal"/>
        <w:bidi w:val="0"/>
        <w:jc w:val="left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</w:r>
    </w:p>
    <w:p>
      <w:pPr>
        <w:pStyle w:val="Normal"/>
        <w:bidi w:val="0"/>
        <w:jc w:val="center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</w:r>
    </w:p>
    <w:p>
      <w:pPr>
        <w:pStyle w:val="Normal"/>
        <w:bidi w:val="0"/>
        <w:jc w:val="center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</w:r>
    </w:p>
    <w:p>
      <w:pPr>
        <w:pStyle w:val="Normal"/>
        <w:bidi w:val="0"/>
        <w:jc w:val="center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</w:r>
    </w:p>
    <w:p>
      <w:pPr>
        <w:pStyle w:val="Normal"/>
        <w:bidi w:val="0"/>
        <w:jc w:val="center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</w:r>
    </w:p>
    <w:p>
      <w:pPr>
        <w:pStyle w:val="Normal"/>
        <w:bidi w:val="0"/>
        <w:jc w:val="center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b/>
          <w:bCs/>
          <w:lang w:val="hr-HR"/>
        </w:rPr>
        <w:t xml:space="preserve">SADRŽAJ: 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Sadraj1"/>
            <w:tabs>
              <w:tab w:val="clear" w:pos="709"/>
              <w:tab w:val="left" w:pos="403" w:leader="none"/>
              <w:tab w:val="right" w:pos="9056" w:leader="dot"/>
            </w:tabs>
            <w:bidi w:val="0"/>
            <w:jc w:val="left"/>
            <w:rPr>
              <w:rFonts w:ascii="Arial" w:hAnsi="Arial" w:eastAsia="" w:cs="Arial" w:eastAsiaTheme="minorEastAsia"/>
              <w:b w:val="false"/>
              <w:b w:val="false"/>
              <w:caps w:val="false"/>
              <w:smallCaps w:val="false"/>
              <w:sz w:val="20"/>
              <w:szCs w:val="20"/>
              <w:u w:val="none"/>
              <w:lang w:val="hr-HR" w:eastAsia="hr-HR"/>
            </w:rPr>
          </w:pPr>
          <w:r>
            <w:fldChar w:fldCharType="begin"/>
          </w:r>
          <w:r>
            <w:rPr>
              <w:sz w:val="20"/>
              <w:u w:val="none"/>
              <w:b w:val="false"/>
              <w:szCs w:val="20"/>
              <w:rFonts w:cs="Arial" w:ascii="Arial" w:hAnsi="Arial"/>
              <w:lang w:val="hr-HR"/>
            </w:rPr>
            <w:instrText xml:space="preserve"> TOC \o "1-3" \h</w:instrText>
          </w:r>
          <w:r>
            <w:rPr>
              <w:sz w:val="20"/>
              <w:u w:val="none"/>
              <w:b w:val="false"/>
              <w:szCs w:val="20"/>
              <w:rFonts w:cs="Arial" w:ascii="Arial" w:hAnsi="Arial"/>
              <w:lang w:val="hr-HR"/>
            </w:rPr>
            <w:fldChar w:fldCharType="separate"/>
          </w:r>
          <w:r>
            <w:rPr>
              <w:rFonts w:cs="Arial" w:ascii="Arial" w:hAnsi="Arial"/>
              <w:b w:val="false"/>
              <w:sz w:val="20"/>
              <w:szCs w:val="20"/>
              <w:u w:val="none"/>
              <w:lang w:val="hr-HR"/>
            </w:rPr>
            <w:t>1.</w:t>
          </w:r>
          <w:r>
            <w:rPr>
              <w:rFonts w:eastAsia="" w:cs="Arial" w:ascii="Arial" w:hAnsi="Arial" w:eastAsiaTheme="minorEastAsia"/>
              <w:b w:val="false"/>
              <w:caps w:val="false"/>
              <w:smallCaps w:val="false"/>
              <w:sz w:val="20"/>
              <w:szCs w:val="20"/>
              <w:u w:val="none"/>
              <w:lang w:val="hr-HR" w:eastAsia="hr-HR"/>
            </w:rPr>
            <w:tab/>
          </w:r>
          <w:r>
            <w:rPr>
              <w:rFonts w:cs="Arial" w:ascii="Arial" w:hAnsi="Arial"/>
              <w:b w:val="false"/>
              <w:sz w:val="20"/>
              <w:szCs w:val="20"/>
              <w:u w:val="none"/>
              <w:lang w:val="hr-HR"/>
            </w:rPr>
            <w:t>UVOD</w:t>
          </w:r>
          <w:r>
            <w:rPr>
              <w:rFonts w:cs="Arial" w:ascii="Arial" w:hAnsi="Arial"/>
              <w:b w:val="false"/>
              <w:sz w:val="20"/>
              <w:szCs w:val="20"/>
              <w:u w:val="none"/>
            </w:rPr>
            <w:tab/>
            <w:t>3</w:t>
          </w:r>
        </w:p>
        <w:p>
          <w:pPr>
            <w:pStyle w:val="Sadraj1"/>
            <w:tabs>
              <w:tab w:val="clear" w:pos="709"/>
              <w:tab w:val="left" w:pos="403" w:leader="none"/>
              <w:tab w:val="right" w:pos="9056" w:leader="dot"/>
            </w:tabs>
            <w:bidi w:val="0"/>
            <w:jc w:val="left"/>
            <w:rPr>
              <w:rFonts w:ascii="Arial" w:hAnsi="Arial" w:eastAsia="" w:cs="Arial" w:eastAsiaTheme="minorEastAsia"/>
              <w:b w:val="false"/>
              <w:b w:val="false"/>
              <w:caps w:val="false"/>
              <w:smallCaps w:val="false"/>
              <w:sz w:val="20"/>
              <w:szCs w:val="20"/>
              <w:u w:val="none"/>
              <w:lang w:val="hr-HR" w:eastAsia="hr-HR"/>
            </w:rPr>
          </w:pPr>
          <w:r>
            <w:rPr>
              <w:rFonts w:cs="Arial" w:ascii="Arial" w:hAnsi="Arial"/>
              <w:b w:val="false"/>
              <w:sz w:val="20"/>
              <w:szCs w:val="20"/>
              <w:u w:val="none"/>
            </w:rPr>
            <w:t>2.</w:t>
          </w:r>
          <w:r>
            <w:rPr>
              <w:rFonts w:eastAsia="" w:cs="Arial" w:ascii="Arial" w:hAnsi="Arial" w:eastAsiaTheme="minorEastAsia"/>
              <w:b w:val="false"/>
              <w:caps w:val="false"/>
              <w:smallCaps w:val="false"/>
              <w:sz w:val="20"/>
              <w:szCs w:val="20"/>
              <w:u w:val="none"/>
              <w:lang w:val="hr-HR" w:eastAsia="hr-HR"/>
            </w:rPr>
            <w:tab/>
          </w:r>
          <w:r>
            <w:rPr>
              <w:rFonts w:cs="Arial" w:ascii="Arial" w:hAnsi="Arial"/>
              <w:b w:val="false"/>
              <w:sz w:val="20"/>
              <w:szCs w:val="20"/>
              <w:u w:val="none"/>
            </w:rPr>
            <w:t>PROVEDBA ZAKONSKIH OBVEZA</w:t>
            <w:tab/>
            <w:t>3</w:t>
          </w:r>
        </w:p>
        <w:p>
          <w:pPr>
            <w:pStyle w:val="Sadraj1"/>
            <w:tabs>
              <w:tab w:val="clear" w:pos="709"/>
              <w:tab w:val="left" w:pos="403" w:leader="none"/>
              <w:tab w:val="right" w:pos="9056" w:leader="dot"/>
            </w:tabs>
            <w:bidi w:val="0"/>
            <w:jc w:val="left"/>
            <w:rPr>
              <w:rFonts w:ascii="Arial" w:hAnsi="Arial" w:eastAsia="" w:cs="Arial" w:eastAsiaTheme="minorEastAsia"/>
              <w:b w:val="false"/>
              <w:b w:val="false"/>
              <w:caps w:val="false"/>
              <w:smallCaps w:val="false"/>
              <w:sz w:val="20"/>
              <w:szCs w:val="20"/>
              <w:u w:val="none"/>
              <w:lang w:val="hr-HR" w:eastAsia="hr-HR"/>
            </w:rPr>
          </w:pPr>
          <w:r>
            <w:rPr>
              <w:rFonts w:cs="Arial" w:ascii="Arial" w:hAnsi="Arial"/>
              <w:b w:val="false"/>
              <w:sz w:val="20"/>
              <w:szCs w:val="20"/>
              <w:u w:val="none"/>
            </w:rPr>
            <w:t>3.</w:t>
          </w:r>
          <w:r>
            <w:rPr>
              <w:rFonts w:eastAsia="" w:cs="Arial" w:ascii="Arial" w:hAnsi="Arial" w:eastAsiaTheme="minorEastAsia"/>
              <w:b w:val="false"/>
              <w:caps w:val="false"/>
              <w:smallCaps w:val="false"/>
              <w:sz w:val="20"/>
              <w:szCs w:val="20"/>
              <w:u w:val="none"/>
              <w:lang w:val="hr-HR" w:eastAsia="hr-HR"/>
            </w:rPr>
            <w:tab/>
          </w:r>
          <w:r>
            <w:rPr>
              <w:rFonts w:cs="Arial" w:ascii="Arial" w:hAnsi="Arial"/>
              <w:b w:val="false"/>
              <w:sz w:val="20"/>
              <w:szCs w:val="20"/>
              <w:u w:val="none"/>
            </w:rPr>
            <w:t>STANJE U GOSPODARENJU OTPADOM</w:t>
            <w:tab/>
            <w:t>3</w:t>
          </w:r>
        </w:p>
        <w:p>
          <w:pPr>
            <w:pStyle w:val="Sadraj2"/>
            <w:tabs>
              <w:tab w:val="clear" w:pos="709"/>
              <w:tab w:val="right" w:pos="9056" w:leader="dot"/>
            </w:tabs>
            <w:bidi w:val="0"/>
            <w:jc w:val="left"/>
            <w:rPr>
              <w:rFonts w:ascii="Arial" w:hAnsi="Arial" w:eastAsia="" w:cs="Arial" w:eastAsiaTheme="minorEastAsia"/>
              <w:b w:val="false"/>
              <w:b w:val="false"/>
              <w:caps w:val="false"/>
              <w:smallCaps w:val="false"/>
              <w:sz w:val="20"/>
              <w:szCs w:val="20"/>
              <w:lang w:val="hr-HR" w:eastAsia="hr-HR"/>
            </w:rPr>
          </w:pPr>
          <w:r>
            <w:rPr>
              <w:rFonts w:cs="Arial" w:ascii="Arial" w:hAnsi="Arial"/>
              <w:b w:val="false"/>
              <w:sz w:val="20"/>
              <w:szCs w:val="20"/>
            </w:rPr>
            <w:t>3.2. Evidencija nastajanja otpada</w:t>
            <w:tab/>
            <w:t>4</w:t>
          </w:r>
        </w:p>
        <w:p>
          <w:pPr>
            <w:pStyle w:val="Sadraj1"/>
            <w:tabs>
              <w:tab w:val="clear" w:pos="709"/>
              <w:tab w:val="right" w:pos="9056" w:leader="dot"/>
            </w:tabs>
            <w:bidi w:val="0"/>
            <w:jc w:val="left"/>
            <w:rPr>
              <w:rFonts w:ascii="Arial" w:hAnsi="Arial" w:eastAsia="" w:cs="Arial" w:eastAsiaTheme="minorEastAsia"/>
              <w:b w:val="false"/>
              <w:b w:val="false"/>
              <w:caps w:val="false"/>
              <w:smallCaps w:val="false"/>
              <w:sz w:val="20"/>
              <w:szCs w:val="20"/>
              <w:u w:val="none"/>
              <w:lang w:val="hr-HR" w:eastAsia="hr-HR"/>
            </w:rPr>
          </w:pPr>
          <w:r>
            <w:rPr>
              <w:rFonts w:cs="Arial" w:ascii="Arial" w:hAnsi="Arial"/>
              <w:b w:val="false"/>
              <w:sz w:val="20"/>
              <w:szCs w:val="20"/>
              <w:u w:val="none"/>
            </w:rPr>
            <w:t>4. GOSPODARENJE OTPADOM</w:t>
            <w:tab/>
            <w:t>5</w:t>
          </w:r>
        </w:p>
        <w:p>
          <w:pPr>
            <w:pStyle w:val="Sadraj2"/>
            <w:tabs>
              <w:tab w:val="clear" w:pos="709"/>
              <w:tab w:val="right" w:pos="9056" w:leader="dot"/>
            </w:tabs>
            <w:bidi w:val="0"/>
            <w:jc w:val="left"/>
            <w:rPr>
              <w:rFonts w:ascii="Arial" w:hAnsi="Arial" w:eastAsia="" w:cs="Arial" w:eastAsiaTheme="minorEastAsia"/>
              <w:b w:val="false"/>
              <w:b w:val="false"/>
              <w:caps w:val="false"/>
              <w:smallCaps w:val="false"/>
              <w:sz w:val="20"/>
              <w:szCs w:val="20"/>
              <w:lang w:val="hr-HR" w:eastAsia="hr-HR"/>
            </w:rPr>
          </w:pPr>
          <w:r>
            <w:rPr>
              <w:rFonts w:cs="Arial" w:ascii="Arial" w:hAnsi="Arial"/>
              <w:b w:val="false"/>
              <w:sz w:val="20"/>
              <w:szCs w:val="20"/>
            </w:rPr>
            <w:t>4.1. Komunalni otpad</w:t>
            <w:tab/>
            <w:t>5</w:t>
          </w:r>
        </w:p>
        <w:p>
          <w:pPr>
            <w:pStyle w:val="Sadraj1"/>
            <w:tabs>
              <w:tab w:val="clear" w:pos="709"/>
              <w:tab w:val="right" w:pos="9056" w:leader="dot"/>
            </w:tabs>
            <w:bidi w:val="0"/>
            <w:jc w:val="left"/>
            <w:rPr>
              <w:rFonts w:ascii="Arial" w:hAnsi="Arial" w:eastAsia="" w:cs="Arial" w:eastAsiaTheme="minorEastAsia"/>
              <w:b w:val="false"/>
              <w:b w:val="false"/>
              <w:caps w:val="false"/>
              <w:smallCaps w:val="false"/>
              <w:sz w:val="20"/>
              <w:szCs w:val="20"/>
              <w:u w:val="none"/>
              <w:lang w:val="hr-HR" w:eastAsia="hr-HR"/>
            </w:rPr>
          </w:pPr>
          <w:r>
            <w:rPr>
              <w:rFonts w:cs="Arial" w:ascii="Arial" w:hAnsi="Arial"/>
              <w:b w:val="false"/>
              <w:sz w:val="20"/>
              <w:szCs w:val="20"/>
              <w:u w:val="none"/>
            </w:rPr>
            <w:t>4.2. Odlagališta otpada i sanacija</w:t>
          </w:r>
          <w:r>
            <w:rPr>
              <w:rFonts w:cs="Arial" w:ascii="Arial" w:hAnsi="Arial"/>
              <w:b w:val="false"/>
              <w:color w:val="FF0000"/>
              <w:sz w:val="20"/>
              <w:szCs w:val="20"/>
              <w:u w:val="none"/>
            </w:rPr>
            <w:t xml:space="preserve"> </w:t>
          </w:r>
          <w:r>
            <w:rPr>
              <w:rFonts w:cs="Arial" w:ascii="Arial" w:hAnsi="Arial"/>
              <w:b w:val="false"/>
              <w:sz w:val="20"/>
              <w:szCs w:val="20"/>
              <w:u w:val="none"/>
            </w:rPr>
            <w:tab/>
            <w:t>5</w:t>
          </w:r>
        </w:p>
        <w:p>
          <w:pPr>
            <w:pStyle w:val="Sadraj1"/>
            <w:tabs>
              <w:tab w:val="clear" w:pos="709"/>
              <w:tab w:val="right" w:pos="9056" w:leader="dot"/>
            </w:tabs>
            <w:bidi w:val="0"/>
            <w:jc w:val="left"/>
            <w:rPr>
              <w:rFonts w:ascii="Arial" w:hAnsi="Arial" w:eastAsia="" w:cs="Arial" w:eastAsiaTheme="minorEastAsia"/>
              <w:b w:val="false"/>
              <w:b w:val="false"/>
              <w:caps w:val="false"/>
              <w:smallCaps w:val="false"/>
              <w:sz w:val="20"/>
              <w:szCs w:val="20"/>
              <w:u w:val="none"/>
              <w:lang w:val="hr-HR" w:eastAsia="hr-HR"/>
            </w:rPr>
          </w:pPr>
          <w:r>
            <w:rPr>
              <w:rFonts w:cs="Arial" w:ascii="Arial" w:hAnsi="Arial"/>
              <w:b w:val="false"/>
              <w:sz w:val="20"/>
              <w:szCs w:val="20"/>
              <w:u w:val="none"/>
            </w:rPr>
            <w:t>5. PROVEDBA MJERA GOSPODARENJA OTPADOM ODREĐENIH PLANOM GOSPODARENJA OTPADOM RH</w:t>
            <w:tab/>
            <w:t>6</w:t>
          </w:r>
        </w:p>
        <w:p>
          <w:pPr>
            <w:pStyle w:val="Sadraj2"/>
            <w:tabs>
              <w:tab w:val="clear" w:pos="709"/>
              <w:tab w:val="right" w:pos="9056" w:leader="dot"/>
            </w:tabs>
            <w:bidi w:val="0"/>
            <w:jc w:val="left"/>
            <w:rPr>
              <w:rFonts w:ascii="Arial" w:hAnsi="Arial" w:eastAsia="" w:cs="Arial" w:eastAsiaTheme="minorEastAsia"/>
              <w:b w:val="false"/>
              <w:b w:val="false"/>
              <w:caps w:val="false"/>
              <w:smallCaps w:val="false"/>
              <w:sz w:val="20"/>
              <w:szCs w:val="20"/>
              <w:lang w:val="hr-HR" w:eastAsia="hr-HR"/>
            </w:rPr>
          </w:pPr>
          <w:r>
            <w:rPr>
              <w:rFonts w:cs="Arial" w:ascii="Arial" w:hAnsi="Arial"/>
              <w:b w:val="false"/>
              <w:sz w:val="20"/>
              <w:szCs w:val="20"/>
            </w:rPr>
            <w:t>5.1. Cilj 1 – unaprijediti sustav gospodarenja komunalnim otpadom</w:t>
            <w:tab/>
            <w:t>6</w:t>
          </w:r>
        </w:p>
        <w:p>
          <w:pPr>
            <w:pStyle w:val="Sadraj2"/>
            <w:tabs>
              <w:tab w:val="clear" w:pos="709"/>
              <w:tab w:val="right" w:pos="9056" w:leader="dot"/>
            </w:tabs>
            <w:bidi w:val="0"/>
            <w:jc w:val="left"/>
            <w:rPr>
              <w:rFonts w:ascii="Arial" w:hAnsi="Arial" w:eastAsia="" w:cs="Arial" w:eastAsiaTheme="minorEastAsia"/>
              <w:b w:val="false"/>
              <w:b w:val="false"/>
              <w:caps w:val="false"/>
              <w:smallCaps w:val="false"/>
              <w:sz w:val="20"/>
              <w:szCs w:val="20"/>
              <w:lang w:val="hr-HR" w:eastAsia="hr-HR"/>
            </w:rPr>
          </w:pPr>
          <w:r>
            <w:rPr>
              <w:rFonts w:cs="Arial" w:ascii="Arial" w:hAnsi="Arial"/>
              <w:b w:val="false"/>
              <w:sz w:val="20"/>
              <w:szCs w:val="20"/>
            </w:rPr>
            <w:t>5.2. Cilj 2. Unaprijediti sustav gospodarenja posebnim kategorijama otpada</w:t>
            <w:tab/>
            <w:t>7</w:t>
          </w:r>
        </w:p>
        <w:p>
          <w:pPr>
            <w:pStyle w:val="Sadraj2"/>
            <w:tabs>
              <w:tab w:val="clear" w:pos="709"/>
              <w:tab w:val="right" w:pos="9056" w:leader="dot"/>
            </w:tabs>
            <w:bidi w:val="0"/>
            <w:jc w:val="left"/>
            <w:rPr>
              <w:rFonts w:ascii="Arial" w:hAnsi="Arial" w:eastAsia="" w:cs="Arial" w:eastAsiaTheme="minorEastAsia"/>
              <w:b w:val="false"/>
              <w:b w:val="false"/>
              <w:caps w:val="false"/>
              <w:smallCaps w:val="false"/>
              <w:sz w:val="20"/>
              <w:szCs w:val="20"/>
              <w:lang w:val="hr-HR" w:eastAsia="hr-HR"/>
            </w:rPr>
          </w:pPr>
          <w:r>
            <w:rPr>
              <w:rFonts w:cs="Arial" w:ascii="Arial" w:hAnsi="Arial"/>
              <w:b w:val="false"/>
              <w:sz w:val="20"/>
              <w:szCs w:val="20"/>
            </w:rPr>
            <w:t>5.3. Cilj 3. Sanacija lokacija onečišćenih otpadom</w:t>
            <w:tab/>
            <w:t>8</w:t>
          </w:r>
        </w:p>
        <w:p>
          <w:pPr>
            <w:pStyle w:val="Sadraj2"/>
            <w:tabs>
              <w:tab w:val="clear" w:pos="709"/>
              <w:tab w:val="right" w:pos="9056" w:leader="dot"/>
            </w:tabs>
            <w:bidi w:val="0"/>
            <w:jc w:val="left"/>
            <w:rPr>
              <w:rFonts w:ascii="Arial" w:hAnsi="Arial" w:eastAsia="" w:cs="Arial" w:eastAsiaTheme="minorEastAsia"/>
              <w:b w:val="false"/>
              <w:b w:val="false"/>
              <w:caps w:val="false"/>
              <w:smallCaps w:val="false"/>
              <w:sz w:val="20"/>
              <w:szCs w:val="20"/>
              <w:lang w:val="hr-HR" w:eastAsia="hr-HR"/>
            </w:rPr>
          </w:pPr>
          <w:r>
            <w:rPr>
              <w:rFonts w:cs="Arial" w:ascii="Arial" w:hAnsi="Arial"/>
              <w:b w:val="false"/>
              <w:sz w:val="20"/>
              <w:szCs w:val="20"/>
            </w:rPr>
            <w:t>5.4. Cilj 4. Kontinuirano provoditi izobrazno informativne aktivnosti</w:t>
            <w:tab/>
            <w:t>8</w:t>
          </w:r>
        </w:p>
        <w:p>
          <w:pPr>
            <w:pStyle w:val="Sadraj1"/>
            <w:tabs>
              <w:tab w:val="clear" w:pos="709"/>
              <w:tab w:val="right" w:pos="9056" w:leader="dot"/>
            </w:tabs>
            <w:bidi w:val="0"/>
            <w:jc w:val="left"/>
            <w:rPr>
              <w:rFonts w:eastAsia="" w:cs="" w:asciiTheme="minorHAnsi" w:cstheme="minorBidi" w:eastAsiaTheme="minorEastAsia" w:hAnsiTheme="minorHAnsi"/>
              <w:b w:val="false"/>
              <w:b w:val="false"/>
              <w:caps w:val="false"/>
              <w:smallCaps w:val="false"/>
              <w:u w:val="none"/>
              <w:lang w:val="hr-HR" w:eastAsia="hr-HR"/>
            </w:rPr>
          </w:pPr>
          <w:r>
            <w:rPr>
              <w:rFonts w:cs="Arial" w:ascii="Arial" w:hAnsi="Arial"/>
              <w:b w:val="false"/>
              <w:sz w:val="20"/>
              <w:szCs w:val="20"/>
              <w:u w:val="none"/>
            </w:rPr>
            <w:t>6. PRILOZI</w:t>
          </w:r>
          <w:r>
            <w:rPr>
              <w:sz w:val="20"/>
              <w:u w:val="none"/>
              <w:b w:val="false"/>
              <w:szCs w:val="20"/>
              <w:rFonts w:cs="Arial" w:ascii="Arial" w:hAnsi="Arial"/>
            </w:rPr>
            <w:fldChar w:fldCharType="end"/>
          </w:r>
        </w:p>
      </w:sdtContent>
    </w:sdt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Stilnaslova1"/>
        <w:numPr>
          <w:ilvl w:val="0"/>
          <w:numId w:val="2"/>
        </w:numPr>
        <w:bidi w:val="0"/>
        <w:jc w:val="left"/>
        <w:rPr>
          <w:rFonts w:ascii="Arial" w:hAnsi="Arial" w:cs="Arial"/>
          <w:color w:val="auto"/>
          <w:sz w:val="24"/>
          <w:szCs w:val="24"/>
          <w:lang w:val="hr-HR"/>
        </w:rPr>
      </w:pPr>
      <w:bookmarkStart w:id="0" w:name="_Toc15672607"/>
      <w:bookmarkStart w:id="1" w:name="_Toc15672870"/>
      <w:bookmarkStart w:id="2" w:name="_Toc17183788"/>
      <w:bookmarkStart w:id="3" w:name="_Toc45717965"/>
      <w:bookmarkStart w:id="4" w:name="_Toc90972712"/>
      <w:r>
        <w:rPr>
          <w:rFonts w:cs="Arial" w:ascii="Arial" w:hAnsi="Arial"/>
          <w:color w:val="auto"/>
          <w:sz w:val="24"/>
          <w:szCs w:val="24"/>
          <w:lang w:val="hr-HR"/>
        </w:rPr>
        <w:t>UVOD</w:t>
      </w:r>
      <w:bookmarkEnd w:id="0"/>
      <w:bookmarkEnd w:id="1"/>
      <w:bookmarkEnd w:id="2"/>
      <w:bookmarkEnd w:id="3"/>
      <w:bookmarkEnd w:id="4"/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76"/>
        <w:ind w:first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Zakon o održivom gospodarenju otpadom utvrđuje mjere za sprječavanje ili smanjenje štetnog djelovanja otpada na ljudsko zdravlje i okoliš. Navedenim mjerama postiže se smanjenje količine otpada u nastanku i/ili proizvodnji, uređuje gospodarenje otpadom bez uporabe rizičnih postupaka po ljudsko zdravlje i okoliš, te potiče korištenje vrijednih svojstava otpada.</w:t>
      </w:r>
      <w:r>
        <w:rPr>
          <w:rFonts w:cs="Arial" w:ascii="Arial" w:hAnsi="Arial"/>
          <w:b/>
          <w:sz w:val="20"/>
          <w:szCs w:val="20"/>
        </w:rPr>
        <w:t xml:space="preserve"> </w:t>
      </w:r>
    </w:p>
    <w:p>
      <w:pPr>
        <w:pStyle w:val="Normal"/>
        <w:bidi w:val="0"/>
        <w:spacing w:lineRule="auto" w:line="276"/>
        <w:ind w:firstLine="360"/>
        <w:jc w:val="both"/>
        <w:rPr>
          <w:rFonts w:ascii="Arial" w:hAnsi="Arial" w:cs="Arial"/>
          <w:b/>
          <w:b/>
          <w:color w:val="FF0000"/>
          <w:sz w:val="20"/>
          <w:szCs w:val="20"/>
        </w:rPr>
      </w:pPr>
      <w:r>
        <w:rPr>
          <w:rFonts w:cs="Arial" w:ascii="Arial" w:hAnsi="Arial"/>
          <w:b/>
          <w:color w:val="FF0000"/>
          <w:sz w:val="20"/>
          <w:szCs w:val="20"/>
        </w:rPr>
      </w:r>
    </w:p>
    <w:p>
      <w:pPr>
        <w:pStyle w:val="Normal"/>
        <w:bidi w:val="0"/>
        <w:spacing w:lineRule="auto" w:line="276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 području Općine Negoslavci prema rezultatima popisa stanovništva iz 2021. godine živi </w:t>
      </w:r>
      <w:r>
        <w:rPr>
          <w:rFonts w:cs="Arial" w:ascii="Arial" w:hAnsi="Arial"/>
          <w:color w:val="000000" w:themeColor="text1"/>
          <w:sz w:val="20"/>
          <w:szCs w:val="20"/>
        </w:rPr>
        <w:t>ukupo 983 stanovnika</w:t>
      </w:r>
      <w:r>
        <w:rPr>
          <w:rFonts w:cs="Arial" w:ascii="Arial" w:hAnsi="Arial"/>
          <w:sz w:val="20"/>
          <w:szCs w:val="20"/>
        </w:rPr>
        <w:t xml:space="preserve">.  </w:t>
      </w:r>
    </w:p>
    <w:p>
      <w:pPr>
        <w:pStyle w:val="Normal"/>
        <w:bidi w:val="0"/>
        <w:spacing w:lineRule="auto" w:line="276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76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Realizacija navedenih ciljeva, prema Planu gospodarenja otpadom RH, obuhvaća određene mjere koje su u nadležnosti županije i one koje su u nadležnosti jedinica lokalne samouprave. </w:t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Mjere u nadležnosti jedinica lokalne samouprave uključuju: </w:t>
      </w:r>
    </w:p>
    <w:p>
      <w:pPr>
        <w:pStyle w:val="ListParagraph"/>
        <w:numPr>
          <w:ilvl w:val="0"/>
          <w:numId w:val="3"/>
        </w:numPr>
        <w:bidi w:val="0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provedbu kućnog kompostiranja (suradnja s FZOEU),</w:t>
      </w:r>
    </w:p>
    <w:p>
      <w:pPr>
        <w:pStyle w:val="ListParagraph"/>
        <w:numPr>
          <w:ilvl w:val="0"/>
          <w:numId w:val="3"/>
        </w:numPr>
        <w:bidi w:val="0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nabavu opreme, vozila za odvojeno prikupljanje papira, kartona, metala, plastike, stakla i tekstila,</w:t>
      </w:r>
    </w:p>
    <w:p>
      <w:pPr>
        <w:pStyle w:val="ListParagraph"/>
        <w:numPr>
          <w:ilvl w:val="0"/>
          <w:numId w:val="3"/>
        </w:numPr>
        <w:bidi w:val="0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izgradnja sortirnica - postrojenja za sortiranje odvojeno prikupljenog papira, kartona, metala, plastike, stakla i tekstila, </w:t>
      </w:r>
    </w:p>
    <w:p>
      <w:pPr>
        <w:pStyle w:val="ListParagraph"/>
        <w:numPr>
          <w:ilvl w:val="0"/>
          <w:numId w:val="3"/>
        </w:numPr>
        <w:bidi w:val="0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izgradnja reciklažnih dvorišta,</w:t>
      </w:r>
    </w:p>
    <w:p>
      <w:pPr>
        <w:pStyle w:val="ListParagraph"/>
        <w:numPr>
          <w:ilvl w:val="0"/>
          <w:numId w:val="3"/>
        </w:numPr>
        <w:bidi w:val="0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uvođenje naplate prikupljanja i obrade miješanog i biorazgradivog komunalnog otpada po količini (suradnja s MZOE),</w:t>
      </w:r>
    </w:p>
    <w:p>
      <w:pPr>
        <w:pStyle w:val="ListParagraph"/>
        <w:numPr>
          <w:ilvl w:val="0"/>
          <w:numId w:val="3"/>
        </w:numPr>
        <w:bidi w:val="0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nabava opreme i vozila za odvojeno prikupljanje biootpada,</w:t>
      </w:r>
    </w:p>
    <w:p>
      <w:pPr>
        <w:pStyle w:val="ListParagraph"/>
        <w:numPr>
          <w:ilvl w:val="0"/>
          <w:numId w:val="3"/>
        </w:numPr>
        <w:bidi w:val="0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izgradnja postrojenja za biološku obradu odvojeno prikupljenog biootpada,</w:t>
      </w:r>
    </w:p>
    <w:p>
      <w:pPr>
        <w:pStyle w:val="ListParagraph"/>
        <w:numPr>
          <w:ilvl w:val="0"/>
          <w:numId w:val="3"/>
        </w:numPr>
        <w:bidi w:val="0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praćenje udjela biorazgradivog otpada u miješanom komunalnom otpadu,</w:t>
      </w:r>
    </w:p>
    <w:p>
      <w:pPr>
        <w:pStyle w:val="ListParagraph"/>
        <w:numPr>
          <w:ilvl w:val="0"/>
          <w:numId w:val="3"/>
        </w:numPr>
        <w:bidi w:val="0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izgradnja i opremanje reciklažnih dvorišta za građevinski otpad, u suradnji sa županijom, i uz mogućnost privatnog ulaganja,</w:t>
      </w:r>
    </w:p>
    <w:p>
      <w:pPr>
        <w:pStyle w:val="ListParagraph"/>
        <w:numPr>
          <w:ilvl w:val="0"/>
          <w:numId w:val="3"/>
        </w:numPr>
        <w:bidi w:val="0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uspostavljanje sustava gospodarenja muljem (suradnja s MZOE, Ministarstvom poljoprivrede, Hrvatskim vodama i isporučiteljem vodnih usluga),</w:t>
      </w:r>
    </w:p>
    <w:p>
      <w:pPr>
        <w:pStyle w:val="ListParagraph"/>
        <w:numPr>
          <w:ilvl w:val="0"/>
          <w:numId w:val="3"/>
        </w:numPr>
        <w:bidi w:val="0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izrada Studije procjene količine otpada koji sadrži azbest po županijama (suradnja s HAOP-om),</w:t>
      </w:r>
    </w:p>
    <w:p>
      <w:pPr>
        <w:pStyle w:val="ListParagraph"/>
        <w:numPr>
          <w:ilvl w:val="0"/>
          <w:numId w:val="3"/>
        </w:numPr>
        <w:bidi w:val="0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izgradnja odlagališnih ploha za odlaganje građevinskog otpada koji sadrži azbest (suradnja s županijom),</w:t>
      </w:r>
    </w:p>
    <w:p>
      <w:pPr>
        <w:pStyle w:val="ListParagraph"/>
        <w:numPr>
          <w:ilvl w:val="0"/>
          <w:numId w:val="3"/>
        </w:numPr>
        <w:bidi w:val="0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izrada Plana zatvaranja odlagališta neopasnog otpada (suradnja s MZOE, HAOP-om i županijom),</w:t>
      </w:r>
    </w:p>
    <w:p>
      <w:pPr>
        <w:pStyle w:val="ListParagraph"/>
        <w:numPr>
          <w:ilvl w:val="0"/>
          <w:numId w:val="3"/>
        </w:numPr>
        <w:bidi w:val="0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sanacija odlagališta neopasnog otpada,</w:t>
      </w:r>
    </w:p>
    <w:p>
      <w:pPr>
        <w:pStyle w:val="ListParagraph"/>
        <w:numPr>
          <w:ilvl w:val="0"/>
          <w:numId w:val="3"/>
        </w:numPr>
        <w:bidi w:val="0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sanacija lokacija onečišćenih otpadom odbačenim u okoliš.</w:t>
      </w:r>
    </w:p>
    <w:p>
      <w:pPr>
        <w:pStyle w:val="ListParagraph"/>
        <w:numPr>
          <w:ilvl w:val="0"/>
          <w:numId w:val="4"/>
        </w:numPr>
        <w:bidi w:val="0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provedba izobrazno-informativnih aktivnosti o održivom gospodarenju otpadom (suradnja s MZOE, FZOEU, HAOP-om, JLS i civilnim društvom),</w:t>
      </w:r>
    </w:p>
    <w:p>
      <w:pPr>
        <w:pStyle w:val="ListParagraph"/>
        <w:numPr>
          <w:ilvl w:val="0"/>
          <w:numId w:val="3"/>
        </w:numPr>
        <w:bidi w:val="0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izobrazba svih sudionika uključenih u nadzor gospodarenja otpadom.</w:t>
      </w:r>
    </w:p>
    <w:p>
      <w:pPr>
        <w:pStyle w:val="Stilnaslova1"/>
        <w:numPr>
          <w:ilvl w:val="0"/>
          <w:numId w:val="2"/>
        </w:numPr>
        <w:bidi w:val="0"/>
        <w:jc w:val="left"/>
        <w:rPr>
          <w:rFonts w:ascii="Arial" w:hAnsi="Arial" w:cs="Arial"/>
          <w:color w:val="auto"/>
          <w:sz w:val="24"/>
          <w:szCs w:val="24"/>
        </w:rPr>
      </w:pPr>
      <w:bookmarkStart w:id="5" w:name="_Toc15672608"/>
      <w:bookmarkStart w:id="6" w:name="_Toc15672871"/>
      <w:bookmarkStart w:id="7" w:name="_Toc17183789"/>
      <w:bookmarkStart w:id="8" w:name="_Toc90972713"/>
      <w:r>
        <w:rPr>
          <w:rFonts w:cs="Arial" w:ascii="Arial" w:hAnsi="Arial"/>
          <w:color w:val="auto"/>
          <w:sz w:val="24"/>
          <w:szCs w:val="24"/>
        </w:rPr>
        <w:t>PROVEDBA ZAKONSKIH OBVEZA</w:t>
      </w:r>
      <w:bookmarkEnd w:id="5"/>
      <w:bookmarkEnd w:id="6"/>
      <w:bookmarkEnd w:id="7"/>
      <w:bookmarkEnd w:id="8"/>
    </w:p>
    <w:p>
      <w:pPr>
        <w:pStyle w:val="Normal"/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76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Gradovi i općine imaju zakonsku obvezu izrade i donošenja Plana gospodarenja otpadom</w:t>
      </w:r>
      <w:r>
        <w:rPr>
          <w:rFonts w:cs="Arial" w:ascii="Arial" w:hAnsi="Arial"/>
          <w:color w:val="FF000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koji treba biti usklađen s odredbama Zakona, propisa donesenih na temelju njega i PGO RH, te sukladno tome izradu godišnjih Izvješća o provedbi PGO RH na svom području. Plan gospodarenja otpadom za Općinu Negoslavci je donesen 25.05.2018. godine i vrijedi za razdoblje od 2018. do 2024. godine.</w:t>
      </w:r>
    </w:p>
    <w:p>
      <w:pPr>
        <w:pStyle w:val="Stilnaslova1"/>
        <w:numPr>
          <w:ilvl w:val="0"/>
          <w:numId w:val="2"/>
        </w:numPr>
        <w:bidi w:val="0"/>
        <w:spacing w:lineRule="auto" w:line="276"/>
        <w:jc w:val="left"/>
        <w:rPr>
          <w:rFonts w:ascii="Arial" w:hAnsi="Arial" w:cs="Arial"/>
          <w:color w:val="auto"/>
          <w:sz w:val="24"/>
          <w:szCs w:val="24"/>
        </w:rPr>
      </w:pPr>
      <w:bookmarkStart w:id="9" w:name="_Toc15672609"/>
      <w:bookmarkStart w:id="10" w:name="_Toc15672872"/>
      <w:bookmarkStart w:id="11" w:name="_Toc90972714"/>
      <w:r>
        <w:rPr>
          <w:rFonts w:cs="Arial" w:ascii="Arial" w:hAnsi="Arial"/>
          <w:color w:val="auto"/>
          <w:sz w:val="24"/>
          <w:szCs w:val="24"/>
        </w:rPr>
        <w:t>STANJE U GOSPODARENJU OTPADOM</w:t>
      </w:r>
      <w:bookmarkEnd w:id="9"/>
      <w:bookmarkEnd w:id="10"/>
      <w:bookmarkEnd w:id="11"/>
    </w:p>
    <w:p>
      <w:pPr>
        <w:pStyle w:val="Normal"/>
        <w:bidi w:val="0"/>
        <w:spacing w:lineRule="auto" w:line="276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76"/>
        <w:ind w:firstLine="36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Gospodarenje otpadom obuhvaća djelatnosti sakupljanja, prijevoza, oporabe i druge obrade otpada. Ono također uključuje nadzor nad tim postupcima, nadzor i mjere koje se provode na lokacijama nakon zbrinjavanja otpada kao i radnje koje poduzima trgovac otpadom ili posrednik. Na području Općine Negoslavci ne postoje veće tvrtke koje odlažu veliku količinu otpada.</w:t>
      </w:r>
    </w:p>
    <w:p>
      <w:pPr>
        <w:pStyle w:val="Normal"/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ilnaslova2"/>
        <w:numPr>
          <w:ilvl w:val="0"/>
          <w:numId w:val="0"/>
        </w:numPr>
        <w:bidi w:val="0"/>
        <w:spacing w:lineRule="auto" w:line="276"/>
        <w:ind w:left="0" w:hanging="0"/>
        <w:jc w:val="left"/>
        <w:rPr>
          <w:rFonts w:ascii="Arial" w:hAnsi="Arial" w:cs="Arial"/>
          <w:color w:val="auto"/>
          <w:sz w:val="22"/>
          <w:szCs w:val="22"/>
        </w:rPr>
      </w:pPr>
      <w:bookmarkStart w:id="12" w:name="_Toc90972715"/>
      <w:bookmarkStart w:id="13" w:name="_Toc15672611"/>
      <w:bookmarkStart w:id="14" w:name="_Toc15672874"/>
      <w:bookmarkStart w:id="15" w:name="_Toc45717969"/>
      <w:r>
        <w:rPr>
          <w:rFonts w:cs="Arial" w:ascii="Arial" w:hAnsi="Arial"/>
          <w:color w:val="auto"/>
          <w:sz w:val="22"/>
          <w:szCs w:val="22"/>
        </w:rPr>
        <w:t>3.2. Evidencija nastajanja otpada</w:t>
      </w:r>
      <w:bookmarkEnd w:id="12"/>
      <w:bookmarkEnd w:id="13"/>
      <w:bookmarkEnd w:id="14"/>
      <w:bookmarkEnd w:id="15"/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76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 </w:t>
      </w:r>
      <w:r>
        <w:rPr>
          <w:rFonts w:cs="Arial" w:ascii="Arial" w:hAnsi="Arial"/>
          <w:color w:val="000000" w:themeColor="text1"/>
          <w:sz w:val="20"/>
          <w:szCs w:val="20"/>
        </w:rPr>
        <w:t xml:space="preserve">području Općine Negoslavci je tijekom </w:t>
      </w:r>
      <w:r>
        <w:rPr>
          <w:rFonts w:cs="Arial" w:ascii="Arial" w:hAnsi="Arial"/>
          <w:sz w:val="20"/>
          <w:szCs w:val="20"/>
        </w:rPr>
        <w:t xml:space="preserve">2022. godine u raznim djelatnostima proizvedeno </w:t>
      </w:r>
      <w:r>
        <w:rPr>
          <w:rFonts w:cs="Arial" w:ascii="Arial" w:hAnsi="Arial"/>
          <w:color w:val="000000" w:themeColor="text1"/>
          <w:sz w:val="20"/>
          <w:szCs w:val="20"/>
        </w:rPr>
        <w:t>ukupno 940</w:t>
      </w:r>
      <w:r>
        <w:rPr>
          <w:rFonts w:cs="Arial" w:ascii="Arial" w:hAnsi="Arial"/>
          <w:color w:val="000000"/>
          <w:sz w:val="20"/>
          <w:szCs w:val="20"/>
        </w:rPr>
        <w:t xml:space="preserve">,076 t otpada, od čega 940,076 t neopasnog i 0 t opasnog otpada. U </w:t>
      </w:r>
      <w:r>
        <w:rPr>
          <w:rFonts w:cs="Arial" w:ascii="Arial" w:hAnsi="Arial"/>
          <w:b/>
          <w:color w:val="000000"/>
          <w:sz w:val="20"/>
          <w:szCs w:val="20"/>
        </w:rPr>
        <w:t xml:space="preserve">Tablici 1. </w:t>
      </w:r>
      <w:r>
        <w:rPr>
          <w:rFonts w:cs="Arial" w:ascii="Arial" w:hAnsi="Arial"/>
          <w:color w:val="000000"/>
          <w:sz w:val="20"/>
          <w:szCs w:val="20"/>
        </w:rPr>
        <w:t>predstavljene su količine proizvedenog n</w:t>
      </w:r>
      <w:r>
        <w:rPr>
          <w:rFonts w:cs="Arial" w:ascii="Arial" w:hAnsi="Arial"/>
          <w:sz w:val="20"/>
          <w:szCs w:val="20"/>
        </w:rPr>
        <w:t xml:space="preserve">eopasnog otpada po grupama, dok </w:t>
      </w:r>
      <w:r>
        <w:rPr>
          <w:rFonts w:cs="Arial" w:ascii="Arial" w:hAnsi="Arial"/>
          <w:b/>
          <w:sz w:val="20"/>
          <w:szCs w:val="20"/>
        </w:rPr>
        <w:t>Tablica 2.</w:t>
      </w:r>
      <w:r>
        <w:rPr>
          <w:rFonts w:cs="Arial" w:ascii="Arial" w:hAnsi="Arial"/>
          <w:sz w:val="20"/>
          <w:szCs w:val="20"/>
        </w:rPr>
        <w:t xml:space="preserve"> prikazuje popis količina opasnog proizvedenog </w:t>
      </w:r>
      <w:r>
        <w:rPr>
          <w:rFonts w:cs="Arial" w:ascii="Arial" w:hAnsi="Arial"/>
          <w:color w:val="000000" w:themeColor="text1"/>
          <w:sz w:val="20"/>
          <w:szCs w:val="20"/>
        </w:rPr>
        <w:t xml:space="preserve">otpada u Općini Negoslavci za </w:t>
      </w:r>
      <w:r>
        <w:rPr>
          <w:rFonts w:cs="Arial" w:ascii="Arial" w:hAnsi="Arial"/>
          <w:sz w:val="20"/>
          <w:szCs w:val="20"/>
        </w:rPr>
        <w:t>2022. godinu po grupama otpada.</w:t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Tablica 1.</w:t>
      </w:r>
      <w:r>
        <w:rPr>
          <w:rFonts w:cs="Arial" w:ascii="Arial" w:hAnsi="Arial"/>
          <w:sz w:val="20"/>
          <w:szCs w:val="20"/>
        </w:rPr>
        <w:t xml:space="preserve"> Količine prijavljenog nastalog </w:t>
      </w:r>
      <w:r>
        <w:rPr>
          <w:rFonts w:cs="Arial" w:ascii="Arial" w:hAnsi="Arial"/>
          <w:b/>
          <w:sz w:val="20"/>
          <w:szCs w:val="20"/>
        </w:rPr>
        <w:t>neopasnog</w:t>
      </w:r>
      <w:r>
        <w:rPr>
          <w:rFonts w:cs="Arial" w:ascii="Arial" w:hAnsi="Arial"/>
          <w:sz w:val="20"/>
          <w:szCs w:val="20"/>
        </w:rPr>
        <w:t xml:space="preserve"> proizvodnog otpada u 2022. godini</w:t>
      </w:r>
    </w:p>
    <w:tbl>
      <w:tblPr>
        <w:tblW w:w="90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49"/>
        <w:gridCol w:w="1406"/>
      </w:tblGrid>
      <w:tr>
        <w:trPr>
          <w:trHeight w:val="274" w:hRule="atLeast"/>
        </w:trPr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Grupa otpada: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left"/>
              <w:rPr>
                <w:rFonts w:ascii="Arial" w:hAnsi="Arial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sz w:val="20"/>
                <w:szCs w:val="20"/>
              </w:rPr>
              <w:t>Količina (t)</w:t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02 00 00</w:t>
            </w:r>
            <w:r>
              <w:rPr>
                <w:rFonts w:cs="Arial" w:ascii="Arial" w:hAnsi="Arial"/>
                <w:sz w:val="20"/>
                <w:szCs w:val="20"/>
              </w:rPr>
              <w:t xml:space="preserve"> – Otpad iz poljoprivrede, vrtlarstva, proizvodnje vodenih kultura, šumarstva, lova i ribolova i pripremanja hrane i obrade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7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2,90</w:t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03 00 00</w:t>
            </w:r>
            <w:r>
              <w:rPr>
                <w:rFonts w:cs="Arial" w:ascii="Arial" w:hAnsi="Arial"/>
                <w:sz w:val="20"/>
                <w:szCs w:val="20"/>
              </w:rPr>
              <w:t xml:space="preserve"> – Otpad od prerade drveta i proizvodnje ploča i namještaja, celuloze, papira i kartona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7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04 00 00</w:t>
            </w:r>
            <w:r>
              <w:rPr>
                <w:rFonts w:cs="Arial" w:ascii="Arial" w:hAnsi="Arial"/>
                <w:sz w:val="20"/>
                <w:szCs w:val="20"/>
              </w:rPr>
              <w:t xml:space="preserve"> – Otpad iz kožarske, tekstilne i krznarske industrije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7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08 00 00</w:t>
            </w:r>
            <w:r>
              <w:rPr>
                <w:rFonts w:cs="Arial" w:ascii="Arial" w:hAnsi="Arial"/>
                <w:sz w:val="20"/>
                <w:szCs w:val="20"/>
              </w:rPr>
              <w:t xml:space="preserve"> – Otpad od proizvodnje formulacija, prodaje i primjene premaza (boje, lakovi i staklasti emajl) ljepila, sredstva za brtvljenje i tiskarskih boja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7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10 00 00</w:t>
            </w:r>
            <w:r>
              <w:rPr>
                <w:rFonts w:cs="Arial" w:ascii="Arial" w:hAnsi="Arial"/>
                <w:sz w:val="20"/>
                <w:szCs w:val="20"/>
              </w:rPr>
              <w:t xml:space="preserve"> – Otpad iz termičkih procesa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7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12 00 00</w:t>
            </w:r>
            <w:r>
              <w:rPr>
                <w:rFonts w:cs="Arial" w:ascii="Arial" w:hAnsi="Arial"/>
                <w:sz w:val="20"/>
                <w:szCs w:val="20"/>
              </w:rPr>
              <w:t xml:space="preserve"> – Otpad od oblikovanja i površinske fizičko-kemijske obrade metala i plastike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7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15 00 00</w:t>
            </w:r>
            <w:r>
              <w:rPr>
                <w:rFonts w:cs="Arial" w:ascii="Arial" w:hAnsi="Arial"/>
                <w:sz w:val="20"/>
                <w:szCs w:val="20"/>
              </w:rPr>
              <w:t xml:space="preserve"> – Otpadna ambalaža; apsorbensi, materijali za brisanje i upijanje, filtarski materijali i zaštitna odjeća koja nije specifirana na drugi način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7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2,586</w:t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16 00 00</w:t>
            </w:r>
            <w:r>
              <w:rPr>
                <w:rFonts w:cs="Arial" w:ascii="Arial" w:hAnsi="Arial"/>
                <w:sz w:val="20"/>
                <w:szCs w:val="20"/>
              </w:rPr>
              <w:t xml:space="preserve"> – Otpad koji nije drugdje specificiran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7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17 00 00</w:t>
            </w:r>
            <w:r>
              <w:rPr>
                <w:rFonts w:cs="Arial" w:ascii="Arial" w:hAnsi="Arial"/>
                <w:sz w:val="20"/>
                <w:szCs w:val="20"/>
              </w:rPr>
              <w:t xml:space="preserve"> – Građevinski otpad i otpad od rušenja objekata (uključujući i otpad iz iskapanja onečišćenog tla)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7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350</w:t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18 00 00 </w:t>
            </w:r>
            <w:r>
              <w:rPr>
                <w:rFonts w:cs="Arial" w:ascii="Arial" w:hAnsi="Arial"/>
                <w:sz w:val="20"/>
                <w:szCs w:val="20"/>
              </w:rPr>
              <w:t>– Otpad koji nastaje kod zaštite zdravlja ljudi i životinja i/ili srodnih istraživanja (osim otpada iz kuhinja i restorana koji ne potječe iz neposredne zdravstvene zaštite)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7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19 00 00</w:t>
            </w:r>
            <w:r>
              <w:rPr>
                <w:rFonts w:cs="Arial" w:ascii="Arial" w:hAnsi="Arial"/>
                <w:sz w:val="20"/>
                <w:szCs w:val="20"/>
              </w:rPr>
              <w:t xml:space="preserve"> – Otpad iz uređaja za obradu otpada, gradskih otpadnih voda i pripremu pitke vode i vode za industrijsku uporabu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7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20 00 00</w:t>
            </w:r>
            <w:r>
              <w:rPr>
                <w:rFonts w:cs="Arial" w:ascii="Arial" w:hAnsi="Arial"/>
                <w:sz w:val="20"/>
                <w:szCs w:val="20"/>
              </w:rPr>
              <w:t xml:space="preserve"> – Komunalni otpad (otpad iz domaćinstava, trgovine, zanatstva i slični otpad iz proizvodnih pogona i institucija), uključujući odovojeno prikupljene frakcije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7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584,59</w:t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right" w:pos="7434" w:leader="none"/>
              </w:tabs>
              <w:bidi w:val="0"/>
              <w:spacing w:lineRule="auto" w:line="276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UKUPNO:</w:t>
              <w:tab/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76"/>
              <w:jc w:val="righ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940,076</w:t>
            </w:r>
          </w:p>
        </w:tc>
      </w:tr>
    </w:tbl>
    <w:p>
      <w:pPr>
        <w:pStyle w:val="Normal"/>
        <w:bidi w:val="0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Tablica 2.</w:t>
      </w:r>
      <w:r>
        <w:rPr>
          <w:rFonts w:cs="Arial" w:ascii="Arial" w:hAnsi="Arial"/>
          <w:sz w:val="20"/>
          <w:szCs w:val="20"/>
        </w:rPr>
        <w:t xml:space="preserve"> Količine prijavljenog nastalog </w:t>
      </w:r>
      <w:r>
        <w:rPr>
          <w:rFonts w:cs="Arial" w:ascii="Arial" w:hAnsi="Arial"/>
          <w:b/>
          <w:sz w:val="20"/>
          <w:szCs w:val="20"/>
        </w:rPr>
        <w:t>opasnog</w:t>
      </w:r>
      <w:r>
        <w:rPr>
          <w:rFonts w:cs="Arial" w:ascii="Arial" w:hAnsi="Arial"/>
          <w:sz w:val="20"/>
          <w:szCs w:val="20"/>
        </w:rPr>
        <w:t xml:space="preserve"> proizvodnog otpada u 2022. godini</w:t>
      </w:r>
    </w:p>
    <w:tbl>
      <w:tblPr>
        <w:tblW w:w="90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49"/>
        <w:gridCol w:w="1406"/>
      </w:tblGrid>
      <w:tr>
        <w:trPr>
          <w:trHeight w:val="350" w:hRule="atLeast"/>
        </w:trPr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76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Grupa otpada: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76"/>
              <w:jc w:val="both"/>
              <w:rPr>
                <w:rFonts w:ascii="Arial" w:hAnsi="Arial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sz w:val="20"/>
                <w:szCs w:val="20"/>
              </w:rPr>
              <w:t>Količina (t)</w:t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02 00 00</w:t>
            </w:r>
            <w:r>
              <w:rPr>
                <w:rFonts w:cs="Arial" w:ascii="Arial" w:hAnsi="Arial"/>
                <w:sz w:val="20"/>
                <w:szCs w:val="20"/>
              </w:rPr>
              <w:t xml:space="preserve"> – Otpad iz poljoprivrede, vrtlarstva, proizvodnje vodenih kultura, šumarstva, lova i ribolova i pripremanja hrane i obrade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7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03 00 00 </w:t>
            </w:r>
            <w:r>
              <w:rPr>
                <w:rFonts w:cs="Arial" w:ascii="Arial" w:hAnsi="Arial"/>
                <w:sz w:val="20"/>
                <w:szCs w:val="20"/>
              </w:rPr>
              <w:t>– Otpad od prerade drveta i proizvodnje drvnih panela i namještaja, celuloze, papira i kartona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7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06 00 00 </w:t>
            </w:r>
            <w:r>
              <w:rPr>
                <w:rFonts w:cs="Arial" w:ascii="Arial" w:hAnsi="Arial"/>
                <w:sz w:val="20"/>
                <w:szCs w:val="20"/>
              </w:rPr>
              <w:t>– Otpad iz anorganskih kemijskih procesa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7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07 00 00</w:t>
            </w:r>
            <w:r>
              <w:rPr>
                <w:rFonts w:cs="Arial" w:ascii="Arial" w:hAnsi="Arial"/>
                <w:sz w:val="20"/>
                <w:szCs w:val="20"/>
              </w:rPr>
              <w:t xml:space="preserve"> – Otpad iz organskih kemijskih spojeva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7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08 00 00</w:t>
            </w:r>
            <w:r>
              <w:rPr>
                <w:rFonts w:cs="Arial" w:ascii="Arial" w:hAnsi="Arial"/>
                <w:sz w:val="20"/>
                <w:szCs w:val="20"/>
              </w:rPr>
              <w:t xml:space="preserve"> – Otpad od proizvodnje formulacija, prodaje i primjene premaza (boje, lakovi i staklasti emajl) ljepila, sredstva za brtvljenje i tiskarskih boja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7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11 00 00</w:t>
            </w:r>
            <w:r>
              <w:rPr>
                <w:rFonts w:cs="Arial" w:ascii="Arial" w:hAnsi="Arial"/>
                <w:sz w:val="20"/>
                <w:szCs w:val="20"/>
              </w:rPr>
              <w:t xml:space="preserve"> – Otpad od kemijske površinske obrade i prevlačenja metala i drugih materijala; hidrometalurgije obojenih metala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7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12 00 00 </w:t>
            </w:r>
            <w:r>
              <w:rPr>
                <w:rFonts w:cs="Arial" w:ascii="Arial" w:hAnsi="Arial"/>
                <w:sz w:val="20"/>
                <w:szCs w:val="20"/>
              </w:rPr>
              <w:t xml:space="preserve">– Otpad od mehaničkog oblikovanja, te fizikalne i mehaničke obrade metala i plastike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7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13 00 00</w:t>
            </w:r>
            <w:r>
              <w:rPr>
                <w:rFonts w:cs="Arial" w:ascii="Arial" w:hAnsi="Arial"/>
                <w:sz w:val="20"/>
                <w:szCs w:val="20"/>
              </w:rPr>
              <w:t xml:space="preserve"> – Otpadna ulja i otpad od tekućih goriva (osim jestivog ulja i otpada grupe 05, 12, 19)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7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14 00 00</w:t>
            </w:r>
            <w:r>
              <w:rPr>
                <w:rFonts w:cs="Arial" w:ascii="Arial" w:hAnsi="Arial"/>
                <w:sz w:val="20"/>
                <w:szCs w:val="20"/>
              </w:rPr>
              <w:t xml:space="preserve"> – Otpadna organska otapala, rashladni i potisni mediji (osim 07 00 00 i 08 00 00)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7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15 00 00</w:t>
            </w:r>
            <w:r>
              <w:rPr>
                <w:rFonts w:cs="Arial" w:ascii="Arial" w:hAnsi="Arial"/>
                <w:sz w:val="20"/>
                <w:szCs w:val="20"/>
              </w:rPr>
              <w:t xml:space="preserve"> – Otpadna ambalaža; apsorbensi, materijali za brisanje i upijanje, filtarski materijali i zaštitna odjeća koja nije specifirana na drugi način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7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16 00 00</w:t>
            </w:r>
            <w:r>
              <w:rPr>
                <w:rFonts w:cs="Arial" w:ascii="Arial" w:hAnsi="Arial"/>
                <w:sz w:val="20"/>
                <w:szCs w:val="20"/>
              </w:rPr>
              <w:t xml:space="preserve"> – Otpad koji nije drugdje specificiran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7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17 00 00</w:t>
            </w:r>
            <w:r>
              <w:rPr>
                <w:rFonts w:cs="Arial" w:ascii="Arial" w:hAnsi="Arial"/>
                <w:sz w:val="20"/>
                <w:szCs w:val="20"/>
              </w:rPr>
              <w:t xml:space="preserve"> – Građevinski otpad i otpad od rušenja objekata (uključujući i otpad iz iskapanja onečišćenog tla)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7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18 00 00</w:t>
            </w:r>
            <w:r>
              <w:rPr>
                <w:rFonts w:cs="Arial" w:ascii="Arial" w:hAnsi="Arial"/>
                <w:sz w:val="20"/>
                <w:szCs w:val="20"/>
              </w:rPr>
              <w:t xml:space="preserve"> – Otpad koji nastaje kod zaštite zdravlja ljudi i životinja i/ili srodnih istraživanja (isključujući otpad iz kuhinja i restorana koji ne potječe iz neposredne zdravstvene zaštite)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7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19 00 00</w:t>
            </w:r>
            <w:r>
              <w:rPr>
                <w:rFonts w:cs="Arial" w:ascii="Arial" w:hAnsi="Arial"/>
                <w:sz w:val="20"/>
                <w:szCs w:val="20"/>
              </w:rPr>
              <w:t xml:space="preserve"> – Otpad iz uređaja za obradu otpada, gradskih otpadnih voda i pripremu pitke vode i vode za industrijsku uporabu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7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20 00 00</w:t>
            </w:r>
            <w:r>
              <w:rPr>
                <w:rFonts w:cs="Arial" w:ascii="Arial" w:hAnsi="Arial"/>
                <w:sz w:val="20"/>
                <w:szCs w:val="20"/>
              </w:rPr>
              <w:t xml:space="preserve"> – Komunalni otpad (otpad iz domaćinstava, trgovine, zanatstva i slični otpad iz proizvodnih pogona i institucija), uključujući odovojeno prikupljene frakcije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7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UKUPNO: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Stilnaslova1"/>
        <w:bidi w:val="0"/>
        <w:jc w:val="left"/>
        <w:rPr>
          <w:rFonts w:ascii="Arial" w:hAnsi="Arial" w:cs="Arial"/>
          <w:color w:val="auto"/>
          <w:sz w:val="24"/>
          <w:szCs w:val="24"/>
        </w:rPr>
      </w:pPr>
      <w:bookmarkStart w:id="16" w:name="_Toc15672612"/>
      <w:bookmarkStart w:id="17" w:name="_Toc15672875"/>
      <w:bookmarkStart w:id="18" w:name="_Toc90972716"/>
      <w:r>
        <w:rPr>
          <w:rFonts w:cs="Arial" w:ascii="Arial" w:hAnsi="Arial"/>
          <w:color w:val="auto"/>
          <w:sz w:val="24"/>
          <w:szCs w:val="24"/>
        </w:rPr>
        <w:t>4. GOSPODARENJE OTPADOM</w:t>
      </w:r>
      <w:bookmarkEnd w:id="16"/>
      <w:bookmarkEnd w:id="17"/>
      <w:bookmarkEnd w:id="18"/>
    </w:p>
    <w:p>
      <w:pPr>
        <w:pStyle w:val="Normal"/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ilnaslova2"/>
        <w:numPr>
          <w:ilvl w:val="0"/>
          <w:numId w:val="0"/>
        </w:numPr>
        <w:bidi w:val="0"/>
        <w:ind w:left="0" w:hanging="0"/>
        <w:jc w:val="left"/>
        <w:rPr>
          <w:rFonts w:ascii="Arial" w:hAnsi="Arial" w:cs="Arial"/>
          <w:color w:val="auto"/>
          <w:sz w:val="22"/>
          <w:szCs w:val="22"/>
        </w:rPr>
      </w:pPr>
      <w:bookmarkStart w:id="19" w:name="_Toc15672613"/>
      <w:bookmarkStart w:id="20" w:name="_Toc15672748"/>
      <w:bookmarkStart w:id="21" w:name="_Toc15672876"/>
      <w:bookmarkStart w:id="22" w:name="_Toc90972717"/>
      <w:r>
        <w:rPr>
          <w:rFonts w:cs="Arial" w:ascii="Arial" w:hAnsi="Arial"/>
          <w:color w:val="auto"/>
          <w:sz w:val="22"/>
          <w:szCs w:val="22"/>
        </w:rPr>
        <w:t>4.1. Komunalni otpad</w:t>
      </w:r>
      <w:bookmarkEnd w:id="19"/>
      <w:bookmarkEnd w:id="20"/>
      <w:bookmarkEnd w:id="21"/>
      <w:bookmarkEnd w:id="22"/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76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 </w:t>
      </w:r>
      <w:r>
        <w:rPr>
          <w:rFonts w:cs="Arial" w:ascii="Arial" w:hAnsi="Arial"/>
          <w:color w:val="000000" w:themeColor="text1"/>
          <w:sz w:val="20"/>
          <w:szCs w:val="20"/>
        </w:rPr>
        <w:t xml:space="preserve">području Općine Negoslavci organizirano </w:t>
      </w:r>
      <w:r>
        <w:rPr>
          <w:rFonts w:cs="Arial" w:ascii="Arial" w:hAnsi="Arial"/>
          <w:sz w:val="20"/>
          <w:szCs w:val="20"/>
        </w:rPr>
        <w:t xml:space="preserve">se sakuplja komunalni otpad koji nastaje u kućanstvima i obrtima na području Općine. </w:t>
      </w:r>
      <w:r>
        <w:rPr>
          <w:rFonts w:cs="Arial" w:ascii="Arial" w:hAnsi="Arial"/>
          <w:color w:val="000000" w:themeColor="text1"/>
          <w:sz w:val="20"/>
          <w:szCs w:val="20"/>
        </w:rPr>
        <w:t xml:space="preserve">On se evidentira pri komunalnom poduzeću Komunalac d.o.o. Vukovar, koji obavlja djelatnost sakupljanja tog otpada. Otpad se sakuplja u plastičnim posudama volumena 120 litara po domaćinstvima, posudama od 240 i 1.100 litara na nekoliko mjesta na području Općine i jednom </w:t>
      </w:r>
      <w:r>
        <w:rPr>
          <w:rFonts w:cs="Arial" w:ascii="Arial" w:hAnsi="Arial"/>
          <w:sz w:val="20"/>
          <w:szCs w:val="20"/>
        </w:rPr>
        <w:t xml:space="preserve">kontejneru </w:t>
      </w:r>
      <w:r>
        <w:rPr>
          <w:rFonts w:cs="Arial" w:ascii="Arial" w:hAnsi="Arial"/>
          <w:sz w:val="20"/>
          <w:szCs w:val="20"/>
          <w:lang w:val="hr-HR"/>
        </w:rPr>
        <w:t xml:space="preserve">od </w:t>
      </w:r>
      <w:r>
        <w:rPr>
          <w:rFonts w:cs="Arial" w:ascii="Arial" w:hAnsi="Arial"/>
          <w:sz w:val="20"/>
          <w:szCs w:val="20"/>
        </w:rPr>
        <w:t>7m</w:t>
      </w:r>
      <w:r>
        <w:rPr>
          <w:rFonts w:cs="Arial" w:ascii="Arial" w:hAnsi="Arial"/>
          <w:sz w:val="20"/>
          <w:szCs w:val="20"/>
          <w:vertAlign w:val="superscript"/>
        </w:rPr>
        <w:t>3</w:t>
      </w:r>
      <w:r>
        <w:rPr>
          <w:rFonts w:cs="Arial" w:ascii="Arial" w:hAnsi="Arial"/>
          <w:sz w:val="20"/>
          <w:szCs w:val="20"/>
        </w:rPr>
        <w:t xml:space="preserve">, te </w:t>
      </w:r>
      <w:r>
        <w:rPr>
          <w:rFonts w:cs="Arial" w:ascii="Arial" w:hAnsi="Arial"/>
          <w:color w:val="000000" w:themeColor="text1"/>
          <w:sz w:val="20"/>
          <w:szCs w:val="20"/>
        </w:rPr>
        <w:t>odlaže bez prethodne obrade na odlagalište.</w:t>
      </w:r>
      <w:r>
        <w:rPr>
          <w:rFonts w:cs="Arial" w:ascii="Arial" w:hAnsi="Arial"/>
          <w:color w:val="FF0000"/>
          <w:sz w:val="20"/>
          <w:szCs w:val="20"/>
        </w:rPr>
        <w:t xml:space="preserve"> </w:t>
      </w:r>
      <w:r>
        <w:rPr>
          <w:rFonts w:cs="Arial" w:ascii="Arial" w:hAnsi="Arial"/>
          <w:color w:val="000000" w:themeColor="text1"/>
          <w:sz w:val="20"/>
          <w:szCs w:val="20"/>
        </w:rPr>
        <w:t>Organizirano se i odvojeno prikuplja papir i karton, plastika, staklo i biootpad na kućnom pragu. Miješani komunalni otpad odvozi se jednom tjedno, a glomazni otpad dva puta godišnje. Biološki otpad od svinjokolja se odlaže u kontejner od 1.000 litara i odvozi prema potrebi od strane Agroproteinka d.d. Sesvete i uništava spaljivanjem. Građevinski otpad melje Žrvanj d.o.o. Ivankovo te posipa po rupama na poljskim putevima na području Općine Negoslavci.</w:t>
      </w:r>
    </w:p>
    <w:p>
      <w:pPr>
        <w:pStyle w:val="Normal"/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76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U Tablici 3. prikazano je gospodarenje miješanim komunalnim otpadom i način obračuna troškova na </w:t>
      </w:r>
      <w:r>
        <w:rPr>
          <w:rFonts w:cs="Arial" w:ascii="Arial" w:hAnsi="Arial"/>
          <w:color w:val="000000" w:themeColor="text1"/>
          <w:sz w:val="20"/>
          <w:szCs w:val="20"/>
        </w:rPr>
        <w:t xml:space="preserve">području Općine Negoslavci za </w:t>
      </w:r>
      <w:r>
        <w:rPr>
          <w:rFonts w:cs="Arial" w:ascii="Arial" w:hAnsi="Arial"/>
          <w:sz w:val="20"/>
          <w:szCs w:val="20"/>
        </w:rPr>
        <w:t>2022. godinu.</w:t>
      </w:r>
      <w:r>
        <w:rPr>
          <w:rFonts w:cs="Arial" w:ascii="Arial" w:hAnsi="Arial"/>
          <w:color w:val="FF000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Miješanog komunalnog otpada u 2022. godini sa </w:t>
      </w:r>
      <w:r>
        <w:rPr>
          <w:rFonts w:cs="Arial" w:ascii="Arial" w:hAnsi="Arial"/>
          <w:color w:val="000000" w:themeColor="text1"/>
          <w:sz w:val="20"/>
          <w:szCs w:val="20"/>
        </w:rPr>
        <w:t xml:space="preserve">područja Općine Negoslavci za </w:t>
      </w:r>
      <w:r>
        <w:rPr>
          <w:rFonts w:cs="Arial" w:ascii="Arial" w:hAnsi="Arial"/>
          <w:sz w:val="20"/>
          <w:szCs w:val="20"/>
        </w:rPr>
        <w:t>2022. godinu odloženo je ukupno 228,38</w:t>
      </w:r>
      <w:r>
        <w:rPr>
          <w:rFonts w:cs="Arial" w:ascii="Arial" w:hAnsi="Arial"/>
          <w:color w:val="000000" w:themeColor="text1"/>
          <w:sz w:val="20"/>
          <w:szCs w:val="20"/>
        </w:rPr>
        <w:t xml:space="preserve"> t. </w:t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cs="Arial" w:ascii="Arial" w:hAnsi="Arial"/>
          <w:color w:val="000000" w:themeColor="text1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color w:val="000000" w:themeColor="text1"/>
          <w:sz w:val="20"/>
          <w:szCs w:val="20"/>
        </w:rPr>
        <w:t>Tablica 3</w:t>
      </w:r>
      <w:r>
        <w:rPr>
          <w:rFonts w:cs="Arial" w:ascii="Arial" w:hAnsi="Arial"/>
          <w:color w:val="000000" w:themeColor="text1"/>
          <w:sz w:val="20"/>
          <w:szCs w:val="20"/>
        </w:rPr>
        <w:t>. Gospodarenje komunalnim otpadom na području Općine Negoslavci za 2022</w:t>
      </w:r>
      <w:r>
        <w:rPr>
          <w:rFonts w:cs="Arial" w:ascii="Arial" w:hAnsi="Arial"/>
          <w:sz w:val="20"/>
          <w:szCs w:val="20"/>
        </w:rPr>
        <w:t>. godinu</w:t>
      </w:r>
    </w:p>
    <w:tbl>
      <w:tblPr>
        <w:tblpPr w:vertAnchor="text" w:horzAnchor="margin" w:leftFromText="180" w:rightFromText="180" w:tblpX="0" w:tblpY="161"/>
        <w:tblW w:w="895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18"/>
        <w:gridCol w:w="1538"/>
        <w:gridCol w:w="1819"/>
        <w:gridCol w:w="1150"/>
        <w:gridCol w:w="1323"/>
        <w:gridCol w:w="1607"/>
      </w:tblGrid>
      <w:tr>
        <w:trPr>
          <w:trHeight w:val="1389" w:hRule="atLeast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Grad/Općina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Broj stanovništva  obuhvaćen organiziranim sakupljanjem otpada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Sakupljač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Mjesto odlaganja otpada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Količina otpada (t) odložena na odlagalište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Način obračuna troškova</w:t>
            </w:r>
          </w:p>
        </w:tc>
      </w:tr>
      <w:tr>
        <w:trPr>
          <w:trHeight w:val="440" w:hRule="atLeast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Negoslavci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983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Strunje-trade d.o.o. Privlaka, sav otpad osim otpada od svinjokolja je odvozio Strunje-trade d.o.o. do sporazumnog raskida  ugovora o  odvozu i odlaganju komunalnog otpada - 17.06. 2022. godine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Petrovačka dola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173,54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Naplata po korisniku</w:t>
            </w:r>
          </w:p>
        </w:tc>
      </w:tr>
      <w:tr>
        <w:trPr>
          <w:trHeight w:val="440" w:hRule="atLeast"/>
        </w:trPr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Negoslavci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983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Komunalac d.o.o.  Vukovar od 20.09.2022. godine  do danas tj. sklapanjem Ugovora o privremenom obavljanju javne usluge sakupljanja komunalnog otpada, vrši uslugu odvoza cjelokupnog otpada, osim  otpada od svinjokolje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Petrovačka dola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61,05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Naplata po korisniku</w:t>
            </w:r>
          </w:p>
        </w:tc>
      </w:tr>
      <w:tr>
        <w:trPr>
          <w:trHeight w:val="440" w:hRule="atLeast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Negoslavci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983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Agroproteinka d.d. Sesvete, samo otpad od svinjokolja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Spaljivanje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2,90  spaljenog otpada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Naplata po odvozu, plaća Općina</w:t>
            </w:r>
          </w:p>
        </w:tc>
      </w:tr>
      <w:tr>
        <w:trPr>
          <w:trHeight w:val="440" w:hRule="atLeast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Negoslavci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983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Žrvanj d.o.o. Ivankovo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Mljevenje građevinskog materijala i posipanje po rupama po poljskim putevima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 xml:space="preserve">350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Naplata po obavljenom poslu (utovar, drobljenje, posipanje i dr.)</w:t>
            </w:r>
          </w:p>
        </w:tc>
      </w:tr>
    </w:tbl>
    <w:p>
      <w:pPr>
        <w:pStyle w:val="Stilnaslova1"/>
        <w:bidi w:val="0"/>
        <w:jc w:val="left"/>
        <w:rPr>
          <w:rFonts w:ascii="Arial" w:hAnsi="Arial" w:cs="Arial"/>
          <w:b/>
          <w:b/>
          <w:color w:val="FF0000"/>
          <w:sz w:val="22"/>
          <w:szCs w:val="22"/>
        </w:rPr>
      </w:pPr>
      <w:r/>
      <w:r>
        <w:rPr>
          <w:rFonts w:cs="Arial" w:ascii="Arial" w:hAnsi="Arial"/>
          <w:color w:val="auto"/>
          <w:sz w:val="22"/>
          <w:szCs w:val="22"/>
        </w:rPr>
        <w:t>4.2. Odlagališta otpada i sanacija</w:t>
      </w:r>
      <w:r>
        <w:rPr>
          <w:rFonts w:cs="Arial" w:ascii="Arial" w:hAnsi="Arial"/>
          <w:b/>
          <w:color w:val="FF0000"/>
          <w:sz w:val="22"/>
          <w:szCs w:val="22"/>
        </w:rPr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Na području Općine Negoslavci ne postoji odlagalište. Otpad se odlaže na odlagalište Vukovarsko-srijemske županije “Petrovačka dola”.</w:t>
      </w:r>
    </w:p>
    <w:p>
      <w:pPr>
        <w:pStyle w:val="Stilnaslova1"/>
        <w:bidi w:val="0"/>
        <w:spacing w:lineRule="auto" w:line="276"/>
        <w:ind w:left="360" w:hanging="0"/>
        <w:jc w:val="left"/>
        <w:rPr>
          <w:rFonts w:ascii="Arial" w:hAnsi="Arial" w:cs="Arial"/>
          <w:color w:val="auto"/>
          <w:sz w:val="24"/>
          <w:szCs w:val="24"/>
        </w:rPr>
      </w:pPr>
      <w:bookmarkStart w:id="23" w:name="_Toc15672615"/>
      <w:bookmarkStart w:id="24" w:name="_Toc15672878"/>
      <w:bookmarkStart w:id="25" w:name="_Toc17183796"/>
      <w:bookmarkStart w:id="26" w:name="_Toc90972719"/>
      <w:r>
        <w:rPr>
          <w:rFonts w:cs="Arial" w:ascii="Arial" w:hAnsi="Arial"/>
          <w:color w:val="auto"/>
          <w:sz w:val="24"/>
          <w:szCs w:val="24"/>
        </w:rPr>
        <w:t>5. PROVEDBA MJERA GOSPODARENJA OTPADOM ODREĐENIH PLANOM GOSPODARENJA OTPADOM RH</w:t>
      </w:r>
      <w:bookmarkEnd w:id="23"/>
      <w:bookmarkEnd w:id="24"/>
      <w:bookmarkEnd w:id="25"/>
      <w:bookmarkEnd w:id="26"/>
    </w:p>
    <w:p>
      <w:pPr>
        <w:pStyle w:val="Normal"/>
        <w:bidi w:val="0"/>
        <w:spacing w:lineRule="auto" w:line="276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76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Županije i JLS obvezni su na svom području osigurati uvjete i provedbu mjera za gospodarenje otpadom koje propisuju Vlada RH i MZOE. Njih definira Plan gospodarenja otpadom RH kojim su određeni ciljevi gospodarenja otpadom koje je potrebno postići do 2022. u odnosu na 2015. godinu. Mjere za ostvarenje ciljeva čiji su nosioci županija i JLS su sljedeći:</w:t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ilnaslova2"/>
        <w:numPr>
          <w:ilvl w:val="0"/>
          <w:numId w:val="0"/>
        </w:numPr>
        <w:bidi w:val="0"/>
        <w:ind w:left="0" w:hanging="0"/>
        <w:jc w:val="left"/>
        <w:rPr>
          <w:rFonts w:ascii="Arial" w:hAnsi="Arial" w:cs="Arial"/>
          <w:color w:val="auto"/>
          <w:sz w:val="22"/>
          <w:szCs w:val="22"/>
        </w:rPr>
      </w:pPr>
      <w:bookmarkStart w:id="27" w:name="_Toc15672616"/>
      <w:bookmarkStart w:id="28" w:name="_Toc15672879"/>
      <w:bookmarkStart w:id="29" w:name="_Toc90972720"/>
      <w:r>
        <w:rPr>
          <w:rFonts w:cs="Arial" w:ascii="Arial" w:hAnsi="Arial"/>
          <w:color w:val="auto"/>
          <w:sz w:val="22"/>
          <w:szCs w:val="22"/>
        </w:rPr>
        <w:t>5.1. Cilj 1 – unaprijediti sustav gospodarenja komunalnim otpadom</w:t>
      </w:r>
      <w:bookmarkEnd w:id="27"/>
      <w:bookmarkEnd w:id="28"/>
      <w:bookmarkEnd w:id="29"/>
    </w:p>
    <w:p>
      <w:pPr>
        <w:pStyle w:val="Normal"/>
        <w:bidi w:val="0"/>
        <w:spacing w:lineRule="auto" w:line="276"/>
        <w:jc w:val="both"/>
        <w:rPr>
          <w:rFonts w:ascii="Arial" w:hAnsi="Arial" w:cs="Arial"/>
          <w:color w:val="31849B" w:themeColor="accent5" w:themeShade="bf"/>
          <w:sz w:val="22"/>
          <w:szCs w:val="22"/>
        </w:rPr>
      </w:pPr>
      <w:r>
        <w:rPr>
          <w:rFonts w:cs="Arial" w:ascii="Arial" w:hAnsi="Arial"/>
          <w:color w:val="31849B" w:themeColor="accent5" w:themeShade="bf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bidi w:val="0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1.1. Smanjiti ukupnu količinu proizvedenog komunalnog otpada</w:t>
      </w:r>
      <w:r>
        <w:rPr>
          <w:rFonts w:cs="Arial" w:ascii="Arial" w:hAnsi="Arial"/>
          <w:sz w:val="20"/>
          <w:szCs w:val="20"/>
        </w:rPr>
        <w:t xml:space="preserve"> za 5%</w:t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76"/>
        <w:ind w:firstLine="360"/>
        <w:jc w:val="both"/>
        <w:rPr>
          <w:rFonts w:ascii="Arial" w:hAnsi="Arial" w:eastAsia="Times New Roman" w:cs="Arial"/>
          <w:sz w:val="20"/>
          <w:szCs w:val="20"/>
          <w:lang w:val="hr-HR"/>
        </w:rPr>
      </w:pPr>
      <w:r>
        <w:rPr>
          <w:rFonts w:eastAsia="Times New Roman" w:cs="Arial" w:ascii="Arial" w:hAnsi="Arial"/>
          <w:sz w:val="20"/>
          <w:szCs w:val="20"/>
          <w:lang w:val="hr-HR"/>
        </w:rPr>
        <w:t xml:space="preserve">Mjere koje potiču smanjenje ukupne količine proizvedenog komunalnog otpada </w:t>
      </w:r>
      <w:r>
        <w:rPr>
          <w:rFonts w:cs="Arial" w:ascii="Arial" w:hAnsi="Arial"/>
          <w:sz w:val="20"/>
          <w:szCs w:val="20"/>
        </w:rPr>
        <w:t>uključuju poticanje stanovnika na kompostiranje u vlastitim kućnim komposterima ili u vlastitom vrtu (u ruralnim sredinama), te izobrazba djelatnika službi za komunalno redarstvo radi unaprijeđenja nadzora nad gospodarenjem otpadom. Na području Općine nije uspostavljen sustav kompostiranja, ali je u planu, kao i izobrazba komunalnog redara.</w:t>
      </w:r>
    </w:p>
    <w:p>
      <w:pPr>
        <w:pStyle w:val="Normal"/>
        <w:bidi w:val="0"/>
        <w:spacing w:lineRule="auto" w:line="276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3"/>
        </w:numPr>
        <w:bidi w:val="0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1.2. Izdvojeno prikupiti 60% mase proizvedenog komunalnog otpada (papir, staklo, </w:t>
      </w:r>
    </w:p>
    <w:p>
      <w:pPr>
        <w:pStyle w:val="ListParagraph"/>
        <w:bidi w:val="0"/>
        <w:spacing w:lineRule="auto" w:line="276"/>
        <w:ind w:left="36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plastika, metal, biootpad, itd.)</w:t>
      </w:r>
    </w:p>
    <w:p>
      <w:pPr>
        <w:pStyle w:val="Normal"/>
        <w:bidi w:val="0"/>
        <w:spacing w:lineRule="auto" w:line="276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76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 ostvarenje ovog cilja potrebno je osigurati odgovarajuću infrastrukturu za odvojeno prikupljanje pojedinih vrsta komunalnog otpada (papir, staklo, plastika, metal, biootpad, glomazni otpad i dr.).  Jedinice lokalne samouprave prema Zakonu imaju obavezu osiguranja uspostave minimalnog broja reciklažnih dvorišta ili mobilnih jedinica, ovisno o broju stanovnika. Uslugu prikupljanja i obrade miješanog i biorazgr</w:t>
      </w:r>
      <w:r>
        <w:rPr>
          <w:rFonts w:cs="Arial" w:ascii="Arial" w:hAnsi="Arial"/>
          <w:color w:val="000000"/>
          <w:sz w:val="20"/>
          <w:szCs w:val="20"/>
        </w:rPr>
        <w:t xml:space="preserve">adivog komunalnog otpada obaveza je za JLS, a naplata se vrši po količini predanog otpada. Uspostavljen je sustav razvrstavanja otpada na kućnom pragu: papir i karton, staklo i plastika. Općina Negoslavci ne posjeduje reciklažno dvorište, nego se jednom mjesečno vršio odvoz putem mobilnog reciklažnog dvorišta dok smo surađivali sa Strunje-trade d.o.o.. Od početka suradnje sa Komunalac d.o.o., nije ponovo uspostavljen sustav mobilnom reciklažnog dvorišta, ali je u planu. Glomazni otpad se odvozi dva puta godišnje. </w:t>
      </w:r>
    </w:p>
    <w:p>
      <w:pPr>
        <w:pStyle w:val="Normal"/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Tablica 5.</w:t>
      </w:r>
      <w:r>
        <w:rPr>
          <w:rFonts w:cs="Arial" w:ascii="Arial" w:hAnsi="Arial"/>
          <w:sz w:val="20"/>
          <w:szCs w:val="20"/>
        </w:rPr>
        <w:t xml:space="preserve"> Mjere za odvojeno prikupljanje komunalnog otpada</w:t>
      </w:r>
    </w:p>
    <w:tbl>
      <w:tblPr>
        <w:tblW w:w="9844" w:type="dxa"/>
        <w:jc w:val="left"/>
        <w:tblInd w:w="-5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40"/>
        <w:gridCol w:w="3132"/>
        <w:gridCol w:w="1733"/>
        <w:gridCol w:w="3338"/>
      </w:tblGrid>
      <w:tr>
        <w:trPr>
          <w:trHeight w:val="1134" w:hRule="atLeast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Grad/Općina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Nabava opreme i vozila za odvojeno prikupljanje papira, kartona, metala, stakla, plastike i tekstila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Obveza izgradnje RD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Naplata troškova gospodarenja otpadom (prikupljanje i obrade miješanog i biorazgradivog komunalnog otpada)</w:t>
            </w:r>
          </w:p>
        </w:tc>
      </w:tr>
      <w:tr>
        <w:trPr/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Negoslavci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 osigurani spremnici za razvrstavanje otpada svakom domaćinstvu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(320),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 osigurano je 5 spremnika od 240 litara na 5 mjesta na području Općine i 1.100 litara  (7 spremnika) na 4 m</w:t>
            </w:r>
            <w:r>
              <w:rPr>
                <w:rFonts w:cs="Arial" w:ascii="Arial" w:hAnsi="Arial"/>
                <w:sz w:val="18"/>
                <w:szCs w:val="18"/>
              </w:rPr>
              <w:t>jesta na području Općine,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 kontejner za odlaganje otpada (7 m</w:t>
            </w:r>
            <w:r>
              <w:rPr>
                <w:rFonts w:cs="Arial" w:ascii="Arial" w:hAnsi="Arial"/>
                <w:sz w:val="18"/>
                <w:szCs w:val="18"/>
                <w:vertAlign w:val="superscript"/>
              </w:rPr>
              <w:t>3</w:t>
            </w:r>
            <w:r>
              <w:rPr>
                <w:rFonts w:cs="Arial" w:ascii="Arial" w:hAnsi="Arial"/>
                <w:sz w:val="18"/>
                <w:szCs w:val="18"/>
              </w:rPr>
              <w:t>) na području groblja,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 kontejner u vrijeme sezone svinjokolje,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- mobilno reciklažno dvorište za naselje jednom mjesečno,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e. Mobilno reciklažno dvorište  jednom mjesečno.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Po broju pražnjenja</w:t>
            </w:r>
          </w:p>
        </w:tc>
      </w:tr>
    </w:tbl>
    <w:p>
      <w:pPr>
        <w:pStyle w:val="Normal"/>
        <w:bidi w:val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3"/>
        </w:numPr>
        <w:bidi w:val="0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1.3. Odvojeno prikupiti 40% mase proizvedenog biootpada koji je sastavni dio </w:t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komunalnog otpada</w:t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76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Biootpad predstavlja biološki razgradivi otpad iz vrtova i parkova, hranu i kuhinjski otpad iz kućanstava, ugostiteljskih i maloprodajnih objekata, te slični otpad iz proizvodnje prehrambenih proizvoda. Za odvojeno prikupljanje biootpada potrebno je na razini JLS osigurati opremu i vozila za njihovo odvojeno prikupljanje, te izgraditi postrojenja za njihovu biološku obradu. U tim postrojenjima se biootpad aerobno (kompostište) ili anaerobno razgrađuje te proizvodi kompost, digestat ili bioplin. Ovom mjerom se dodatno smanjuje i ukupna količina odloženog otpada na odlagališta. Na području Općine Negoslavci je postavljen kontejner u svrhu odlaganja i odvoza otpada životinjskog porijekla. Ovaj otpad se odlaže posebno u doba svinjokolja na području Općine i odvozi se prema potrebi tj. kada se napuni kontejner. U procesu je uspostava kompostera po svakom domaćinstvu na području Općine Negoslavci radi razgradnje i raspolaganja biljnog biološkog otpada.</w:t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bidi w:val="0"/>
        <w:spacing w:lineRule="auto" w:line="276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1.4. Odložiti na odlagališta manje od 25% mase proizvedenog komunalnog otpada</w:t>
      </w:r>
    </w:p>
    <w:p>
      <w:pPr>
        <w:pStyle w:val="Normal"/>
        <w:bidi w:val="0"/>
        <w:spacing w:lineRule="auto" w:line="276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76"/>
        <w:ind w:firstLine="360"/>
        <w:jc w:val="both"/>
        <w:rPr>
          <w:rFonts w:ascii="Arial" w:hAnsi="Arial" w:eastAsia="Times New Roman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</w:rPr>
        <w:t>Odvojeno odloženi miješani komunalni otpad u 2022. godini iznosi</w:t>
      </w:r>
      <w:r>
        <w:rPr>
          <w:rFonts w:cs="Arial" w:ascii="Arial" w:hAnsi="Arial"/>
          <w:color w:val="000000"/>
          <w:sz w:val="20"/>
          <w:szCs w:val="20"/>
        </w:rPr>
        <w:t xml:space="preserve">o </w:t>
      </w:r>
      <w:r>
        <w:rPr>
          <w:rFonts w:cs="Arial" w:ascii="Arial" w:hAnsi="Arial"/>
          <w:color w:val="000000" w:themeColor="text1"/>
          <w:sz w:val="20"/>
          <w:szCs w:val="20"/>
        </w:rPr>
        <w:t>je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24,</w:t>
      </w:r>
      <w:bookmarkStart w:id="30" w:name="_GoBack"/>
      <w:bookmarkEnd w:id="30"/>
      <w:r>
        <w:rPr>
          <w:rFonts w:cs="Arial" w:ascii="Arial" w:hAnsi="Arial"/>
          <w:b/>
          <w:bCs/>
          <w:color w:val="000000"/>
          <w:sz w:val="20"/>
          <w:szCs w:val="20"/>
        </w:rPr>
        <w:t>29%</w:t>
      </w:r>
      <w:r>
        <w:rPr>
          <w:rFonts w:cs="Arial" w:ascii="Arial" w:hAnsi="Arial"/>
          <w:color w:val="000000" w:themeColor="text1"/>
          <w:sz w:val="20"/>
          <w:szCs w:val="20"/>
        </w:rPr>
        <w:t xml:space="preserve"> od </w:t>
      </w:r>
      <w:r>
        <w:rPr>
          <w:rFonts w:cs="Arial" w:ascii="Arial" w:hAnsi="Arial"/>
          <w:color w:val="000000"/>
          <w:sz w:val="20"/>
          <w:szCs w:val="20"/>
        </w:rPr>
        <w:t>uk</w:t>
      </w:r>
      <w:r>
        <w:rPr>
          <w:rFonts w:cs="Arial" w:ascii="Arial" w:hAnsi="Arial"/>
          <w:sz w:val="20"/>
          <w:szCs w:val="20"/>
        </w:rPr>
        <w:t xml:space="preserve">upno prikupljenog otpada. </w:t>
      </w:r>
    </w:p>
    <w:p>
      <w:pPr>
        <w:pStyle w:val="Normal"/>
        <w:bidi w:val="0"/>
        <w:jc w:val="left"/>
        <w:rPr>
          <w:rFonts w:ascii="Arial" w:hAnsi="Arial" w:cs="Arial"/>
          <w:color w:val="000000" w:themeColor="text1"/>
          <w:sz w:val="20"/>
          <w:szCs w:val="20"/>
          <w:lang w:val="hr-HR"/>
        </w:rPr>
      </w:pPr>
      <w:r>
        <w:rPr>
          <w:rFonts w:cs="Arial" w:ascii="Arial" w:hAnsi="Arial"/>
          <w:color w:val="000000" w:themeColor="text1"/>
          <w:sz w:val="20"/>
          <w:szCs w:val="20"/>
          <w:lang w:val="hr-HR"/>
        </w:rPr>
      </w:r>
    </w:p>
    <w:p>
      <w:pPr>
        <w:pStyle w:val="Normal"/>
        <w:bidi w:val="0"/>
        <w:spacing w:lineRule="auto" w:line="276"/>
        <w:ind w:firstLine="72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color w:val="000000" w:themeColor="text1"/>
          <w:sz w:val="20"/>
          <w:szCs w:val="20"/>
          <w:lang w:val="hr-HR" w:eastAsia="hr-HR"/>
        </w:rPr>
        <w:t>U 2022. godini je na mobilnim reciklažnim dvorištima sakuplj</w:t>
      </w:r>
      <w:r>
        <w:rPr>
          <w:rFonts w:cs="Arial" w:ascii="Arial" w:hAnsi="Arial"/>
          <w:color w:val="000000" w:themeColor="text1"/>
          <w:sz w:val="20"/>
          <w:szCs w:val="20"/>
          <w:u w:val="none"/>
          <w:lang w:val="hr-HR" w:eastAsia="hr-HR"/>
        </w:rPr>
        <w:t xml:space="preserve">eno </w:t>
      </w:r>
      <w:r>
        <w:rPr>
          <w:rFonts w:cs="Arial" w:ascii="Arial" w:hAnsi="Arial"/>
          <w:color w:val="000000"/>
          <w:sz w:val="20"/>
          <w:szCs w:val="20"/>
          <w:u w:val="none"/>
          <w:lang w:val="hr-HR" w:eastAsia="hr-HR"/>
        </w:rPr>
        <w:t>90 kg</w:t>
      </w:r>
      <w:r>
        <w:rPr>
          <w:rFonts w:cs="Arial" w:ascii="Arial" w:hAnsi="Arial"/>
          <w:b/>
          <w:color w:val="000000" w:themeColor="text1"/>
          <w:sz w:val="20"/>
          <w:szCs w:val="20"/>
          <w:u w:val="none"/>
          <w:lang w:val="hr-HR" w:eastAsia="hr-HR"/>
        </w:rPr>
        <w:t xml:space="preserve"> </w:t>
      </w:r>
      <w:r>
        <w:rPr>
          <w:rFonts w:cs="Arial" w:ascii="Arial" w:hAnsi="Arial"/>
          <w:color w:val="000000" w:themeColor="text1"/>
          <w:sz w:val="20"/>
          <w:szCs w:val="20"/>
          <w:u w:val="none"/>
          <w:lang w:val="hr-HR" w:eastAsia="hr-HR"/>
        </w:rPr>
        <w:t>otp</w:t>
      </w:r>
      <w:r>
        <w:rPr>
          <w:rFonts w:cs="Arial" w:ascii="Arial" w:hAnsi="Arial"/>
          <w:color w:val="000000" w:themeColor="text1"/>
          <w:sz w:val="20"/>
          <w:szCs w:val="20"/>
          <w:lang w:val="hr-HR" w:eastAsia="hr-HR"/>
        </w:rPr>
        <w:t>ada</w:t>
      </w:r>
      <w:r>
        <w:rPr>
          <w:rFonts w:cs="Arial" w:ascii="Arial" w:hAnsi="Arial"/>
          <w:color w:val="000000"/>
          <w:sz w:val="20"/>
          <w:szCs w:val="20"/>
          <w:lang w:val="hr-HR" w:eastAsia="hr-HR"/>
        </w:rPr>
        <w:t xml:space="preserve">. </w:t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Stilnaslova2"/>
        <w:numPr>
          <w:ilvl w:val="0"/>
          <w:numId w:val="0"/>
        </w:numPr>
        <w:bidi w:val="0"/>
        <w:ind w:left="0" w:hanging="0"/>
        <w:jc w:val="left"/>
        <w:rPr>
          <w:rFonts w:ascii="Arial" w:hAnsi="Arial" w:cs="Arial"/>
          <w:color w:val="auto"/>
          <w:sz w:val="22"/>
          <w:szCs w:val="22"/>
        </w:rPr>
      </w:pPr>
      <w:bookmarkStart w:id="31" w:name="_Toc90972721"/>
      <w:bookmarkStart w:id="32" w:name="_Toc15672617"/>
      <w:bookmarkStart w:id="33" w:name="_Toc15672880"/>
      <w:r>
        <w:rPr>
          <w:rFonts w:cs="Arial" w:ascii="Arial" w:hAnsi="Arial"/>
          <w:color w:val="auto"/>
          <w:sz w:val="22"/>
          <w:szCs w:val="22"/>
        </w:rPr>
        <w:t>5.2. Cilj 2. Unaprijediti sustav gospodarenja posebnim kategorijama otpada</w:t>
      </w:r>
      <w:bookmarkEnd w:id="31"/>
      <w:bookmarkEnd w:id="32"/>
      <w:bookmarkEnd w:id="33"/>
    </w:p>
    <w:p>
      <w:pPr>
        <w:pStyle w:val="Stilnaslova2"/>
        <w:numPr>
          <w:ilvl w:val="0"/>
          <w:numId w:val="0"/>
        </w:numPr>
        <w:bidi w:val="0"/>
        <w:ind w:left="1080" w:hanging="0"/>
        <w:jc w:val="left"/>
        <w:rPr>
          <w:rFonts w:ascii="Arial" w:hAnsi="Arial" w:cs="Arial"/>
          <w:color w:val="31849B" w:themeColor="accent5" w:themeShade="bf"/>
          <w:sz w:val="22"/>
          <w:szCs w:val="22"/>
        </w:rPr>
      </w:pPr>
      <w:r>
        <w:rPr>
          <w:rFonts w:cs="Arial" w:ascii="Arial" w:hAnsi="Arial"/>
          <w:color w:val="31849B" w:themeColor="accent5" w:themeShade="bf"/>
          <w:sz w:val="22"/>
          <w:szCs w:val="22"/>
        </w:rPr>
      </w:r>
    </w:p>
    <w:p>
      <w:pPr>
        <w:pStyle w:val="Normal"/>
        <w:bidi w:val="0"/>
        <w:spacing w:lineRule="auto" w:line="276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U sustave gospodarenja posebnim kategorijama otpada spadaju: gospodarenje građevinskim otpadom, otpadnim muljem iz uređaja za pročišćavanje otpadnih voda i građevinskim otpadom koje sadrži azbest. </w:t>
      </w:r>
      <w:bookmarkStart w:id="34" w:name="_Toc15672618"/>
      <w:bookmarkStart w:id="35" w:name="_Toc15672881"/>
      <w:r>
        <w:rPr>
          <w:rFonts w:cs="Arial" w:ascii="Arial" w:hAnsi="Arial"/>
          <w:sz w:val="20"/>
          <w:szCs w:val="20"/>
        </w:rPr>
        <w:t>Redovito Žrvanj d.o.o. vrši</w:t>
      </w:r>
      <w:r>
        <w:rPr>
          <w:rFonts w:cs="Arial" w:ascii="Arial" w:hAnsi="Arial"/>
          <w:color w:val="FF000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mljevenje građevinskog otpada i sadržaj posipa po rupama na poljskim putevima na području Općine.</w:t>
      </w:r>
    </w:p>
    <w:p>
      <w:pPr>
        <w:pStyle w:val="Normal"/>
        <w:bidi w:val="0"/>
        <w:spacing w:lineRule="auto" w:line="276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ilnaslova2"/>
        <w:numPr>
          <w:ilvl w:val="0"/>
          <w:numId w:val="0"/>
        </w:numPr>
        <w:bidi w:val="0"/>
        <w:ind w:left="0" w:hanging="0"/>
        <w:jc w:val="left"/>
        <w:rPr>
          <w:rFonts w:ascii="Arial" w:hAnsi="Arial" w:cs="Arial"/>
          <w:color w:val="auto"/>
          <w:sz w:val="22"/>
          <w:szCs w:val="22"/>
        </w:rPr>
      </w:pPr>
      <w:bookmarkStart w:id="36" w:name="_Toc90972722"/>
      <w:r>
        <w:rPr>
          <w:rFonts w:cs="Arial" w:ascii="Arial" w:hAnsi="Arial"/>
          <w:color w:val="auto"/>
          <w:sz w:val="22"/>
          <w:szCs w:val="22"/>
        </w:rPr>
        <w:t>5.3. Cilj 3. Sanacija lokacija onečišćenih otpadom</w:t>
      </w:r>
      <w:bookmarkEnd w:id="34"/>
      <w:bookmarkEnd w:id="35"/>
      <w:bookmarkEnd w:id="36"/>
    </w:p>
    <w:p>
      <w:pPr>
        <w:pStyle w:val="Normal"/>
        <w:bidi w:val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spacing w:lineRule="auto" w:line="276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Mjere sanacija lokacija onečišćenih otpadom i sanacija odlagališta neopasnog otpada u nadležnosti su jedinica lok</w:t>
      </w:r>
      <w:r>
        <w:rPr>
          <w:rFonts w:cs="Arial" w:ascii="Arial" w:hAnsi="Arial"/>
          <w:color w:val="000000"/>
          <w:sz w:val="20"/>
          <w:szCs w:val="20"/>
        </w:rPr>
        <w:t>alne samouprave. Za ostvarivanje ovog cilja potrebno je izraditi Plan zatvaranja odlagališta neopasnog otpada, te provesti sanacije lokacija onečišćenih otpadom koji je bačen u okoliš. Na području Općine Negoslavci je postojalo divlje odlagalište “Grabovo”. Divlje odlagalište je sanirano krajem 2022. godine od strane Cestorad d.d. Vinkovci. Radi prevencije naknadnog odlaganja na toj lokaciji u planu je postavljanje videonadzora na tom području.</w:t>
      </w:r>
    </w:p>
    <w:p>
      <w:pPr>
        <w:pStyle w:val="Normal"/>
        <w:bidi w:val="0"/>
        <w:spacing w:lineRule="auto" w:line="276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Tablica 6.</w:t>
      </w:r>
      <w:r>
        <w:rPr>
          <w:rFonts w:cs="Arial" w:ascii="Arial" w:hAnsi="Arial"/>
          <w:sz w:val="20"/>
          <w:szCs w:val="20"/>
        </w:rPr>
        <w:t xml:space="preserve"> Mjere sanacija lokacija onečišćenih otpadom</w:t>
      </w:r>
    </w:p>
    <w:tbl>
      <w:tblPr>
        <w:tblW w:w="88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95"/>
        <w:gridCol w:w="1839"/>
        <w:gridCol w:w="2090"/>
        <w:gridCol w:w="1937"/>
        <w:gridCol w:w="1376"/>
      </w:tblGrid>
      <w:tr>
        <w:trPr>
          <w:trHeight w:val="999" w:hRule="atLeast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Grad/Općina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Odlagalište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Aktivnosti na sanaciji odlagališta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Lokacije onečišćene otpadom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Uklanjanje otpada odbačenog u okoliš</w:t>
            </w:r>
          </w:p>
        </w:tc>
      </w:tr>
      <w:tr>
        <w:trPr>
          <w:trHeight w:val="645" w:hRule="atLeast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Negoslavci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Divlje odlagalište “Grabovo”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Sanacija je izvršena krajem 2022. godine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k.č. br. 1937/1 i 1937/2, k.o. Negoslavci, sanirano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Sanacija je  izvršena od strane  Cestorad d.d. Vinkovci sukladno Ugovoru o sanaciji</w:t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ilnaslova2"/>
        <w:numPr>
          <w:ilvl w:val="0"/>
          <w:numId w:val="0"/>
        </w:numPr>
        <w:bidi w:val="0"/>
        <w:ind w:left="0" w:hanging="0"/>
        <w:jc w:val="left"/>
        <w:rPr>
          <w:rFonts w:ascii="Arial" w:hAnsi="Arial" w:cs="Arial"/>
          <w:color w:val="auto"/>
          <w:sz w:val="22"/>
          <w:szCs w:val="22"/>
        </w:rPr>
      </w:pPr>
      <w:bookmarkStart w:id="37" w:name="_Toc15672619"/>
      <w:bookmarkStart w:id="38" w:name="_Toc15672882"/>
      <w:bookmarkStart w:id="39" w:name="_Toc90972723"/>
      <w:r>
        <w:rPr>
          <w:rFonts w:cs="Arial" w:ascii="Arial" w:hAnsi="Arial"/>
          <w:color w:val="auto"/>
          <w:sz w:val="22"/>
          <w:szCs w:val="22"/>
        </w:rPr>
        <w:t>5.4. Cilj 4. Kontinuirano provoditi izobrazno informativne aktivnosti</w:t>
      </w:r>
      <w:bookmarkEnd w:id="37"/>
      <w:bookmarkEnd w:id="38"/>
      <w:bookmarkEnd w:id="39"/>
    </w:p>
    <w:p>
      <w:pPr>
        <w:pStyle w:val="Normal"/>
        <w:bidi w:val="0"/>
        <w:spacing w:lineRule="auto" w:line="276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76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Sukladno "Programu izobrazno-informativnih aktivnosti o održivom gospodarenju otpadom" koje je donijelo Ministarstvo zaštite okoliša i energetike u prosincu 2017. godine definirane su aktivnosti koje JLS trebaju provoditi za javnost, a vezane su za područje održivog gospodarenja komunalnim otpadom. Uz to je također nužno provoditi i izobrazbu djelatnika službi za komunalno redarstvo, a koji su uključeni u nadzor gospodarenja otpadom. U proteklom periodu Općina Negoslavci nije provodila informiranje svojih građana, ali je u planu. U planu je provedba edukacije komunalnog redara.</w:t>
      </w:r>
    </w:p>
    <w:p>
      <w:pPr>
        <w:pStyle w:val="Normal"/>
        <w:bidi w:val="0"/>
        <w:spacing w:lineRule="auto" w:line="276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pPr w:bottomFromText="0" w:horzAnchor="margin" w:leftFromText="180" w:rightFromText="180" w:tblpX="0" w:tblpY="957" w:topFromText="0" w:vertAnchor="text"/>
        <w:tblW w:w="964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7"/>
        <w:gridCol w:w="1417"/>
        <w:gridCol w:w="1559"/>
        <w:gridCol w:w="1418"/>
        <w:gridCol w:w="1843"/>
        <w:gridCol w:w="2125"/>
      </w:tblGrid>
      <w:tr>
        <w:trPr>
          <w:trHeight w:val="1554" w:hRule="atLeast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Općina/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Informativna publikacija o gospodarenju otpadom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Specijalizirani prilog u medijima (televizija i radio)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Uspostava mrežne stranice o gospodarenju otpadom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Edukacija o gospodarenju otpadom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Obilježavanje datuma vezanih za zaštitu okoliša</w:t>
            </w:r>
          </w:p>
        </w:tc>
      </w:tr>
      <w:tr>
        <w:trPr>
          <w:trHeight w:val="1244" w:hRule="atLeast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Negoslavci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Službena web stranica Općine Negoslavci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Ne</w:t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Tablica 7.</w:t>
      </w:r>
      <w:r>
        <w:rPr>
          <w:rFonts w:cs="Arial" w:ascii="Arial" w:hAnsi="Arial"/>
          <w:sz w:val="20"/>
          <w:szCs w:val="20"/>
        </w:rPr>
        <w:t xml:space="preserve"> Pregled provedenih izobrazno- informativnih aktivnosti u 2022. godini</w:t>
      </w:r>
    </w:p>
    <w:p>
      <w:pPr>
        <w:pStyle w:val="Normal"/>
        <w:bidi w:val="0"/>
        <w:spacing w:lineRule="auto" w:line="276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6. PRILOZI</w:t>
      </w:r>
    </w:p>
    <w:p>
      <w:pPr>
        <w:pStyle w:val="Normal"/>
        <w:bidi w:val="0"/>
        <w:spacing w:lineRule="auto" w:line="276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Zaključak o usvajanju Izvješća o izvršenju Plana gospodarenja otpadom.</w:t>
      </w:r>
    </w:p>
    <w:p>
      <w:pPr>
        <w:pStyle w:val="ListParagraph"/>
        <w:bidi w:val="0"/>
        <w:spacing w:lineRule="auto" w:line="360"/>
        <w:ind w:left="1080" w:hanging="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1134" w:right="1134" w:gutter="0" w:header="0" w:top="1134" w:footer="1134" w:bottom="16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9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/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1">
    <w:name w:val="Heading 1"/>
    <w:basedOn w:val="Normal"/>
    <w:next w:val="Normal"/>
    <w:qFormat/>
    <w:pPr>
      <w:keepNext w:val="true"/>
      <w:keepLines/>
      <w:spacing w:before="240" w:after="0"/>
      <w:outlineLvl w:val="0"/>
    </w:pPr>
    <w:rPr>
      <w:rFonts w:ascii="Calibri Light" w:hAnsi="Calibri Light" w:eastAsia="Times New Roman"/>
      <w:color w:val="2E74B5"/>
      <w:sz w:val="32"/>
      <w:szCs w:val="32"/>
    </w:rPr>
  </w:style>
  <w:style w:type="paragraph" w:styleId="Stilnaslova2">
    <w:name w:val="Heading 2"/>
    <w:basedOn w:val="Normal"/>
    <w:next w:val="Normal"/>
    <w:qFormat/>
    <w:pPr>
      <w:keepNext w:val="true"/>
      <w:keepLines/>
      <w:numPr>
        <w:ilvl w:val="1"/>
        <w:numId w:val="5"/>
      </w:numPr>
      <w:spacing w:before="40" w:after="0"/>
      <w:outlineLvl w:val="1"/>
    </w:pPr>
    <w:rPr>
      <w:rFonts w:ascii="Calibri Light" w:hAnsi="Calibri Light" w:eastAsia="Times New Roman"/>
      <w:color w:val="2E74B5"/>
      <w:sz w:val="26"/>
      <w:szCs w:val="2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NSimSun" w:cs="Cambria"/>
      <w:color w:val="000000"/>
      <w:kern w:val="2"/>
      <w:sz w:val="24"/>
      <w:szCs w:val="24"/>
      <w:lang w:val="hr-HR" w:eastAsia="zh-CN" w:bidi="hi-IN"/>
    </w:rPr>
  </w:style>
  <w:style w:type="paragraph" w:styleId="Sadraj1">
    <w:name w:val="TOC 1"/>
    <w:basedOn w:val="Normal"/>
    <w:next w:val="Normal"/>
    <w:pPr>
      <w:spacing w:before="240" w:after="120"/>
    </w:pPr>
    <w:rPr>
      <w:b/>
      <w:caps/>
      <w:sz w:val="22"/>
      <w:szCs w:val="22"/>
      <w:u w:val="single"/>
    </w:rPr>
  </w:style>
  <w:style w:type="paragraph" w:styleId="Sadraj2">
    <w:name w:val="TOC 2"/>
    <w:basedOn w:val="Normal"/>
    <w:next w:val="Normal"/>
    <w:pPr/>
    <w:rPr>
      <w:b/>
      <w:smallCaps/>
      <w:sz w:val="22"/>
      <w:szCs w:val="22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odnoje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adrajokvira">
    <w:name w:val="Sadržaj okvira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279</TotalTime>
  <Application>LibreOffice/7.4.1.2$Windows_X86_64 LibreOffice_project/3c58a8f3a960df8bc8fd77b461821e42c061c5f0</Application>
  <AppVersion>15.0000</AppVersion>
  <Pages>9</Pages>
  <Words>2339</Words>
  <Characters>14321</Characters>
  <CharactersWithSpaces>16514</CharactersWithSpaces>
  <Paragraphs>188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2023-03-10T13:50:19Z</dcterms:created>
  <dc:creator/>
  <dc:description/>
  <dc:language>hr-HR</dc:language>
  <cp:lastModifiedBy/>
  <cp:lastPrinted>2023-03-30T12:39:24Z</cp:lastPrinted>
  <dcterms:modified xsi:type="dcterms:W3CDTF">2023-03-30T12:49:38Z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