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eastAsia="Times New Roman" w:cs="Times New Roman"/>
          <w:szCs w:val="24"/>
          <w:lang w:val="hr-HR"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right"/>
        <w:rPr>
          <w:rFonts w:eastAsia="Times New Roman" w:cs="Times New Roman"/>
          <w:szCs w:val="24"/>
          <w:lang w:val="hr-HR" w:eastAsia="hr-HR"/>
        </w:rPr>
      </w:pPr>
      <w:r>
        <w:rPr>
          <w:rFonts w:eastAsia="Times New Roman" w:cs="Times New Roman"/>
          <w:szCs w:val="24"/>
          <w:lang w:val="hr-HR" w:eastAsia="hr-HR"/>
        </w:rPr>
        <w:t>ISSN: 2757-3435</w:t>
      </w:r>
    </w:p>
    <w:p>
      <w:pPr>
        <w:pStyle w:val="Normal"/>
        <w:bidi w:val="0"/>
        <w:jc w:val="right"/>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t>SLUŽBENI GLASNIK</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t>OPĆINE NEGOSLAVCI</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t>Broj 17. God. IV Negoslavci, 20.04.2023. godine</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t>Izlazi prema potrebi</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w:t>
      </w:r>
      <w:r>
        <w:rPr>
          <w:rFonts w:eastAsia="Times New Roman" w:cs="Times New Roman"/>
          <w:b/>
          <w:bCs/>
          <w:szCs w:val="24"/>
          <w:lang w:val="hr-HR" w:eastAsia="hr-HR"/>
        </w:rPr>
        <w:t>SLUŽBENI GLASNIK OPĆINE NEGOSLAVCI“</w:t>
      </w:r>
    </w:p>
    <w:p>
      <w:pPr>
        <w:pStyle w:val="Normal"/>
        <w:bidi w:val="0"/>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r>
    </w:p>
    <w:p>
      <w:pPr>
        <w:pStyle w:val="Normal"/>
        <w:bidi w:val="0"/>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t>Nakladnik – Općina Negoslavci</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Uredništvo:</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Općinski načelnik: Dušan Jeckov – glavni i odgovorni urednik</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Pročelnica Jedinstvenog upravnog odjela: Marina Stojnović</w:t>
      </w:r>
    </w:p>
    <w:p>
      <w:pPr>
        <w:pStyle w:val="Normal"/>
        <w:bidi w:val="0"/>
        <w:spacing w:beforeAutospacing="1" w:afterAutospacing="1"/>
        <w:ind w:left="720" w:hanging="0"/>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Negoslavci, Vukovarska 7, 32 239 Negoslavci, Republika Hrvatska</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Telefon: 032/517-054</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Fax: 032/517-054</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 xml:space="preserve">e-mail: </w:t>
      </w:r>
      <w:hyperlink r:id="rId3">
        <w:r>
          <w:rPr>
            <w:rFonts w:eastAsia="Times New Roman" w:cs="Times New Roman"/>
            <w:color w:val="0000FF"/>
            <w:szCs w:val="24"/>
            <w:u w:val="single"/>
            <w:lang w:val="hr-HR" w:eastAsia="hr-HR"/>
          </w:rPr>
          <w:t>opcina.negoslavci@gmail.com</w:t>
        </w:r>
      </w:hyperlink>
      <w:r>
        <w:rPr>
          <w:rFonts w:eastAsia="Times New Roman" w:cs="Times New Roman"/>
          <w:szCs w:val="24"/>
          <w:lang w:val="hr-HR" w:eastAsia="hr-HR"/>
        </w:rPr>
        <w:t xml:space="preserve"> </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Izlazi prema potrebi</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KAZALO</w:t>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AKTI OPĆINSKOG NAČELNIKA</w:t>
      </w:r>
    </w:p>
    <w:p>
      <w:pPr>
        <w:pStyle w:val="Normal"/>
        <w:bidi w:val="0"/>
        <w:jc w:val="left"/>
        <w:rPr/>
      </w:pPr>
      <w:r>
        <w:rPr/>
        <w:t xml:space="preserve">Odluka </w:t>
      </w:r>
      <w:r>
        <w:rPr/>
        <w:t>o iznosu naknade za dodjelu na korištenje grobnog mjesta i izvođenje radova .....................</w:t>
      </w:r>
      <w:r>
        <w:rPr/>
        <w:t>4</w:t>
      </w:r>
    </w:p>
    <w:p>
      <w:pPr>
        <w:pStyle w:val="Normal"/>
        <w:bidi w:val="0"/>
        <w:jc w:val="both"/>
        <w:rPr/>
      </w:pPr>
      <w:r>
        <w:rPr/>
        <w:t>Odluka o iznosu godišnje naknade za korištenje grobnog mjesta ......................................................6</w:t>
      </w:r>
    </w:p>
    <w:p>
      <w:pPr>
        <w:pStyle w:val="Normal"/>
        <w:bidi w:val="0"/>
        <w:jc w:val="both"/>
        <w:rPr/>
      </w:pPr>
      <w:r>
        <w:rPr/>
        <w:t>Odluku o pravilima ponašanja na mjesnom groblju u Negoslavcima ......................................................................................................................................</w:t>
      </w:r>
      <w:r>
        <w:rPr/>
        <w:t>7</w:t>
      </w:r>
    </w:p>
    <w:p>
      <w:pPr>
        <w:pStyle w:val="Normal"/>
        <w:bidi w:val="0"/>
        <w:jc w:val="both"/>
        <w:rPr/>
      </w:pPr>
      <w:r>
        <w:rPr/>
        <w:t>Izmjene i dopune plana javne nabave za 2023. godinu .....................................................................</w:t>
      </w:r>
      <w:r>
        <w:rPr/>
        <w:t>10</w:t>
      </w:r>
    </w:p>
    <w:p>
      <w:pPr>
        <w:pStyle w:val="Normal"/>
        <w:bidi w:val="0"/>
        <w:jc w:val="both"/>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ListParagraph"/>
        <w:ind w:left="0" w:hanging="0"/>
        <w:jc w:val="both"/>
        <w:rPr>
          <w:rFonts w:ascii="Times New Roman" w:hAnsi="Times New Roman"/>
          <w:sz w:val="24"/>
          <w:szCs w:val="24"/>
        </w:rPr>
      </w:pPr>
      <w:r>
        <w:rPr>
          <w:rFonts w:cs="Times New Roman" w:ascii="Times New Roman" w:hAnsi="Times New Roman"/>
          <w:sz w:val="24"/>
          <w:szCs w:val="24"/>
        </w:rPr>
        <w:tab/>
      </w:r>
      <w:r>
        <w:rPr>
          <w:rFonts w:ascii="Times New Roman" w:hAnsi="Times New Roman"/>
          <w:sz w:val="24"/>
          <w:szCs w:val="24"/>
        </w:rPr>
        <w:t>Na temelju članka 13. stavka 4. Zakona o grobljima („Narodne novine“, broj 19/98, 50/12 i 89/17) i članka 28. Odluke o mjesnom groblju u Negoslavcima („Službeni glasnik Općine Negoslavci, br. 1/23) Uprava groblja Općine Negoslavci dana godine donosi</w:t>
      </w:r>
    </w:p>
    <w:p>
      <w:pPr>
        <w:pStyle w:val="ListParagraph"/>
        <w:ind w:left="0" w:hanging="0"/>
        <w:jc w:val="both"/>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t xml:space="preserve">ODLUKU </w:t>
      </w:r>
    </w:p>
    <w:p>
      <w:pPr>
        <w:pStyle w:val="Normal"/>
        <w:jc w:val="center"/>
        <w:rPr>
          <w:rFonts w:ascii="Times New Roman" w:hAnsi="Times New Roman"/>
          <w:b/>
          <w:b/>
          <w:bCs/>
          <w:sz w:val="24"/>
          <w:szCs w:val="24"/>
        </w:rPr>
      </w:pPr>
      <w:r>
        <w:rPr>
          <w:rFonts w:ascii="Times New Roman" w:hAnsi="Times New Roman"/>
          <w:b/>
          <w:bCs/>
          <w:sz w:val="24"/>
          <w:szCs w:val="24"/>
        </w:rPr>
        <w:t>o iznosu naknade za dodjelu na korištenje grobnog mjesta i izvođenje radova</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1.</w:t>
      </w:r>
    </w:p>
    <w:p>
      <w:pPr>
        <w:pStyle w:val="ListParagraph"/>
        <w:ind w:left="0" w:firstLine="424"/>
        <w:jc w:val="both"/>
        <w:rPr>
          <w:rFonts w:ascii="Times New Roman" w:hAnsi="Times New Roman"/>
          <w:sz w:val="24"/>
          <w:szCs w:val="24"/>
        </w:rPr>
      </w:pPr>
      <w:r>
        <w:rPr>
          <w:rFonts w:ascii="Times New Roman" w:hAnsi="Times New Roman"/>
          <w:sz w:val="24"/>
          <w:szCs w:val="24"/>
        </w:rPr>
        <w:t>Ovom Odlukom, utvrđuje se na području Općine Negoslavci:</w:t>
      </w:r>
    </w:p>
    <w:p>
      <w:pPr>
        <w:pStyle w:val="ListParagraph"/>
        <w:numPr>
          <w:ilvl w:val="0"/>
          <w:numId w:val="3"/>
        </w:numPr>
        <w:jc w:val="both"/>
        <w:rPr>
          <w:rFonts w:ascii="Times New Roman" w:hAnsi="Times New Roman"/>
          <w:sz w:val="24"/>
          <w:szCs w:val="24"/>
        </w:rPr>
      </w:pPr>
      <w:r>
        <w:rPr>
          <w:rFonts w:ascii="Times New Roman" w:hAnsi="Times New Roman"/>
          <w:sz w:val="24"/>
          <w:szCs w:val="24"/>
        </w:rPr>
        <w:t>visina grobne naknade za dodjelu na korištenje grobnog mjesta,</w:t>
      </w:r>
    </w:p>
    <w:p>
      <w:pPr>
        <w:pStyle w:val="ListParagraph"/>
        <w:numPr>
          <w:ilvl w:val="0"/>
          <w:numId w:val="3"/>
        </w:numPr>
        <w:jc w:val="both"/>
        <w:rPr>
          <w:rFonts w:ascii="Times New Roman" w:hAnsi="Times New Roman"/>
          <w:sz w:val="24"/>
          <w:szCs w:val="24"/>
        </w:rPr>
      </w:pPr>
      <w:r>
        <w:rPr>
          <w:rFonts w:ascii="Times New Roman" w:hAnsi="Times New Roman"/>
          <w:sz w:val="24"/>
          <w:szCs w:val="24"/>
        </w:rPr>
        <w:t>visina naknade za izvođenje radova na groblju.</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2.</w:t>
      </w:r>
    </w:p>
    <w:p>
      <w:pPr>
        <w:pStyle w:val="ListParagraph"/>
        <w:ind w:left="0" w:firstLine="426"/>
        <w:jc w:val="both"/>
        <w:rPr>
          <w:rFonts w:ascii="Times New Roman" w:hAnsi="Times New Roman"/>
          <w:sz w:val="24"/>
          <w:szCs w:val="24"/>
        </w:rPr>
      </w:pPr>
      <w:r>
        <w:rPr>
          <w:rFonts w:ascii="Times New Roman" w:hAnsi="Times New Roman"/>
          <w:sz w:val="24"/>
          <w:szCs w:val="24"/>
        </w:rPr>
        <w:t>Visina naknade za dodjelu na korištenje grobnog mjesta iznosi:</w:t>
      </w:r>
    </w:p>
    <w:p>
      <w:pPr>
        <w:pStyle w:val="ListParagraph"/>
        <w:numPr>
          <w:ilvl w:val="0"/>
          <w:numId w:val="3"/>
        </w:numPr>
        <w:jc w:val="both"/>
        <w:rPr>
          <w:rFonts w:ascii="Times New Roman" w:hAnsi="Times New Roman"/>
          <w:sz w:val="24"/>
          <w:szCs w:val="24"/>
        </w:rPr>
      </w:pPr>
      <w:r>
        <w:rPr>
          <w:rFonts w:ascii="Times New Roman" w:hAnsi="Times New Roman"/>
          <w:sz w:val="24"/>
          <w:szCs w:val="24"/>
        </w:rPr>
        <w:t>za jedno grobno mjesto u visini od 40 EUR za građane sa prebivalištem/boravištem u Općini Negoslavci,</w:t>
      </w:r>
    </w:p>
    <w:p>
      <w:pPr>
        <w:pStyle w:val="ListParagraph"/>
        <w:numPr>
          <w:ilvl w:val="0"/>
          <w:numId w:val="3"/>
        </w:numPr>
        <w:jc w:val="both"/>
        <w:rPr>
          <w:rFonts w:ascii="Times New Roman" w:hAnsi="Times New Roman"/>
          <w:sz w:val="24"/>
          <w:szCs w:val="24"/>
        </w:rPr>
      </w:pPr>
      <w:r>
        <w:rPr>
          <w:rFonts w:ascii="Times New Roman" w:hAnsi="Times New Roman"/>
          <w:sz w:val="24"/>
          <w:szCs w:val="24"/>
        </w:rPr>
        <w:t>za dva grobna mjesta u visini od 80 EUR za građane sa prebivalištem/boravištem u Općini Negoslavci,</w:t>
      </w:r>
    </w:p>
    <w:p>
      <w:pPr>
        <w:pStyle w:val="ListParagraph"/>
        <w:numPr>
          <w:ilvl w:val="0"/>
          <w:numId w:val="3"/>
        </w:numPr>
        <w:jc w:val="both"/>
        <w:rPr>
          <w:rFonts w:ascii="Times New Roman" w:hAnsi="Times New Roman"/>
          <w:sz w:val="24"/>
          <w:szCs w:val="24"/>
        </w:rPr>
      </w:pPr>
      <w:r>
        <w:rPr>
          <w:rFonts w:ascii="Times New Roman" w:hAnsi="Times New Roman"/>
          <w:sz w:val="24"/>
          <w:szCs w:val="24"/>
        </w:rPr>
        <w:t>za jedno grobno mjesto u visini od 100 EUR za građane sa prebivalištem izvan Općine Negoslavci u momentu zakupa grobnog mjesta odnosno u momentu smrti osobe koja se ukapa,</w:t>
      </w:r>
    </w:p>
    <w:p>
      <w:pPr>
        <w:pStyle w:val="ListParagraph"/>
        <w:numPr>
          <w:ilvl w:val="0"/>
          <w:numId w:val="3"/>
        </w:numPr>
        <w:jc w:val="both"/>
        <w:rPr>
          <w:rFonts w:ascii="Times New Roman" w:hAnsi="Times New Roman"/>
          <w:sz w:val="24"/>
          <w:szCs w:val="24"/>
        </w:rPr>
      </w:pPr>
      <w:r>
        <w:rPr>
          <w:rFonts w:ascii="Times New Roman" w:hAnsi="Times New Roman"/>
          <w:sz w:val="24"/>
          <w:szCs w:val="24"/>
        </w:rPr>
        <w:t>za dva grobna mjesta u visini od 200 EUR za građane sa prebivalištem izvan Općine Negoslavci u momentu zakupa grobnog mjesta odnosno u momentu smrti osobe koja se ukapa.</w:t>
      </w:r>
    </w:p>
    <w:p>
      <w:pPr>
        <w:pStyle w:val="ListParagraph"/>
        <w:ind w:left="0" w:hanging="0"/>
        <w:jc w:val="center"/>
        <w:rPr>
          <w:rFonts w:ascii="Times New Roman" w:hAnsi="Times New Roman"/>
          <w:b/>
          <w:b/>
          <w:bCs/>
          <w:sz w:val="24"/>
          <w:szCs w:val="24"/>
        </w:rPr>
      </w:pPr>
      <w:r>
        <w:rPr>
          <w:rFonts w:ascii="Times New Roman" w:hAnsi="Times New Roman"/>
          <w:b/>
          <w:bCs/>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3.</w:t>
      </w:r>
    </w:p>
    <w:p>
      <w:pPr>
        <w:pStyle w:val="ListParagraph"/>
        <w:ind w:left="426"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Za izvođenje radova na mjesnom groblju u Negoslavcima, izvođač  ili vlasnik grobnog mjesta plaća naknadu u visini od:</w:t>
      </w:r>
    </w:p>
    <w:p>
      <w:pPr>
        <w:pStyle w:val="ListParagraph"/>
        <w:ind w:left="426" w:hanging="0"/>
        <w:jc w:val="both"/>
        <w:rPr>
          <w:rFonts w:ascii="Times New Roman" w:hAnsi="Times New Roman"/>
          <w:sz w:val="24"/>
          <w:szCs w:val="24"/>
        </w:rPr>
      </w:pPr>
      <w:r>
        <w:rPr>
          <w:rFonts w:ascii="Times New Roman" w:hAnsi="Times New Roman"/>
          <w:sz w:val="24"/>
          <w:szCs w:val="24"/>
        </w:rPr>
        <w:t>1.</w:t>
        <w:tab/>
        <w:t>za izradu okvira u iznosu od 20,00 eura za jedno grobno mjesto,</w:t>
      </w:r>
    </w:p>
    <w:p>
      <w:pPr>
        <w:pStyle w:val="ListParagraph"/>
        <w:ind w:left="426" w:hanging="0"/>
        <w:jc w:val="both"/>
        <w:rPr>
          <w:rFonts w:ascii="Times New Roman" w:hAnsi="Times New Roman"/>
          <w:sz w:val="24"/>
          <w:szCs w:val="24"/>
        </w:rPr>
      </w:pPr>
      <w:r>
        <w:rPr>
          <w:rFonts w:ascii="Times New Roman" w:hAnsi="Times New Roman"/>
          <w:sz w:val="24"/>
          <w:szCs w:val="24"/>
        </w:rPr>
        <w:t>2.</w:t>
        <w:tab/>
        <w:t>za adaptaciju postojećeg spomenika u iznosu od 10,00 eura,</w:t>
      </w:r>
    </w:p>
    <w:p>
      <w:pPr>
        <w:pStyle w:val="ListParagraph"/>
        <w:ind w:left="426" w:hanging="0"/>
        <w:jc w:val="both"/>
        <w:rPr>
          <w:rFonts w:ascii="Times New Roman" w:hAnsi="Times New Roman"/>
          <w:sz w:val="24"/>
          <w:szCs w:val="24"/>
        </w:rPr>
      </w:pPr>
      <w:r>
        <w:rPr>
          <w:rFonts w:ascii="Times New Roman" w:hAnsi="Times New Roman"/>
          <w:sz w:val="24"/>
          <w:szCs w:val="24"/>
        </w:rPr>
        <w:t>3.</w:t>
        <w:tab/>
        <w:t>za izradu nadgrobnog spomenika za jedno grobno mjesto u iznosu od 30,00 eura,</w:t>
      </w:r>
    </w:p>
    <w:p>
      <w:pPr>
        <w:pStyle w:val="ListParagraph"/>
        <w:ind w:left="426" w:hanging="0"/>
        <w:jc w:val="both"/>
        <w:rPr>
          <w:rFonts w:ascii="Times New Roman" w:hAnsi="Times New Roman"/>
          <w:sz w:val="24"/>
          <w:szCs w:val="24"/>
        </w:rPr>
      </w:pPr>
      <w:r>
        <w:rPr>
          <w:rFonts w:ascii="Times New Roman" w:hAnsi="Times New Roman"/>
          <w:sz w:val="24"/>
          <w:szCs w:val="24"/>
        </w:rPr>
        <w:t>4.</w:t>
        <w:tab/>
        <w:t>za izradu nadgrobnog spomenika za dva ili više grobnih mjesta u iznosu od 60,00 eura.</w:t>
      </w:r>
    </w:p>
    <w:p>
      <w:pPr>
        <w:pStyle w:val="ListParagraph"/>
        <w:ind w:left="0" w:hanging="0"/>
        <w:jc w:val="center"/>
        <w:rPr>
          <w:rFonts w:ascii="Times New Roman" w:hAnsi="Times New Roman"/>
          <w:b/>
          <w:b/>
          <w:bCs/>
          <w:sz w:val="24"/>
          <w:szCs w:val="24"/>
        </w:rPr>
      </w:pPr>
      <w:r>
        <w:rPr>
          <w:rFonts w:ascii="Times New Roman" w:hAnsi="Times New Roman"/>
          <w:b/>
          <w:bCs/>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4.</w:t>
      </w:r>
    </w:p>
    <w:p>
      <w:pPr>
        <w:pStyle w:val="ListParagraph"/>
        <w:ind w:left="0" w:firstLine="708"/>
        <w:jc w:val="both"/>
        <w:rPr>
          <w:rFonts w:ascii="Times New Roman" w:hAnsi="Times New Roman"/>
          <w:sz w:val="24"/>
          <w:szCs w:val="24"/>
        </w:rPr>
      </w:pPr>
      <w:r>
        <w:rPr>
          <w:rFonts w:ascii="Times New Roman" w:hAnsi="Times New Roman"/>
          <w:sz w:val="24"/>
          <w:szCs w:val="24"/>
        </w:rPr>
        <w:t>Uprava groblja je u obvezi korisniku grobnog mjesta prilikom izdavanja Rješenja izdati i uplatnicu za plaćanje naknada iz čl.1. ove Odluke.</w:t>
      </w:r>
    </w:p>
    <w:p>
      <w:pPr>
        <w:pStyle w:val="ListParagraph"/>
        <w:ind w:left="0" w:firstLine="708"/>
        <w:jc w:val="both"/>
        <w:rPr>
          <w:rFonts w:ascii="Times New Roman" w:hAnsi="Times New Roman"/>
          <w:sz w:val="24"/>
          <w:szCs w:val="24"/>
        </w:rPr>
      </w:pPr>
      <w:r>
        <w:rPr>
          <w:rFonts w:ascii="Times New Roman" w:hAnsi="Times New Roman"/>
          <w:sz w:val="24"/>
          <w:szCs w:val="24"/>
        </w:rPr>
        <w:t xml:space="preserve">Naknade iz čl.1. ove Odluke uplaćuju se na žiro račun Uprave groblja. </w:t>
      </w:r>
    </w:p>
    <w:p>
      <w:pPr>
        <w:pStyle w:val="ListParagraph"/>
        <w:ind w:left="0" w:firstLine="567"/>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5.</w:t>
      </w:r>
    </w:p>
    <w:p>
      <w:pPr>
        <w:pStyle w:val="ListParagraph"/>
        <w:ind w:left="0" w:firstLine="567"/>
        <w:jc w:val="both"/>
        <w:rPr>
          <w:rFonts w:ascii="Times New Roman" w:hAnsi="Times New Roman"/>
          <w:sz w:val="24"/>
          <w:szCs w:val="24"/>
        </w:rPr>
      </w:pPr>
      <w:r>
        <w:rPr>
          <w:rFonts w:ascii="Times New Roman" w:hAnsi="Times New Roman"/>
          <w:sz w:val="24"/>
          <w:szCs w:val="24"/>
        </w:rPr>
        <w:t>Ova Odluka ne primjenjuje se na korisnike čiji status je utvrđen u skladu sa propisima koji su vrijedili prije donošenja ove Odluke</w:t>
      </w:r>
    </w:p>
    <w:p>
      <w:pPr>
        <w:pStyle w:val="ListParagraph"/>
        <w:ind w:left="0" w:hanging="0"/>
        <w:jc w:val="center"/>
        <w:rPr>
          <w:rFonts w:ascii="Times New Roman" w:hAnsi="Times New Roman"/>
          <w:b/>
          <w:b/>
          <w:bCs/>
          <w:sz w:val="24"/>
          <w:szCs w:val="24"/>
        </w:rPr>
      </w:pPr>
      <w:r>
        <w:rPr>
          <w:rFonts w:ascii="Times New Roman" w:hAnsi="Times New Roman"/>
          <w:b/>
          <w:bCs/>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6.</w:t>
      </w:r>
    </w:p>
    <w:p>
      <w:pPr>
        <w:pStyle w:val="ListParagraph"/>
        <w:ind w:left="0" w:firstLine="424"/>
        <w:jc w:val="both"/>
        <w:rPr>
          <w:rFonts w:ascii="Times New Roman" w:hAnsi="Times New Roman"/>
          <w:sz w:val="24"/>
          <w:szCs w:val="24"/>
        </w:rPr>
      </w:pPr>
      <w:r>
        <w:rPr>
          <w:rFonts w:ascii="Times New Roman" w:hAnsi="Times New Roman"/>
          <w:sz w:val="24"/>
          <w:szCs w:val="24"/>
        </w:rPr>
        <w:t>Stupanjem na snagu ove Odluke prestaje važiti Odluka (KLASA: 363-02/02-01/9, URBROJ: 2188/31-03-02-9 ) od 7.10.2002. godine.</w:t>
      </w:r>
    </w:p>
    <w:p>
      <w:pPr>
        <w:pStyle w:val="ListParagraph"/>
        <w:ind w:left="0" w:firstLine="424"/>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7.</w:t>
      </w:r>
    </w:p>
    <w:p>
      <w:pPr>
        <w:pStyle w:val="ListParagraph"/>
        <w:ind w:left="0" w:firstLine="424"/>
        <w:jc w:val="both"/>
        <w:rPr>
          <w:rFonts w:ascii="Times New Roman" w:hAnsi="Times New Roman"/>
          <w:sz w:val="24"/>
          <w:szCs w:val="24"/>
        </w:rPr>
      </w:pPr>
      <w:r>
        <w:rPr>
          <w:rFonts w:ascii="Times New Roman" w:hAnsi="Times New Roman"/>
          <w:sz w:val="24"/>
          <w:szCs w:val="24"/>
        </w:rPr>
        <w:t>Ova Odluka stupa na snagu dan nakon dana donošenja, a objavit će se u “Službenom glasniku Općine Negoslavci” i na web stranici Općine Negoslavci.</w:t>
      </w:r>
    </w:p>
    <w:p>
      <w:pPr>
        <w:pStyle w:val="Normal"/>
        <w:spacing w:before="0" w:after="0"/>
        <w:rPr>
          <w:b w:val="false"/>
          <w:b w:val="false"/>
          <w:bCs w:val="false"/>
        </w:rPr>
      </w:pPr>
      <w:r>
        <w:rPr>
          <w:rFonts w:cs="Times New Roman" w:ascii="Times New Roman" w:hAnsi="Times New Roman"/>
          <w:b w:val="false"/>
          <w:bCs w:val="false"/>
          <w:sz w:val="24"/>
          <w:szCs w:val="24"/>
        </w:rPr>
        <w:t>KLASA: 363-02/23-01/01</w:t>
      </w:r>
    </w:p>
    <w:p>
      <w:pPr>
        <w:pStyle w:val="Normal"/>
        <w:spacing w:before="0" w:after="0"/>
        <w:rPr>
          <w:b w:val="false"/>
          <w:b w:val="false"/>
          <w:bCs w:val="false"/>
        </w:rPr>
      </w:pPr>
      <w:r>
        <w:rPr>
          <w:rFonts w:cs="Times New Roman" w:ascii="Times New Roman" w:hAnsi="Times New Roman"/>
          <w:b w:val="false"/>
          <w:bCs w:val="false"/>
          <w:sz w:val="24"/>
          <w:szCs w:val="24"/>
        </w:rPr>
        <w:t>URBROJ: 2196-19-01-23-03</w:t>
      </w:r>
    </w:p>
    <w:p>
      <w:pPr>
        <w:pStyle w:val="Normal"/>
        <w:spacing w:before="0" w:after="0"/>
        <w:rPr>
          <w:b w:val="false"/>
          <w:b w:val="false"/>
          <w:bCs w:val="false"/>
        </w:rPr>
      </w:pPr>
      <w:r>
        <w:rPr>
          <w:rFonts w:cs="Times New Roman"/>
          <w:b w:val="false"/>
          <w:bCs w:val="false"/>
        </w:rPr>
        <w:t>Negoslavci, 27.3.2023.godine</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pPr>
      <w:r>
        <w:rPr>
          <w:rFonts w:ascii="Times New Roman" w:hAnsi="Times New Roman"/>
          <w:b/>
          <w:bCs/>
          <w:sz w:val="24"/>
          <w:szCs w:val="24"/>
        </w:rPr>
        <w:t>ZA UPRAVU GROBLJA</w:t>
      </w:r>
    </w:p>
    <w:p>
      <w:pPr>
        <w:pStyle w:val="Normal"/>
        <w:jc w:val="center"/>
        <w:rPr/>
      </w:pPr>
      <w:r>
        <w:rPr>
          <w:rFonts w:ascii="Times New Roman" w:hAnsi="Times New Roman"/>
          <w:sz w:val="24"/>
          <w:szCs w:val="24"/>
        </w:rPr>
        <w:t>Dušan Jeckov</w:t>
      </w:r>
    </w:p>
    <w:p>
      <w:pPr>
        <w:pStyle w:val="Normal"/>
        <w:jc w:val="center"/>
        <w:rPr>
          <w:rFonts w:ascii="Times New Roman" w:hAnsi="Times New Roman"/>
          <w:sz w:val="24"/>
          <w:szCs w:val="24"/>
        </w:rPr>
      </w:pPr>
      <w:r>
        <w:rPr>
          <w:rFonts w:ascii="Times New Roman" w:hAnsi="Times New Roman"/>
          <w:sz w:val="24"/>
          <w:szCs w:val="24"/>
        </w:rPr>
        <w:drawing>
          <wp:inline distT="0" distB="0" distL="0" distR="0">
            <wp:extent cx="5761355" cy="36830"/>
            <wp:effectExtent l="0" t="0" r="0" b="0"/>
            <wp:docPr id="2" name="Slik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24"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ListParagraph"/>
        <w:ind w:left="0" w:hanging="0"/>
        <w:jc w:val="both"/>
        <w:rPr>
          <w:rFonts w:ascii="Times New Roman" w:hAnsi="Times New Roman"/>
          <w:sz w:val="24"/>
          <w:szCs w:val="24"/>
        </w:rPr>
      </w:pPr>
      <w:r>
        <w:rPr>
          <w:rFonts w:cs="Times New Roman" w:ascii="Times New Roman" w:hAnsi="Times New Roman"/>
          <w:sz w:val="24"/>
          <w:szCs w:val="24"/>
        </w:rPr>
        <w:tab/>
      </w:r>
      <w:r>
        <w:rPr>
          <w:rFonts w:ascii="Times New Roman" w:hAnsi="Times New Roman"/>
          <w:sz w:val="24"/>
          <w:szCs w:val="24"/>
        </w:rPr>
        <w:t xml:space="preserve">Na temelju članka 13. stavka 4. Zakona o grobljima („Narodne novine“, broj 19/98, 50/12 i 89/17) i članka 28. Odluke o mjesnom groblju u Negoslavcima („Službeni glasnik Općine Negoslavci, </w:t>
      </w:r>
      <w:bookmarkStart w:id="0" w:name="_Hlk129953799"/>
      <w:r>
        <w:rPr>
          <w:rFonts w:ascii="Times New Roman" w:hAnsi="Times New Roman"/>
          <w:sz w:val="24"/>
          <w:szCs w:val="24"/>
        </w:rPr>
        <w:t>br. 1/23</w:t>
      </w:r>
      <w:bookmarkEnd w:id="0"/>
      <w:r>
        <w:rPr>
          <w:rFonts w:ascii="Times New Roman" w:hAnsi="Times New Roman"/>
          <w:sz w:val="24"/>
          <w:szCs w:val="24"/>
        </w:rPr>
        <w:t>) Uprava groblja Općine Negoslavci dana godine donosi</w:t>
      </w:r>
    </w:p>
    <w:p>
      <w:pPr>
        <w:pStyle w:val="ListParagraph"/>
        <w:ind w:left="0" w:firstLine="708"/>
        <w:jc w:val="both"/>
        <w:rPr>
          <w:rFonts w:ascii="Times New Roman" w:hAnsi="Times New Roman"/>
          <w:sz w:val="24"/>
          <w:szCs w:val="24"/>
        </w:rPr>
      </w:pPr>
      <w:r>
        <w:rPr>
          <w:rFonts w:ascii="Times New Roman" w:hAnsi="Times New Roman"/>
          <w:sz w:val="24"/>
          <w:szCs w:val="24"/>
        </w:rPr>
      </w:r>
    </w:p>
    <w:p>
      <w:pPr>
        <w:pStyle w:val="Normal"/>
        <w:spacing w:lineRule="atLeast" w:line="40" w:before="0" w:after="0"/>
        <w:jc w:val="center"/>
        <w:rPr>
          <w:rFonts w:ascii="Times New Roman" w:hAnsi="Times New Roman"/>
          <w:b/>
          <w:b/>
          <w:bCs/>
          <w:sz w:val="24"/>
          <w:szCs w:val="24"/>
        </w:rPr>
      </w:pPr>
      <w:r>
        <w:rPr>
          <w:rFonts w:ascii="Times New Roman" w:hAnsi="Times New Roman"/>
          <w:b/>
          <w:bCs/>
          <w:sz w:val="24"/>
          <w:szCs w:val="24"/>
        </w:rPr>
        <w:t xml:space="preserve">ODLUKU </w:t>
      </w:r>
    </w:p>
    <w:p>
      <w:pPr>
        <w:pStyle w:val="Normal"/>
        <w:spacing w:lineRule="atLeast" w:line="40" w:before="0" w:after="0"/>
        <w:jc w:val="center"/>
        <w:rPr>
          <w:rFonts w:ascii="Times New Roman" w:hAnsi="Times New Roman"/>
          <w:b/>
          <w:b/>
          <w:bCs/>
          <w:sz w:val="24"/>
          <w:szCs w:val="24"/>
        </w:rPr>
      </w:pPr>
      <w:r>
        <w:rPr>
          <w:rFonts w:ascii="Times New Roman" w:hAnsi="Times New Roman"/>
          <w:b/>
          <w:bCs/>
          <w:sz w:val="24"/>
          <w:szCs w:val="24"/>
        </w:rPr>
        <w:t>o iznosu godišnje naknade za korištenje grobnog mjesta</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1.</w:t>
      </w:r>
    </w:p>
    <w:p>
      <w:pPr>
        <w:pStyle w:val="ListParagraph"/>
        <w:ind w:left="0" w:firstLine="424"/>
        <w:jc w:val="both"/>
        <w:rPr>
          <w:rFonts w:ascii="Times New Roman" w:hAnsi="Times New Roman"/>
          <w:sz w:val="24"/>
          <w:szCs w:val="24"/>
        </w:rPr>
      </w:pPr>
      <w:r>
        <w:rPr>
          <w:rFonts w:ascii="Times New Roman" w:hAnsi="Times New Roman"/>
          <w:sz w:val="24"/>
          <w:szCs w:val="24"/>
        </w:rPr>
        <w:t>Ovom Odlukom, utvrđuje se na području Općine Negoslavci:</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visina godišnje grobne naknade,</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2.</w:t>
      </w:r>
    </w:p>
    <w:p>
      <w:pPr>
        <w:pStyle w:val="ListParagraph"/>
        <w:ind w:left="0" w:firstLine="424"/>
        <w:jc w:val="both"/>
        <w:rPr>
          <w:rFonts w:ascii="Times New Roman" w:hAnsi="Times New Roman"/>
          <w:sz w:val="24"/>
          <w:szCs w:val="24"/>
        </w:rPr>
      </w:pPr>
      <w:r>
        <w:rPr>
          <w:rFonts w:ascii="Times New Roman" w:hAnsi="Times New Roman"/>
          <w:sz w:val="24"/>
          <w:szCs w:val="24"/>
        </w:rPr>
        <w:t>Godišnja grobna naknada plaća se jednom godišnje u cjelokupnom iznosu najkasnije do 31. prosinca tekuće godine.</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firstLine="424"/>
        <w:jc w:val="both"/>
        <w:rPr>
          <w:rFonts w:ascii="Times New Roman" w:hAnsi="Times New Roman"/>
          <w:sz w:val="24"/>
          <w:szCs w:val="24"/>
        </w:rPr>
      </w:pPr>
      <w:bookmarkStart w:id="1" w:name="_Hlk129953469"/>
      <w:r>
        <w:rPr>
          <w:rFonts w:ascii="Times New Roman" w:hAnsi="Times New Roman"/>
          <w:sz w:val="24"/>
          <w:szCs w:val="24"/>
        </w:rPr>
        <w:t>Uprava groblja obvezna je korisniku grobnog mjesta dostaviti uplatnicu za plaćanje. Naknada iz prethodnog stavka uplaćuju se na žiro račun Uprave groblja.</w:t>
      </w:r>
      <w:bookmarkEnd w:id="1"/>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firstLine="424"/>
        <w:jc w:val="both"/>
        <w:rPr>
          <w:rFonts w:ascii="Times New Roman" w:hAnsi="Times New Roman"/>
          <w:sz w:val="24"/>
          <w:szCs w:val="24"/>
        </w:rPr>
      </w:pPr>
      <w:r>
        <w:rPr>
          <w:rFonts w:ascii="Times New Roman" w:hAnsi="Times New Roman"/>
          <w:sz w:val="24"/>
          <w:szCs w:val="24"/>
        </w:rPr>
        <w:t>Korisnicima grobnih mjesta koji nisu platili godišnju grobnu naknadu u propisanim rokovima, Uprava groblja dužna je dostaviti uplatnice i opomene, a protiv korisnika koji ni nakon toga nisu izvršili plaćanje poduzeti zakonom propisane mjere.</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3.</w:t>
      </w:r>
    </w:p>
    <w:p>
      <w:pPr>
        <w:pStyle w:val="ListParagraph"/>
        <w:ind w:left="0" w:firstLine="360"/>
        <w:jc w:val="both"/>
        <w:rPr>
          <w:rFonts w:ascii="Times New Roman" w:hAnsi="Times New Roman"/>
          <w:sz w:val="24"/>
          <w:szCs w:val="24"/>
        </w:rPr>
      </w:pPr>
      <w:r>
        <w:rPr>
          <w:rFonts w:ascii="Times New Roman" w:hAnsi="Times New Roman"/>
          <w:sz w:val="24"/>
          <w:szCs w:val="24"/>
        </w:rPr>
        <w:t>Iznos godišnje grobne naknade utvrđuje se kako slijedi:</w:t>
      </w:r>
    </w:p>
    <w:p>
      <w:pPr>
        <w:pStyle w:val="ListParagraph"/>
        <w:numPr>
          <w:ilvl w:val="0"/>
          <w:numId w:val="2"/>
        </w:numPr>
        <w:ind w:left="0" w:firstLine="142"/>
        <w:jc w:val="both"/>
        <w:rPr>
          <w:rFonts w:ascii="Times New Roman" w:hAnsi="Times New Roman"/>
          <w:sz w:val="24"/>
          <w:szCs w:val="24"/>
        </w:rPr>
      </w:pPr>
      <w:r>
        <w:rPr>
          <w:rFonts w:ascii="Times New Roman" w:hAnsi="Times New Roman"/>
          <w:sz w:val="24"/>
          <w:szCs w:val="24"/>
        </w:rPr>
        <w:t>po grobnom mjestu iznos od 6 EUR.</w:t>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4.</w:t>
      </w:r>
    </w:p>
    <w:p>
      <w:pPr>
        <w:pStyle w:val="ListParagraph"/>
        <w:ind w:left="0" w:firstLine="424"/>
        <w:jc w:val="both"/>
        <w:rPr>
          <w:rFonts w:ascii="Times New Roman" w:hAnsi="Times New Roman"/>
          <w:sz w:val="24"/>
          <w:szCs w:val="24"/>
        </w:rPr>
      </w:pPr>
      <w:bookmarkStart w:id="2" w:name="_Hlk129941162"/>
      <w:r>
        <w:rPr>
          <w:rFonts w:ascii="Times New Roman" w:hAnsi="Times New Roman"/>
          <w:sz w:val="24"/>
          <w:szCs w:val="24"/>
        </w:rPr>
        <w:t>Stupanjem na snagu ove Odluke prestaje važiti Odluka (KLASA: 363-02/02-01/9, URBROJ: 2188/31-03-02-9 ) od 7.10.2002 godine.</w:t>
      </w:r>
      <w:bookmarkEnd w:id="2"/>
    </w:p>
    <w:p>
      <w:pPr>
        <w:pStyle w:val="ListParagraph"/>
        <w:ind w:left="0" w:hanging="0"/>
        <w:jc w:val="both"/>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b/>
          <w:b/>
          <w:bCs/>
          <w:sz w:val="24"/>
          <w:szCs w:val="24"/>
        </w:rPr>
      </w:pPr>
      <w:r>
        <w:rPr>
          <w:rFonts w:ascii="Times New Roman" w:hAnsi="Times New Roman"/>
          <w:b/>
          <w:bCs/>
          <w:sz w:val="24"/>
          <w:szCs w:val="24"/>
        </w:rPr>
        <w:t>Članak 5.</w:t>
      </w:r>
    </w:p>
    <w:p>
      <w:pPr>
        <w:pStyle w:val="ListParagraph"/>
        <w:ind w:left="0" w:firstLine="424"/>
        <w:jc w:val="both"/>
        <w:rPr>
          <w:rFonts w:ascii="Times New Roman" w:hAnsi="Times New Roman"/>
          <w:sz w:val="24"/>
          <w:szCs w:val="24"/>
        </w:rPr>
      </w:pPr>
      <w:r>
        <w:rPr>
          <w:rFonts w:ascii="Times New Roman" w:hAnsi="Times New Roman"/>
          <w:sz w:val="24"/>
          <w:szCs w:val="24"/>
        </w:rPr>
        <w:t>Ova Odluka stupa na snagu dan nakon dana donošenja, a objavit će se u “Službenom glasniku Općine Negoslavci” i na web stranici Općine Negoslavci.</w:t>
      </w:r>
    </w:p>
    <w:p>
      <w:pPr>
        <w:pStyle w:val="ListParagraph"/>
        <w:ind w:left="0" w:firstLine="424"/>
        <w:jc w:val="both"/>
        <w:rPr>
          <w:rFonts w:ascii="Times New Roman" w:hAnsi="Times New Roman"/>
          <w:sz w:val="24"/>
          <w:szCs w:val="24"/>
        </w:rPr>
      </w:pPr>
      <w:r>
        <w:rPr>
          <w:rFonts w:ascii="Times New Roman" w:hAnsi="Times New Roman"/>
          <w:sz w:val="24"/>
          <w:szCs w:val="24"/>
        </w:rPr>
      </w:r>
    </w:p>
    <w:p>
      <w:pPr>
        <w:pStyle w:val="ListParagraph"/>
        <w:ind w:left="0" w:hanging="0"/>
        <w:jc w:val="both"/>
        <w:rPr/>
      </w:pPr>
      <w:r>
        <w:rPr/>
        <w:t>KLASA: 363-02/23-01/01</w:t>
      </w:r>
    </w:p>
    <w:p>
      <w:pPr>
        <w:pStyle w:val="ListParagraph"/>
        <w:ind w:left="0" w:hanging="0"/>
        <w:jc w:val="both"/>
        <w:rPr/>
      </w:pPr>
      <w:r>
        <w:rPr/>
        <w:t>URBROJ: 2196-19-01-23-02</w:t>
      </w:r>
    </w:p>
    <w:p>
      <w:pPr>
        <w:pStyle w:val="ListParagraph"/>
        <w:ind w:left="0" w:hanging="0"/>
        <w:jc w:val="both"/>
        <w:rPr/>
      </w:pPr>
      <w:r>
        <w:rPr/>
        <w:t>Negoslavci, 27.3.2023.godine</w:t>
      </w:r>
    </w:p>
    <w:p>
      <w:pPr>
        <w:pStyle w:val="Normal"/>
        <w:jc w:val="center"/>
        <w:rPr/>
      </w:pPr>
      <w:r>
        <w:rPr>
          <w:rFonts w:ascii="Times New Roman" w:hAnsi="Times New Roman"/>
          <w:b/>
          <w:bCs/>
          <w:sz w:val="24"/>
          <w:szCs w:val="24"/>
        </w:rPr>
        <w:t>ZA UPRAVU GROBLJA</w:t>
      </w:r>
    </w:p>
    <w:p>
      <w:pPr>
        <w:pStyle w:val="Normal"/>
        <w:jc w:val="center"/>
        <w:rPr/>
      </w:pPr>
      <w:r>
        <w:rPr>
          <w:rFonts w:ascii="Times New Roman" w:hAnsi="Times New Roman"/>
          <w:sz w:val="24"/>
          <w:szCs w:val="24"/>
        </w:rPr>
        <w:t>Dušan Jeckov</w:t>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drawing>
          <wp:inline distT="0" distB="0" distL="0" distR="0">
            <wp:extent cx="5761355" cy="36830"/>
            <wp:effectExtent l="0" t="0" r="0" b="0"/>
            <wp:docPr id="3"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 descr=""/>
                    <pic:cNvPicPr>
                      <a:picLocks noChangeAspect="1" noChangeArrowheads="1"/>
                    </pic:cNvPicPr>
                  </pic:nvPicPr>
                  <pic:blipFill>
                    <a:blip r:embed="rId5"/>
                    <a:stretch>
                      <a:fillRect/>
                    </a:stretch>
                  </pic:blipFill>
                  <pic:spPr bwMode="auto">
                    <a:xfrm>
                      <a:off x="0" y="0"/>
                      <a:ext cx="5761355" cy="36830"/>
                    </a:xfrm>
                    <a:prstGeom prst="rect">
                      <a:avLst/>
                    </a:prstGeom>
                  </pic:spPr>
                </pic:pic>
              </a:graphicData>
            </a:graphic>
          </wp:inline>
        </w:drawing>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tab/>
        <w:t>Temeljem članka 18. stavka 3. Zakona o grobljima („Narodne novine” broj 19/98, 50/12 i 89/17) , čl. 28. Odluke o mjesnom groblju u Negoslavcima, uprava groblja 4.4.2023. godine donosi</w:t>
      </w:r>
    </w:p>
    <w:p>
      <w:pPr>
        <w:pStyle w:val="Normal"/>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ODLUKU O PRAVILIMA PONAŠANJA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NA MJESNOM GROBLJU U NEGOSLAVCIMA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jc w:val="center"/>
        <w:rPr/>
      </w:pPr>
      <w:r>
        <w:rPr>
          <w:rFonts w:cs="Times New Roman" w:ascii="Times New Roman" w:hAnsi="Times New Roman"/>
          <w:b/>
          <w:bCs/>
          <w:sz w:val="24"/>
          <w:szCs w:val="24"/>
        </w:rPr>
        <w:t>Članak 1.</w:t>
      </w:r>
    </w:p>
    <w:p>
      <w:pPr>
        <w:pStyle w:val="Normal"/>
        <w:spacing w:lineRule="auto" w:line="240"/>
        <w:jc w:val="both"/>
        <w:rPr/>
      </w:pPr>
      <w:r>
        <w:rPr>
          <w:rFonts w:cs="Times New Roman" w:ascii="Times New Roman" w:hAnsi="Times New Roman"/>
          <w:sz w:val="24"/>
          <w:szCs w:val="24"/>
        </w:rPr>
        <w:t>Ovom Odlukom Uprava groblja, kao upravitelj Mjesnog groblja u Negoslavcima utvrđuje pravila ponašanja, održavanje reda, mira i čistoće na groblju.</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Ponašanje na groblju mora uvijek biti što mirnije, dostojanstveno i s najvećom pažnjom prema umrlima, kao i njihovim srodnicima pri ukopu i posjetu grobovima.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3.</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Djeca mlađa od 14. godina starosti ne mogu dolaziti na groblje bez pratnje starijih osoba.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4.</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Za vrijeme posjeta i boravka na groblju nije dozvoljeno:</w:t>
      </w:r>
    </w:p>
    <w:p>
      <w:pPr>
        <w:pStyle w:val="ListParagraph"/>
        <w:numPr>
          <w:ilvl w:val="0"/>
          <w:numId w:val="4"/>
        </w:numPr>
        <w:spacing w:before="0" w:after="0"/>
        <w:ind w:left="284" w:hanging="11"/>
        <w:contextualSpacing/>
        <w:jc w:val="both"/>
        <w:rPr>
          <w:rFonts w:ascii="Times New Roman" w:hAnsi="Times New Roman" w:cs="Times New Roman"/>
          <w:sz w:val="24"/>
          <w:szCs w:val="24"/>
        </w:rPr>
      </w:pPr>
      <w:r>
        <w:rPr>
          <w:rFonts w:cs="Times New Roman" w:ascii="Times New Roman" w:hAnsi="Times New Roman"/>
          <w:sz w:val="24"/>
          <w:szCs w:val="24"/>
        </w:rPr>
        <w:t>galamiti, pjevati ili na bilo koji način narušavati mir na groblju,</w:t>
      </w:r>
    </w:p>
    <w:p>
      <w:pPr>
        <w:pStyle w:val="ListParagraph"/>
        <w:numPr>
          <w:ilvl w:val="0"/>
          <w:numId w:val="4"/>
        </w:numPr>
        <w:spacing w:before="0" w:after="0"/>
        <w:ind w:left="284" w:hanging="11"/>
        <w:contextualSpacing/>
        <w:jc w:val="both"/>
        <w:rPr>
          <w:rFonts w:ascii="Times New Roman" w:hAnsi="Times New Roman" w:cs="Times New Roman"/>
          <w:sz w:val="24"/>
          <w:szCs w:val="24"/>
        </w:rPr>
      </w:pPr>
      <w:r>
        <w:rPr>
          <w:rFonts w:cs="Times New Roman" w:ascii="Times New Roman" w:hAnsi="Times New Roman"/>
          <w:sz w:val="24"/>
          <w:szCs w:val="24"/>
        </w:rPr>
        <w:t xml:space="preserve">onečišćavati grobove, nadgrobne spomenike, putove, staze i druge grobljanske objekte  </w:t>
      </w:r>
    </w:p>
    <w:p>
      <w:pPr>
        <w:pStyle w:val="ListParagraph"/>
        <w:spacing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uređaje, kao i hodati po grobovima i nasadima</w:t>
      </w:r>
    </w:p>
    <w:p>
      <w:pPr>
        <w:pStyle w:val="ListParagraph"/>
        <w:numPr>
          <w:ilvl w:val="0"/>
          <w:numId w:val="4"/>
        </w:numPr>
        <w:spacing w:before="0" w:after="0"/>
        <w:ind w:left="284" w:hanging="11"/>
        <w:contextualSpacing/>
        <w:jc w:val="both"/>
        <w:rPr>
          <w:rFonts w:ascii="Times New Roman" w:hAnsi="Times New Roman" w:cs="Times New Roman"/>
          <w:sz w:val="24"/>
          <w:szCs w:val="24"/>
        </w:rPr>
      </w:pPr>
      <w:r>
        <w:rPr>
          <w:rFonts w:cs="Times New Roman" w:ascii="Times New Roman" w:hAnsi="Times New Roman"/>
          <w:sz w:val="24"/>
          <w:szCs w:val="24"/>
        </w:rPr>
        <w:t xml:space="preserve">prouzrokovati štetu na objektima i uređajima na groblju (spomenici, nadgrobni  </w:t>
      </w:r>
    </w:p>
    <w:p>
      <w:pPr>
        <w:pStyle w:val="ListParagraph"/>
        <w:spacing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znakovi, ograde, česme, košare za otpatke, klupe i ostale objekte i uređaje),</w:t>
      </w:r>
    </w:p>
    <w:p>
      <w:pPr>
        <w:pStyle w:val="ListParagraph"/>
        <w:numPr>
          <w:ilvl w:val="0"/>
          <w:numId w:val="4"/>
        </w:numPr>
        <w:spacing w:before="0" w:after="0"/>
        <w:ind w:left="284" w:hanging="11"/>
        <w:contextualSpacing/>
        <w:jc w:val="both"/>
        <w:rPr>
          <w:rFonts w:ascii="Times New Roman" w:hAnsi="Times New Roman" w:cs="Times New Roman"/>
          <w:sz w:val="24"/>
          <w:szCs w:val="24"/>
        </w:rPr>
      </w:pPr>
      <w:r>
        <w:rPr>
          <w:rFonts w:cs="Times New Roman" w:ascii="Times New Roman" w:hAnsi="Times New Roman"/>
          <w:sz w:val="24"/>
          <w:szCs w:val="24"/>
        </w:rPr>
        <w:t>neovlašteno odnositi i trgati cvijeće s grobova, cvjetnjaka i zelenila na groblju,</w:t>
      </w:r>
    </w:p>
    <w:p>
      <w:pPr>
        <w:pStyle w:val="ListParagraph"/>
        <w:numPr>
          <w:ilvl w:val="0"/>
          <w:numId w:val="4"/>
        </w:numPr>
        <w:spacing w:before="0" w:after="0"/>
        <w:ind w:left="284" w:hanging="11"/>
        <w:contextualSpacing/>
        <w:jc w:val="both"/>
        <w:rPr>
          <w:rFonts w:ascii="Times New Roman" w:hAnsi="Times New Roman" w:cs="Times New Roman"/>
          <w:sz w:val="24"/>
          <w:szCs w:val="24"/>
        </w:rPr>
      </w:pPr>
      <w:r>
        <w:rPr>
          <w:rFonts w:cs="Times New Roman" w:ascii="Times New Roman" w:hAnsi="Times New Roman"/>
          <w:sz w:val="24"/>
          <w:szCs w:val="24"/>
        </w:rPr>
        <w:t>oštećivati ogradu groblja,</w:t>
      </w:r>
    </w:p>
    <w:p>
      <w:pPr>
        <w:pStyle w:val="ListParagraph"/>
        <w:numPr>
          <w:ilvl w:val="0"/>
          <w:numId w:val="4"/>
        </w:numPr>
        <w:spacing w:before="0" w:after="0"/>
        <w:ind w:left="284" w:hanging="11"/>
        <w:contextualSpacing/>
        <w:jc w:val="both"/>
        <w:rPr>
          <w:rFonts w:ascii="Times New Roman" w:hAnsi="Times New Roman" w:cs="Times New Roman"/>
          <w:sz w:val="24"/>
          <w:szCs w:val="24"/>
        </w:rPr>
      </w:pPr>
      <w:r>
        <w:rPr>
          <w:rFonts w:cs="Times New Roman" w:ascii="Times New Roman" w:hAnsi="Times New Roman"/>
          <w:sz w:val="24"/>
          <w:szCs w:val="24"/>
        </w:rPr>
        <w:t>izvođenje u šetnju kućnih ljubimaca i drugih životinja,</w:t>
      </w:r>
    </w:p>
    <w:p>
      <w:pPr>
        <w:pStyle w:val="ListParagraph"/>
        <w:numPr>
          <w:ilvl w:val="0"/>
          <w:numId w:val="4"/>
        </w:numPr>
        <w:spacing w:before="0" w:after="0"/>
        <w:ind w:left="284" w:hanging="11"/>
        <w:contextualSpacing/>
        <w:jc w:val="both"/>
        <w:rPr>
          <w:rFonts w:ascii="Times New Roman" w:hAnsi="Times New Roman" w:cs="Times New Roman"/>
          <w:sz w:val="24"/>
          <w:szCs w:val="24"/>
        </w:rPr>
      </w:pPr>
      <w:r>
        <w:rPr>
          <w:rFonts w:cs="Times New Roman" w:ascii="Times New Roman" w:hAnsi="Times New Roman"/>
          <w:sz w:val="24"/>
          <w:szCs w:val="24"/>
        </w:rPr>
        <w:t>obavljanje bilo kakvog oblika trgovine ili reklamiranja bez suglasnosti Uprave groblja,</w:t>
      </w:r>
    </w:p>
    <w:p>
      <w:pPr>
        <w:pStyle w:val="ListParagraph"/>
        <w:numPr>
          <w:ilvl w:val="0"/>
          <w:numId w:val="4"/>
        </w:numPr>
        <w:spacing w:before="0" w:after="0"/>
        <w:ind w:left="284" w:hanging="11"/>
        <w:contextualSpacing/>
        <w:jc w:val="both"/>
        <w:rPr>
          <w:rFonts w:ascii="Times New Roman" w:hAnsi="Times New Roman" w:cs="Times New Roman"/>
          <w:sz w:val="24"/>
          <w:szCs w:val="24"/>
        </w:rPr>
      </w:pPr>
      <w:r>
        <w:rPr>
          <w:rFonts w:cs="Times New Roman" w:ascii="Times New Roman" w:hAnsi="Times New Roman"/>
          <w:sz w:val="24"/>
          <w:szCs w:val="24"/>
        </w:rPr>
        <w:t>vožnja prijevoznim sredstvima osim uz suglasnost Uprave groblja.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5.</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Korisnik grobnog mjesta dužan je:</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pravovremeno platiti godišnju naknadu za korištenje grobnog mjesta,</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obavijestiti Upravu groblja o promjenama vezanim za korištenje grobnog mjesta,</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grob, odnosno grobnicu održavati čistima i u ispravnom stanju, pri čemu treba voditi brigu da ne oštećuje i ne očišćuje susjedne grobove ili grobnice, puteve, staze i ostalu infrastrukturu groblja,</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ostatke cvijeća, vijenaca, svijeća, lampiona i ostalog otpada odložiti na za to određena mjesta ili košare za otpad,</w:t>
      </w:r>
    </w:p>
    <w:p>
      <w:pPr>
        <w:pStyle w:val="ListParagraph"/>
        <w:numPr>
          <w:ilvl w:val="0"/>
          <w:numId w:val="3"/>
        </w:numPr>
        <w:spacing w:before="0" w:after="0"/>
        <w:ind w:left="426" w:hanging="11"/>
        <w:contextualSpacing/>
        <w:jc w:val="both"/>
        <w:rPr>
          <w:rFonts w:ascii="Times New Roman" w:hAnsi="Times New Roman" w:cs="Times New Roman"/>
          <w:sz w:val="24"/>
          <w:szCs w:val="24"/>
        </w:rPr>
      </w:pPr>
      <w:r>
        <w:rPr>
          <w:rFonts w:cs="Times New Roman" w:ascii="Times New Roman" w:hAnsi="Times New Roman"/>
          <w:sz w:val="24"/>
          <w:szCs w:val="24"/>
        </w:rPr>
        <w:t>označiti grob prikladnim znakom s ispisanim podacima o ukopanim osobama,</w:t>
      </w:r>
    </w:p>
    <w:p>
      <w:pPr>
        <w:pStyle w:val="ListParagraph"/>
        <w:numPr>
          <w:ilvl w:val="0"/>
          <w:numId w:val="2"/>
        </w:numPr>
        <w:spacing w:before="0" w:after="0"/>
        <w:ind w:left="426" w:hanging="11"/>
        <w:contextualSpacing/>
        <w:jc w:val="both"/>
        <w:rPr>
          <w:rFonts w:ascii="Times New Roman" w:hAnsi="Times New Roman" w:cs="Times New Roman"/>
          <w:sz w:val="24"/>
          <w:szCs w:val="24"/>
        </w:rPr>
      </w:pPr>
      <w:r>
        <w:rPr>
          <w:rFonts w:cs="Times New Roman" w:ascii="Times New Roman" w:hAnsi="Times New Roman"/>
          <w:sz w:val="24"/>
          <w:szCs w:val="24"/>
        </w:rPr>
        <w:t>svijeće i lampione paliti na sigurnoj udaljenosti od nasada zbog opasnosti od požara,</w:t>
      </w:r>
    </w:p>
    <w:p>
      <w:pPr>
        <w:pStyle w:val="ListParagraph"/>
        <w:numPr>
          <w:ilvl w:val="0"/>
          <w:numId w:val="2"/>
        </w:numPr>
        <w:spacing w:before="0" w:after="0"/>
        <w:ind w:left="426" w:hanging="11"/>
        <w:contextualSpacing/>
        <w:jc w:val="both"/>
        <w:rPr>
          <w:rFonts w:ascii="Times New Roman" w:hAnsi="Times New Roman" w:cs="Times New Roman"/>
          <w:sz w:val="24"/>
          <w:szCs w:val="24"/>
        </w:rPr>
      </w:pPr>
      <w:r>
        <w:rPr>
          <w:rFonts w:cs="Times New Roman" w:ascii="Times New Roman" w:hAnsi="Times New Roman"/>
          <w:sz w:val="24"/>
          <w:szCs w:val="24"/>
        </w:rPr>
        <w:t>svaku štetu nastalu na svom ili tuđem grobu prijaviti Upravi groblja a dotrajali grobni uređaj obnoviti ili zamijeniti.</w:t>
        <w:br/>
      </w:r>
    </w:p>
    <w:p>
      <w:pPr>
        <w:pStyle w:val="ListParagraph"/>
        <w:spacing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Članak 6.</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Uprava groblja dužna je nadzirati uređenje i održavanje grobnih mjesta od strane korisnika. Ukoliko korisnik grobnog mjesta ne održava red i čistoću grobnog mjesta, Uprava groblja može izvršiti čišćenje grobnog mjesta na trošak korisnika. </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Korisnicima za koje je očigledno da ne uređuju svoja grobna mjesta, može se odrediti uvećana godišnja grobna naknada.</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Članak 7.</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Grobovi i drugi objekti na groblju moraju se izgraditi prema planu uređenja groblja, a u skladu s propisima o građenju te tehničkim, sanitarnim, estetskim i drugim pravilima.</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Građevinske i druge radove iz članka 3. Odluke o iznosu naknade za dodjelu na korištenje grobnog mjesta i izvođenje radova („Službeni glasnik Općine Negoslavci” broj 1/23) mogu izvoditi samo ovlaštene pravne ili fizičke osobe koje su registrirane za obavljanje takvih poslova.</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Građevni i drugi radovi na groblju mogu se obavljati isključivo nakon izdanog Rješenja kojem se daje suglasnost od strane Uprave groblja ovlaštenoj pravnoj ili fizičkoj osobi koje su registrirane za obavljanje takvih poslova a koje je prethodno ishodio korisnik grobnog mjesta ili Izvođač radova kod Uprave groblja. </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Ukoliko suglasnost iz prethodnog stavka nije zatražena odnosno izdana, Uprava groblja zabranit će rad na dotičnom grobnom mjestu.</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Postavljanje klupa i sličnih predmeta na groblju nije dozvoljeno.</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Članak 8.</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Radovi se mogu izvoditi na način da se do najveće mjere očuva mir i dostojanstvo na groblju, a mogu se obavljati samo u radne dane i subotom od 7:00 do 19:00 sati, nikako za vrijeme sprovoda, nedjeljom ili na dane blagdana.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Građevinski materijal (kamen, opeka, šljunak i drugo) može se na groblju držati samo na mjestu koje odredi Uprava groblja i kroz vrijeme koje je neophodno za izvršenje radova.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Pribor i alat potreban za izvođenje radova ne smije se odlagati po susjednim grobovima ili nasadima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Nakon završetka radova izvođač radova dužan je odmah očistiti prostor određen za držanje građevinskog materijala, kao i prostor oko objekta izgradnje te otkloniti eventualno učinjenu štetu, a o završetku radova obavijestiti Upravu groblja.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Uprava groblja dužna je nakon obavijesti o završetku radova izvršiti pregled izvršenih radova i okoliša te upozoriti izvođača da ukloni sve nedostatke ili eventualno učinjenu štetu.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Uprava groblja dužna je odmah obustaviti sve radove koji se obavljaju bez odobrenja ili protivno odobrenju, kao i sve radove koji se obavljaju izvan unaprijed utvrđene lokacije i drugih uvjeta za uređenje i izgradnju grobnih mjesta.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9.</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Ispraćaj i ukop pokojnika u pravilu obavlja se radnim danom između 11:00 sati i 17:00 sati te subotom između 12:00 sati i 15:00 sati.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Ukop pokojnika ne obavlja se nedjeljom, blagdanom i praznikom.</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10.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Okolna grobna mjesta koja se uprljaju ili oštete za vrijeme ukopa, moraju se odmah, a najkasnije u roku 30 dana od ukopa urediti i dovesti u prijašnje stanje na trošak naručitelja ukopa. </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Poslije ukopa utvrđene pojedinosti unose se u grobnu evidenciju.</w:t>
        <w:b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11.</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Korisnik groba, izvoditelj radova i svaka druga osoba koja na groblju prouzroči štetu, dužna ju je otkloniti ili nadoknaditi odmah ili najkasnije u roku od 30 dana, a u protivnom će na njezin trošak učiniti Uprava groblja. </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12.</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Izgubljene ili zaboravljene predmete koji se pronađu unutar groblja, nalaznik je dužan predati Upravi groblja koje mu o tome, na zahtjev, izdaje potvrdu.</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S predmetima iz prethodnog stavka postupit će se prema propisima o postupku s nađenim stvarima.</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Članak 13.</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Posjetitelji groblja dužni su se ponašati na groblju u skladu s pravilima ponašanja utvrđenim ovom Odlukom.</w:t>
      </w:r>
    </w:p>
    <w:p>
      <w:pPr>
        <w:pStyle w:val="ListParagraph"/>
        <w:spacing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Članak 14.</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Svaka povreda odredaba ove Odluke podliježe primjeni prekršajnih odredbi Odluke o mjesnom groblju u Negoslavcima (Službeni glasnik Općine Negoslavci 1/23).</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Članak 15.</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Ova Odluka stupa na snagu dan nakon dana donošenja, a objavit će se na groblju, na mjestima prikladnim i dostupnim građanima radi njihovog uvida i znanja, te na web stranici Općine Negoslavci i Službenom glasniku Općine Negoslavci.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b w:val="false"/>
          <w:b w:val="false"/>
          <w:bCs w:val="false"/>
        </w:rPr>
      </w:pPr>
      <w:r>
        <w:rPr>
          <w:rFonts w:cs="Times New Roman" w:ascii="Times New Roman" w:hAnsi="Times New Roman"/>
          <w:b w:val="false"/>
          <w:bCs w:val="false"/>
          <w:sz w:val="24"/>
          <w:szCs w:val="24"/>
        </w:rPr>
        <w:t>KLASA: 363-02/23-01/01</w:t>
      </w:r>
    </w:p>
    <w:p>
      <w:pPr>
        <w:pStyle w:val="Normal"/>
        <w:spacing w:before="0" w:after="0"/>
        <w:rPr>
          <w:b w:val="false"/>
          <w:b w:val="false"/>
          <w:bCs w:val="false"/>
        </w:rPr>
      </w:pPr>
      <w:r>
        <w:rPr>
          <w:rFonts w:cs="Times New Roman" w:ascii="Times New Roman" w:hAnsi="Times New Roman"/>
          <w:b w:val="false"/>
          <w:bCs w:val="false"/>
          <w:sz w:val="24"/>
          <w:szCs w:val="24"/>
        </w:rPr>
        <w:t>URBROJ: 2196-19-01-23-04</w:t>
      </w:r>
    </w:p>
    <w:p>
      <w:pPr>
        <w:pStyle w:val="Normal"/>
        <w:spacing w:before="0" w:after="0"/>
        <w:rPr>
          <w:b w:val="false"/>
          <w:b w:val="false"/>
          <w:bCs w:val="false"/>
        </w:rPr>
      </w:pPr>
      <w:r>
        <w:rPr>
          <w:b w:val="false"/>
          <w:bCs w:val="false"/>
        </w:rPr>
        <w:t>Negoslavci, 4.4.2023.godine</w:t>
      </w:r>
    </w:p>
    <w:p>
      <w:pPr>
        <w:pStyle w:val="ListParagraph"/>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hanging="0"/>
        <w:contextualSpacing/>
        <w:jc w:val="center"/>
        <w:rPr/>
      </w:pPr>
      <w:r>
        <w:rPr>
          <w:rFonts w:cs="Times New Roman" w:ascii="Times New Roman" w:hAnsi="Times New Roman"/>
          <w:b/>
          <w:bCs/>
          <w:sz w:val="24"/>
          <w:szCs w:val="24"/>
        </w:rPr>
        <w:t>ZA UPRAVU GROBLJA</w:t>
      </w:r>
    </w:p>
    <w:p>
      <w:pPr>
        <w:pStyle w:val="ListParagraph"/>
        <w:spacing w:before="0" w:after="0"/>
        <w:ind w:left="0" w:hanging="0"/>
        <w:contextualSpacing/>
        <w:jc w:val="center"/>
        <w:rPr/>
      </w:pPr>
      <w:r>
        <w:rPr>
          <w:rFonts w:cs="Times New Roman" w:ascii="Times New Roman" w:hAnsi="Times New Roman"/>
          <w:b/>
          <w:bCs/>
          <w:sz w:val="24"/>
          <w:szCs w:val="24"/>
        </w:rPr>
        <w:t>OPĆINSKI NAČELNIK</w:t>
      </w:r>
    </w:p>
    <w:p>
      <w:pPr>
        <w:pStyle w:val="ListParagraph"/>
        <w:spacing w:before="0" w:after="0"/>
        <w:ind w:left="0" w:hanging="0"/>
        <w:contextualSpacing/>
        <w:jc w:val="center"/>
        <w:rPr/>
      </w:pPr>
      <w:r>
        <w:rPr>
          <w:rFonts w:cs="Times New Roman" w:ascii="Times New Roman" w:hAnsi="Times New Roman"/>
          <w:sz w:val="24"/>
          <w:szCs w:val="24"/>
        </w:rPr>
        <w:t>Dušan Jeckov</w:t>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drawing>
          <wp:inline distT="0" distB="0" distL="0" distR="0">
            <wp:extent cx="5761355" cy="36830"/>
            <wp:effectExtent l="0" t="0" r="0" b="0"/>
            <wp:docPr id="4"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3" descr=""/>
                    <pic:cNvPicPr>
                      <a:picLocks noChangeAspect="1" noChangeArrowheads="1"/>
                    </pic:cNvPicPr>
                  </pic:nvPicPr>
                  <pic:blipFill>
                    <a:blip r:embed="rId6"/>
                    <a:stretch>
                      <a:fillRect/>
                    </a:stretch>
                  </pic:blipFill>
                  <pic:spPr bwMode="auto">
                    <a:xfrm>
                      <a:off x="0" y="0"/>
                      <a:ext cx="5761355" cy="36830"/>
                    </a:xfrm>
                    <a:prstGeom prst="rect">
                      <a:avLst/>
                    </a:prstGeom>
                  </pic:spPr>
                </pic:pic>
              </a:graphicData>
            </a:graphic>
          </wp:inline>
        </w:drawing>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sectPr>
          <w:headerReference w:type="default" r:id="rId7"/>
          <w:type w:val="nextPage"/>
          <w:pgSz w:w="11906" w:h="16838"/>
          <w:pgMar w:left="1134" w:right="1134" w:gutter="0" w:header="1134" w:top="1693" w:footer="0" w:bottom="1134"/>
          <w:pgNumType w:fmt="decimal"/>
          <w:formProt w:val="false"/>
          <w:textDirection w:val="lrTb"/>
          <w:docGrid w:type="default" w:linePitch="100" w:charSpace="0"/>
        </w:sect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Tijeloteksta21"/>
        <w:spacing w:lineRule="auto" w:line="240" w:before="0" w:after="0"/>
        <w:jc w:val="both"/>
        <w:rPr/>
      </w:pPr>
      <w:r>
        <w:rPr/>
        <w:tab/>
        <w:t>Na temelju članka 28. stavka 1. Zakona o javnoj nabavi (''Narodne novine'' broj 120/16), članka 3., stavka 1. Pravilnika o planu nabave, registru ugovora, prethodnom savjetovanju i analizi tržišta u javnoj nabavi („Narodne novine“ broj 101/17 i 144/20), u skladu sa Proračunom Općine Negoslavci za 2023. godinu („Službeni glasnik Općine Negoslavci“ broj 8/22) i članka 32., stavka 1.</w:t>
      </w:r>
      <w:r>
        <w:rPr>
          <w:spacing w:val="-4"/>
        </w:rPr>
        <w:t>, točke 2. Statuta Općine Negoslavci („Službeni glasnik Općine Negoslavci“ broj 01/21</w:t>
      </w:r>
      <w:r>
        <w:rPr/>
        <w:t>), Općinski načelnik Općine Negoslavci dana</w:t>
      </w:r>
      <w:r>
        <w:rPr>
          <w:color w:val="000000"/>
        </w:rPr>
        <w:t xml:space="preserve"> 19.4</w:t>
      </w:r>
      <w:r>
        <w:rPr/>
        <w:t>.2023. godine donosi</w:t>
      </w:r>
    </w:p>
    <w:p>
      <w:pPr>
        <w:pStyle w:val="Normal"/>
        <w:rPr/>
      </w:pPr>
      <w:r>
        <w:rPr/>
      </w:r>
    </w:p>
    <w:p>
      <w:pPr>
        <w:pStyle w:val="Stilnaslova1"/>
        <w:ind w:left="0" w:hanging="432"/>
        <w:rPr>
          <w:sz w:val="24"/>
        </w:rPr>
      </w:pPr>
      <w:r>
        <w:rPr>
          <w:sz w:val="24"/>
        </w:rPr>
        <w:t xml:space="preserve">  </w:t>
      </w:r>
      <w:r>
        <w:rPr>
          <w:sz w:val="24"/>
        </w:rPr>
        <w:t>Izmjene i dopune plana javne nabave za 2023. godinu</w:t>
      </w:r>
    </w:p>
    <w:p>
      <w:pPr>
        <w:pStyle w:val="Normal"/>
        <w:rPr>
          <w:b/>
          <w:b/>
        </w:rPr>
      </w:pPr>
      <w:r>
        <w:rPr>
          <w:b/>
        </w:rPr>
      </w:r>
    </w:p>
    <w:p>
      <w:pPr>
        <w:pStyle w:val="Normal"/>
        <w:jc w:val="center"/>
        <w:rPr>
          <w:b/>
          <w:b/>
        </w:rPr>
      </w:pPr>
      <w:r>
        <w:rPr>
          <w:b/>
        </w:rPr>
        <w:t>Članak 1.</w:t>
      </w:r>
    </w:p>
    <w:p>
      <w:pPr>
        <w:pStyle w:val="Normal"/>
        <w:ind w:firstLine="708"/>
        <w:rPr/>
      </w:pPr>
      <w:r>
        <w:rPr/>
        <w:t>Ovim Izmjenama i dopunama Plana javne nabave za 2023. godinu mijenja se članak 3. Plana javne nabave („Slu</w:t>
      </w:r>
      <w:r>
        <w:rPr>
          <w:rFonts w:cs="Calibri" w:ascii="Calibri" w:hAnsi="Calibri"/>
        </w:rPr>
        <w:t>ž</w:t>
      </w:r>
      <w:r>
        <w:rPr/>
        <w:t>beni glasnik Općine Negoslavci” broj 8/22) i glasi:</w:t>
      </w:r>
    </w:p>
    <w:p>
      <w:pPr>
        <w:pStyle w:val="Normal"/>
        <w:rPr/>
      </w:pPr>
      <w:r>
        <w:rPr/>
      </w:r>
    </w:p>
    <w:p>
      <w:pPr>
        <w:pStyle w:val="Normal"/>
        <w:rPr/>
      </w:pPr>
      <w:r>
        <w:rPr/>
        <w:tab/>
        <w:t>„Za 2023. godinu utvrđuje se nabava radova, usluga i roba kako slijedi.</w:t>
      </w:r>
    </w:p>
    <w:tbl>
      <w:tblPr>
        <w:tblW w:w="15075" w:type="dxa"/>
        <w:jc w:val="left"/>
        <w:tblInd w:w="-572" w:type="dxa"/>
        <w:tblLayout w:type="fixed"/>
        <w:tblCellMar>
          <w:top w:w="0" w:type="dxa"/>
          <w:left w:w="108" w:type="dxa"/>
          <w:bottom w:w="0" w:type="dxa"/>
          <w:right w:w="108" w:type="dxa"/>
        </w:tblCellMar>
        <w:tblLook w:firstRow="0" w:noVBand="0" w:lastRow="0" w:firstColumn="0" w:lastColumn="0" w:noHBand="0" w:val="0000"/>
      </w:tblPr>
      <w:tblGrid>
        <w:gridCol w:w="1094"/>
        <w:gridCol w:w="2205"/>
        <w:gridCol w:w="1375"/>
        <w:gridCol w:w="1515"/>
        <w:gridCol w:w="1395"/>
        <w:gridCol w:w="1031"/>
        <w:gridCol w:w="1562"/>
        <w:gridCol w:w="1275"/>
        <w:gridCol w:w="1072"/>
        <w:gridCol w:w="1316"/>
        <w:gridCol w:w="1233"/>
      </w:tblGrid>
      <w:tr>
        <w:trPr>
          <w:trHeight w:val="291" w:hRule="atLeast"/>
        </w:trPr>
        <w:tc>
          <w:tcPr>
            <w:tcW w:w="1094" w:type="dxa"/>
            <w:tcBorders>
              <w:top w:val="single" w:sz="4" w:space="0" w:color="000000"/>
              <w:left w:val="single" w:sz="4" w:space="0" w:color="000000"/>
              <w:bottom w:val="single" w:sz="4" w:space="0" w:color="000000"/>
            </w:tcBorders>
            <w:vAlign w:val="center"/>
          </w:tcPr>
          <w:p>
            <w:pPr>
              <w:pStyle w:val="Normal"/>
              <w:widowControl w:val="false"/>
              <w:jc w:val="center"/>
              <w:rPr>
                <w:b/>
                <w:b/>
                <w:sz w:val="22"/>
                <w:szCs w:val="22"/>
              </w:rPr>
            </w:pPr>
            <w:r>
              <w:rPr>
                <w:b/>
                <w:sz w:val="22"/>
                <w:szCs w:val="22"/>
              </w:rPr>
              <w:t>Evidencijski broj nabave</w:t>
            </w:r>
          </w:p>
        </w:tc>
        <w:tc>
          <w:tcPr>
            <w:tcW w:w="220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Predmet nabave</w:t>
            </w:r>
          </w:p>
        </w:tc>
        <w:tc>
          <w:tcPr>
            <w:tcW w:w="137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CPV nabave</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Procijenjena vrijednost</w:t>
            </w:r>
          </w:p>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nabave (sa PDV)</w:t>
            </w:r>
          </w:p>
        </w:tc>
        <w:tc>
          <w:tcPr>
            <w:tcW w:w="139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Vrsta postupka uključujući posebne režime nabave i jednostavnu nabavu</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Navod</w:t>
            </w:r>
          </w:p>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planira li se predmet nabave podijeliti na grupe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Navod sklapa li se ugovor, okvirni sporazum ili narudžbenica</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Navod financira li se ugovor ili okvirni sporazum iz fondova EU, ako su podaci o izvoru financiranja poznati prilikom izrade plana nabave</w:t>
            </w:r>
          </w:p>
        </w:tc>
        <w:tc>
          <w:tcPr>
            <w:tcW w:w="107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Planirani</w:t>
            </w:r>
          </w:p>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početak postupka</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Planirano trajanje ugovora ili okvirnog sporazuma</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t>Napomena</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1/23</w:t>
            </w:r>
          </w:p>
        </w:tc>
        <w:tc>
          <w:tcPr>
            <w:tcW w:w="220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 xml:space="preserve">Energija – javna rasvjeta </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09310000-5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13.272,28</w:t>
            </w:r>
          </w:p>
          <w:p>
            <w:pPr>
              <w:pStyle w:val="Sadrajitablice"/>
              <w:widowControl w:val="false"/>
              <w:snapToGrid w:val="false"/>
              <w:jc w:val="center"/>
              <w:rPr>
                <w:rFonts w:ascii="Times New Roman" w:hAnsi="Times New Roman" w:cs="Times New Roman"/>
              </w:rPr>
            </w:pPr>
            <w:r>
              <w:rPr>
                <w:rFonts w:cs="Times New Roman" w:ascii="Times New Roman" w:hAnsi="Times New Roman"/>
              </w:rPr>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color w:val="000000"/>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color w:val="000000"/>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kontinuirano</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snapToGrid w:val="false"/>
              <w:jc w:val="center"/>
              <w:rPr>
                <w:rFonts w:ascii="Times New Roman" w:hAnsi="Times New Roman" w:cs="Times New Roman"/>
                <w:b/>
                <w:b/>
              </w:rPr>
            </w:pPr>
            <w:r>
              <w:rPr>
                <w:rFonts w:cs="Times New Roman" w:ascii="Times New Roman" w:hAnsi="Times New Roman"/>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2/23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Plin – lož ulje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09120000-6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rPr>
              <w:t>6.636,14</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kontinuirano</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snapToGrid w:val="false"/>
              <w:jc w:val="center"/>
              <w:rPr>
                <w:rFonts w:ascii="Times New Roman" w:hAnsi="Times New Roman" w:cs="Times New Roman"/>
                <w:b/>
                <w:b/>
              </w:rPr>
            </w:pPr>
            <w:r>
              <w:rPr>
                <w:rFonts w:cs="Times New Roman" w:ascii="Times New Roman" w:hAnsi="Times New Roman"/>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3/23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 xml:space="preserve">Usluge telefona </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64212000-5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rPr>
              <w:t>3.318,07</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kontinuirano</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snapToGrid w:val="false"/>
              <w:jc w:val="center"/>
              <w:rPr>
                <w:rFonts w:ascii="Times New Roman" w:hAnsi="Times New Roman" w:cs="Times New Roman"/>
                <w:b/>
                <w:b/>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4/23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rPr>
              <w:t>Usluge tek. i invest. održavanja građevinskih objekata</w:t>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44000000-0</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6.636,14</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kontinuirano</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5/23</w:t>
            </w:r>
          </w:p>
        </w:tc>
        <w:tc>
          <w:tcPr>
            <w:tcW w:w="2205" w:type="dxa"/>
            <w:tcBorders>
              <w:left w:val="single" w:sz="4" w:space="0" w:color="000000"/>
              <w:bottom w:val="single" w:sz="4" w:space="0" w:color="000000"/>
              <w:right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color w:val="000000"/>
              </w:rPr>
              <w:t>Tekuće održavanje cesta</w:t>
            </w:r>
          </w:p>
        </w:tc>
        <w:tc>
          <w:tcPr>
            <w:tcW w:w="137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45233141-9</w:t>
            </w:r>
          </w:p>
        </w:tc>
        <w:tc>
          <w:tcPr>
            <w:tcW w:w="151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7.299,75</w:t>
            </w:r>
          </w:p>
        </w:tc>
        <w:tc>
          <w:tcPr>
            <w:tcW w:w="139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color w:val="000000"/>
              </w:rPr>
              <w:t>NE</w:t>
            </w:r>
          </w:p>
        </w:tc>
        <w:tc>
          <w:tcPr>
            <w:tcW w:w="1072"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color w:val="000000"/>
              </w:rPr>
              <w:t>1/23</w:t>
            </w:r>
          </w:p>
        </w:tc>
        <w:tc>
          <w:tcPr>
            <w:tcW w:w="13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kontinuirano</w:t>
            </w:r>
          </w:p>
        </w:tc>
        <w:tc>
          <w:tcPr>
            <w:tcW w:w="12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p>
            <w:pPr>
              <w:pStyle w:val="Normal"/>
              <w:widowControl w:val="false"/>
              <w:snapToGrid w:val="false"/>
              <w:jc w:val="center"/>
              <w:rPr>
                <w:rFonts w:ascii="Times New Roman" w:hAnsi="Times New Roman" w:cs="Times New Roman"/>
              </w:rPr>
            </w:pPr>
            <w:r>
              <w:rPr>
                <w:rFonts w:cs="Times New Roman" w:ascii="Times New Roman" w:hAnsi="Times New Roman"/>
              </w:rPr>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6/23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rFonts w:ascii="Times New Roman" w:hAnsi="Times New Roman" w:cs="Times New Roman"/>
                <w:color w:val="000000"/>
              </w:rPr>
            </w:pPr>
            <w:r>
              <w:rPr>
                <w:rFonts w:cs="Times New Roman" w:ascii="Times New Roman" w:hAnsi="Times New Roman"/>
              </w:rPr>
              <w:t>Investicijsko održavanje postrojenja, opreme i prijevoznih sredstava</w:t>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rPr>
            </w:pPr>
            <w:r>
              <w:rPr>
                <w:rFonts w:cs="Times New Roman" w:ascii="Times New Roman" w:hAnsi="Times New Roman"/>
              </w:rPr>
              <w:t>50100000-6</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color w:val="000000"/>
              </w:rPr>
            </w:pPr>
            <w:r>
              <w:rPr>
                <w:rFonts w:cs="Times New Roman" w:ascii="Times New Roman" w:hAnsi="Times New Roman"/>
              </w:rPr>
              <w:t>3.981,68</w:t>
            </w:r>
          </w:p>
        </w:tc>
        <w:tc>
          <w:tcPr>
            <w:tcW w:w="139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 potrebi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left w:val="single" w:sz="4" w:space="0" w:color="000000"/>
              <w:bottom w:val="single" w:sz="4" w:space="0" w:color="000000"/>
            </w:tcBorders>
            <w:vAlign w:val="center"/>
          </w:tcPr>
          <w:p>
            <w:pPr>
              <w:pStyle w:val="Sadrajitablice"/>
              <w:widowControl w:val="false"/>
              <w:snapToGrid w:val="false"/>
              <w:jc w:val="center"/>
              <w:rPr/>
            </w:pPr>
            <w:r>
              <w:rPr/>
              <w:t>7/23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rPr>
              <w:t>Usluge čišćenja divljih deponija</w:t>
            </w:r>
          </w:p>
          <w:p>
            <w:pPr>
              <w:pStyle w:val="Sadrajitablice"/>
              <w:widowControl w:val="false"/>
              <w:snapToGrid w:val="false"/>
              <w:jc w:val="center"/>
              <w:rPr>
                <w:rFonts w:ascii="Times New Roman" w:hAnsi="Times New Roman" w:cs="Times New Roman"/>
                <w:color w:val="000000"/>
              </w:rPr>
            </w:pPr>
            <w:r>
              <w:rPr>
                <w:rFonts w:cs="Times New Roman" w:ascii="Times New Roman" w:hAnsi="Times New Roman"/>
                <w:color w:val="000000"/>
              </w:rPr>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90730000-3</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9.025,15</w:t>
            </w:r>
          </w:p>
        </w:tc>
        <w:tc>
          <w:tcPr>
            <w:tcW w:w="139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Narudžbenica</w:t>
            </w:r>
          </w:p>
          <w:p>
            <w:pPr>
              <w:pStyle w:val="Normal"/>
              <w:widowControl w:val="false"/>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 potrebi</w:t>
            </w:r>
          </w:p>
        </w:tc>
        <w:tc>
          <w:tcPr>
            <w:tcW w:w="1233"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8/23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rPr>
              <w:t>Hortikultura</w:t>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03100000-2</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3.981,68</w:t>
            </w:r>
          </w:p>
        </w:tc>
        <w:tc>
          <w:tcPr>
            <w:tcW w:w="139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Narudžbenica</w:t>
            </w:r>
          </w:p>
          <w:p>
            <w:pPr>
              <w:pStyle w:val="Normal"/>
              <w:widowControl w:val="false"/>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 potrebi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color w:val="000000"/>
              </w:rPr>
            </w:pPr>
            <w:r>
              <w:rPr>
                <w:color w:val="000000"/>
              </w:rPr>
              <w:t>9/23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rPr>
              <w:t>Usluge najma reciklažnog dvorišta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90514000-3</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3.981,68</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kontinuirano</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w:t>
            </w:r>
          </w:p>
        </w:tc>
      </w:tr>
      <w:tr>
        <w:trPr>
          <w:trHeight w:val="127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pPr>
            <w:r>
              <w:rPr/>
              <w:t>10/23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rPr>
              <w:t>Usluge promidžbe i informiranja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22462000-6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3.981,68</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 potrebi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w:t>
            </w:r>
          </w:p>
        </w:tc>
      </w:tr>
      <w:tr>
        <w:trPr>
          <w:trHeight w:val="690"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color w:val="000000"/>
              </w:rPr>
            </w:pPr>
            <w:r>
              <w:rPr>
                <w:color w:val="000000"/>
              </w:rPr>
              <w:t>11/23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rPr>
              <w:t>Usluge iznošenja i odvoz smeća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90511000-2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5.308,91</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Ugovor 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kontinuirano</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w:t>
            </w:r>
          </w:p>
        </w:tc>
      </w:tr>
      <w:tr>
        <w:trPr>
          <w:trHeight w:val="70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pPr>
            <w:r>
              <w:rPr/>
              <w:t>12/23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rFonts w:ascii="Times New Roman" w:hAnsi="Times New Roman" w:cs="Times New Roman"/>
              </w:rPr>
            </w:pPr>
            <w:r>
              <w:rPr>
                <w:rFonts w:cs="Times New Roman" w:ascii="Times New Roman" w:hAnsi="Times New Roman"/>
                <w:color w:val="000000"/>
              </w:rPr>
              <w:t xml:space="preserve">Deratizacija </w:t>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color w:val="000000"/>
              </w:rPr>
              <w:t>90923000-3</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3.981,68</w:t>
            </w:r>
          </w:p>
        </w:tc>
        <w:tc>
          <w:tcPr>
            <w:tcW w:w="139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Narudžbenica</w:t>
            </w:r>
          </w:p>
          <w:p>
            <w:pPr>
              <w:pStyle w:val="Normal"/>
              <w:widowControl w:val="false"/>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4/23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1 mjesec</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xml:space="preserve">  </w:t>
            </w:r>
            <w:r>
              <w:rPr/>
              <w:t>13/23</w:t>
            </w:r>
          </w:p>
        </w:tc>
        <w:tc>
          <w:tcPr>
            <w:tcW w:w="2205"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color w:val="000000"/>
              </w:rPr>
              <w:t>Dezinsekcija komaraca i stršljenova</w:t>
            </w:r>
          </w:p>
        </w:tc>
        <w:tc>
          <w:tcPr>
            <w:tcW w:w="1375"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24452000-7</w:t>
            </w:r>
          </w:p>
        </w:tc>
        <w:tc>
          <w:tcPr>
            <w:tcW w:w="1515"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5.972,53</w:t>
            </w:r>
          </w:p>
        </w:tc>
        <w:tc>
          <w:tcPr>
            <w:tcW w:w="1395"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4/23</w:t>
            </w:r>
          </w:p>
        </w:tc>
        <w:tc>
          <w:tcPr>
            <w:tcW w:w="131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 godina</w:t>
            </w:r>
          </w:p>
        </w:tc>
        <w:tc>
          <w:tcPr>
            <w:tcW w:w="12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14/23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Ugovori o djelu</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79994000-8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13.272,28</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 potrebi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083"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15/23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Izrada projektne dokumentacije</w:t>
            </w:r>
          </w:p>
          <w:p>
            <w:pPr>
              <w:pStyle w:val="Normal"/>
              <w:widowControl w:val="false"/>
              <w:jc w:val="center"/>
              <w:rPr>
                <w:rFonts w:ascii="Times New Roman" w:hAnsi="Times New Roman" w:cs="Times New Roman"/>
              </w:rPr>
            </w:pPr>
            <w:r>
              <w:rPr>
                <w:rFonts w:cs="Times New Roman" w:ascii="Times New Roman" w:hAnsi="Times New Roman"/>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71242000-6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13.272,28</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p>
            <w:pPr>
              <w:pStyle w:val="Normal"/>
              <w:widowControl w:val="false"/>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 potrebi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16/23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Reprezentacija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15000000-8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5.308,91</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 potrebi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377"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17/23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Nabavka opreme za dječje igralište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37535200-9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19.908,42</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p>
            <w:pPr>
              <w:pStyle w:val="Normal"/>
              <w:widowControl w:val="false"/>
              <w:jc w:val="center"/>
              <w:rPr>
                <w:rFonts w:ascii="Times New Roman" w:hAnsi="Times New Roman" w:cs="Times New Roman"/>
              </w:rPr>
            </w:pPr>
            <w:r>
              <w:rPr>
                <w:rFonts w:cs="Times New Roman" w:ascii="Times New Roman" w:hAnsi="Times New Roman"/>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5/23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 mjeseca</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18/23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Urbano-komunalna oprema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34928400-2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6.636,14</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5/22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6 mjeseci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19/23</w:t>
            </w:r>
          </w:p>
        </w:tc>
        <w:tc>
          <w:tcPr>
            <w:tcW w:w="220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Uređaji</w:t>
            </w:r>
          </w:p>
        </w:tc>
        <w:tc>
          <w:tcPr>
            <w:tcW w:w="137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32323500-8</w:t>
            </w:r>
          </w:p>
        </w:tc>
        <w:tc>
          <w:tcPr>
            <w:tcW w:w="151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8.626,98</w:t>
            </w:r>
          </w:p>
        </w:tc>
        <w:tc>
          <w:tcPr>
            <w:tcW w:w="139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11/23</w:t>
            </w:r>
          </w:p>
        </w:tc>
        <w:tc>
          <w:tcPr>
            <w:tcW w:w="131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 mjeseca</w:t>
            </w:r>
          </w:p>
        </w:tc>
        <w:tc>
          <w:tcPr>
            <w:tcW w:w="12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20/23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Sufinanciranje cijene prijevoza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63000000-9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color w:val="000000"/>
              </w:rPr>
              <w:t>3.318,07</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kontinuirano</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21/23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Sanacija pješačkih staza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45233252-0</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39.816,84</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9/23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 mjeseca</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22/23</w:t>
            </w:r>
          </w:p>
        </w:tc>
        <w:tc>
          <w:tcPr>
            <w:tcW w:w="220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color w:val="000000"/>
              </w:rPr>
              <w:t>Uređenje malonogometnog igrališta</w:t>
            </w:r>
          </w:p>
        </w:tc>
        <w:tc>
          <w:tcPr>
            <w:tcW w:w="137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 xml:space="preserve">45112720-8 </w:t>
            </w:r>
          </w:p>
        </w:tc>
        <w:tc>
          <w:tcPr>
            <w:tcW w:w="151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42.471,30</w:t>
            </w:r>
          </w:p>
        </w:tc>
        <w:tc>
          <w:tcPr>
            <w:tcW w:w="139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2/23</w:t>
            </w:r>
          </w:p>
        </w:tc>
        <w:tc>
          <w:tcPr>
            <w:tcW w:w="131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 mjeseca</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23/23</w:t>
            </w:r>
          </w:p>
        </w:tc>
        <w:tc>
          <w:tcPr>
            <w:tcW w:w="22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t xml:space="preserve">Uređenje groblja u Negoslavcima – parking i ograda </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45215400-1</w:t>
            </w:r>
          </w:p>
          <w:p>
            <w:pPr>
              <w:pStyle w:val="Normal"/>
              <w:widowControl w:val="false"/>
              <w:jc w:val="center"/>
              <w:rPr>
                <w:rFonts w:ascii="Times New Roman" w:hAnsi="Times New Roman" w:cs="Times New Roman"/>
              </w:rPr>
            </w:pPr>
            <w:r>
              <w:rPr>
                <w:rFonts w:cs="Times New Roman" w:ascii="Times New Roman" w:hAnsi="Times New Roman"/>
              </w:rPr>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33.180,70</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rPr>
              <w:t>Postupak jednostavne nabave</w:t>
            </w:r>
          </w:p>
          <w:p>
            <w:pPr>
              <w:pStyle w:val="Normal"/>
              <w:widowControl w:val="false"/>
              <w:jc w:val="center"/>
              <w:rPr>
                <w:rFonts w:ascii="Times New Roman" w:hAnsi="Times New Roman" w:cs="Times New Roman"/>
              </w:rPr>
            </w:pPr>
            <w:r>
              <w:rPr>
                <w:rFonts w:cs="Times New Roman" w:ascii="Times New Roman" w:hAnsi="Times New Roman"/>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p>
            <w:pPr>
              <w:pStyle w:val="Normal"/>
              <w:widowControl w:val="false"/>
              <w:jc w:val="center"/>
              <w:rPr>
                <w:rFonts w:ascii="Times New Roman" w:hAnsi="Times New Roman" w:cs="Times New Roman"/>
              </w:rPr>
            </w:pPr>
            <w:r>
              <w:rPr>
                <w:rFonts w:cs="Times New Roman" w:ascii="Times New Roman" w:hAnsi="Times New Roman"/>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DA</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t>6 mjeseci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24/23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Centar Općine – parking</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71400000-2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39.816,84</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2/23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11 mjeseci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25/23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Uređenje lovačkog doma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45222000-9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3.981,68</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6/23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1 mjesec</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26/23</w:t>
            </w:r>
          </w:p>
        </w:tc>
        <w:tc>
          <w:tcPr>
            <w:tcW w:w="2205" w:type="dxa"/>
            <w:tcBorders>
              <w:top w:val="single" w:sz="4" w:space="0" w:color="000000"/>
              <w:left w:val="single" w:sz="4" w:space="0" w:color="000000"/>
              <w:bottom w:val="single" w:sz="4" w:space="0" w:color="000000"/>
            </w:tcBorders>
            <w:vAlign w:val="center"/>
          </w:tcPr>
          <w:p>
            <w:pPr>
              <w:pStyle w:val="Normal"/>
              <w:widowControl w:val="false"/>
              <w:jc w:val="center"/>
              <w:rPr/>
            </w:pPr>
            <w:r>
              <w:rPr/>
              <w:t xml:space="preserve">Usluge tek. i investicijskog održavanja javne rasvjete </w:t>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pPr>
            <w:r>
              <w:rPr/>
              <w:t>50232100-1</w:t>
            </w:r>
          </w:p>
        </w:tc>
        <w:tc>
          <w:tcPr>
            <w:tcW w:w="1515" w:type="dxa"/>
            <w:tcBorders>
              <w:top w:val="single" w:sz="4" w:space="0" w:color="000000"/>
              <w:left w:val="single" w:sz="4" w:space="0" w:color="000000"/>
              <w:bottom w:val="single" w:sz="4" w:space="0" w:color="000000"/>
            </w:tcBorders>
            <w:vAlign w:val="center"/>
          </w:tcPr>
          <w:p>
            <w:pPr>
              <w:pStyle w:val="Normal"/>
              <w:widowControl w:val="false"/>
              <w:jc w:val="center"/>
              <w:rPr/>
            </w:pPr>
            <w:r>
              <w:rPr/>
              <w:t>13.272,28</w:t>
            </w:r>
          </w:p>
        </w:tc>
        <w:tc>
          <w:tcPr>
            <w:tcW w:w="1395" w:type="dxa"/>
            <w:tcBorders>
              <w:top w:val="single" w:sz="4" w:space="0" w:color="000000"/>
              <w:left w:val="single" w:sz="4" w:space="0" w:color="000000"/>
              <w:bottom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2" w:type="dxa"/>
            <w:tcBorders>
              <w:top w:val="single" w:sz="4" w:space="0" w:color="000000"/>
              <w:left w:val="single" w:sz="4" w:space="0" w:color="000000"/>
              <w:bottom w:val="single" w:sz="4" w:space="0" w:color="000000"/>
            </w:tcBorders>
            <w:vAlign w:val="center"/>
          </w:tcPr>
          <w:p>
            <w:pPr>
              <w:pStyle w:val="Normal"/>
              <w:widowControl w:val="false"/>
              <w:jc w:val="center"/>
              <w:rPr/>
            </w:pPr>
            <w:r>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 godina</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27/23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Izgradnja nerazvrstanih cesta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 xml:space="preserve">45233120-6 </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xml:space="preserve">   </w:t>
            </w:r>
            <w:r>
              <w:rPr/>
              <w:t>33.180,70</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11 mjeseci</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28/23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Divlja deponija Grabovo</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90522400-6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26.544,56</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p>
            <w:pPr>
              <w:pStyle w:val="Normal"/>
              <w:widowControl w:val="false"/>
              <w:jc w:val="center"/>
              <w:rPr/>
            </w:pPr>
            <w:r>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p>
            <w:pPr>
              <w:pStyle w:val="Normal"/>
              <w:widowControl w:val="false"/>
              <w:jc w:val="center"/>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 godina</w:t>
            </w:r>
          </w:p>
          <w:p>
            <w:pPr>
              <w:pStyle w:val="Normal"/>
              <w:widowControl w:val="false"/>
              <w:jc w:val="center"/>
              <w:rPr/>
            </w:pPr>
            <w:r>
              <w:rPr/>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p>
            <w:pPr>
              <w:pStyle w:val="Normal"/>
              <w:widowControl w:val="false"/>
              <w:jc w:val="center"/>
              <w:rPr/>
            </w:pPr>
            <w:r>
              <w:rPr/>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29/23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Izgradnja dječjeg vrtića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45000000-7</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796.336,85</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Otvoreni postupak</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p>
            <w:pPr>
              <w:pStyle w:val="Normal"/>
              <w:widowControl w:val="false"/>
              <w:jc w:val="center"/>
              <w:rPr/>
            </w:pPr>
            <w:r>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p>
            <w:pPr>
              <w:pStyle w:val="Normal"/>
              <w:widowControl w:val="false"/>
              <w:jc w:val="center"/>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DA</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pPr>
            <w:r>
              <w:rPr/>
              <w:t>3 godine</w:t>
            </w:r>
          </w:p>
          <w:p>
            <w:pPr>
              <w:pStyle w:val="Normal"/>
              <w:widowControl w:val="false"/>
              <w:jc w:val="center"/>
              <w:rPr/>
            </w:pPr>
            <w:r>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30/23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Oprema za odlaganje komunalnog otpada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44613800-8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26.544,56</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 godina</w:t>
            </w:r>
          </w:p>
        </w:tc>
        <w:tc>
          <w:tcPr>
            <w:tcW w:w="1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t>3</w:t>
            </w:r>
            <w:r>
              <w:rPr/>
              <w:t>1</w:t>
            </w:r>
            <w:r>
              <w:rPr/>
              <w:t>/23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Sufinanciranje prijevoza građana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60000000-8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9.556,04</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 godina</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w:t>
            </w:r>
            <w:r>
              <w:rPr/>
              <w:t>2</w:t>
            </w:r>
            <w:r>
              <w:rPr/>
              <w:t>/23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Premije osiguranja imovine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66515200-5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xml:space="preserve">   </w:t>
            </w:r>
            <w:r>
              <w:rPr/>
              <w:t>3.981,68</w:t>
            </w:r>
          </w:p>
          <w:p>
            <w:pPr>
              <w:pStyle w:val="Normal"/>
              <w:widowControl w:val="false"/>
              <w:jc w:val="center"/>
              <w:rPr/>
            </w:pPr>
            <w:r>
              <w:rPr/>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1/23</w:t>
            </w:r>
          </w:p>
        </w:tc>
        <w:tc>
          <w:tcPr>
            <w:tcW w:w="13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jc w:val="center"/>
              <w:rPr/>
            </w:pPr>
            <w:r>
              <w:rPr/>
              <w:t>1 godina</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6" w:space="0" w:color="000000"/>
              <w:left w:val="single" w:sz="6" w:space="0" w:color="000000"/>
              <w:bottom w:val="single" w:sz="6" w:space="0" w:color="000000"/>
              <w:right w:val="single" w:sz="6" w:space="0" w:color="000000"/>
            </w:tcBorders>
            <w:tcMar>
              <w:top w:w="55" w:type="dxa"/>
              <w:bottom w:w="55" w:type="dxa"/>
            </w:tcMar>
            <w:vAlign w:val="center"/>
          </w:tcPr>
          <w:p>
            <w:pPr>
              <w:pStyle w:val="Normal"/>
              <w:widowControl w:val="false"/>
              <w:jc w:val="center"/>
              <w:rPr>
                <w:color w:val="000000"/>
              </w:rPr>
            </w:pPr>
            <w:r>
              <w:rPr>
                <w:color w:val="000000"/>
              </w:rPr>
              <w:t>3</w:t>
            </w:r>
            <w:r>
              <w:rPr>
                <w:color w:val="000000"/>
              </w:rPr>
              <w:t>3</w:t>
            </w:r>
            <w:r>
              <w:rPr>
                <w:color w:val="000000"/>
              </w:rPr>
              <w:t>/23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t>Proizvodi za osobnu higijenu za krajnje korisnike-projekt „Zaželi“</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33700000-7</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7.963.37</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t>DA</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t>1/23</w:t>
            </w:r>
          </w:p>
        </w:tc>
        <w:tc>
          <w:tcPr>
            <w:tcW w:w="13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jc w:val="center"/>
              <w:rPr/>
            </w:pPr>
            <w:r>
              <w:rPr/>
              <w:t>1 godina</w:t>
            </w:r>
          </w:p>
        </w:tc>
        <w:tc>
          <w:tcPr>
            <w:tcW w:w="1233" w:type="dxa"/>
            <w:tcBorders>
              <w:top w:val="single" w:sz="6" w:space="0" w:color="000000"/>
              <w:left w:val="single" w:sz="6" w:space="0" w:color="000000"/>
              <w:bottom w:val="single" w:sz="6" w:space="0" w:color="000000"/>
              <w:right w:val="single" w:sz="6" w:space="0" w:color="000000"/>
            </w:tcBorders>
            <w:tcMar>
              <w:top w:w="55" w:type="dxa"/>
              <w:bottom w:w="55" w:type="dxa"/>
            </w:tcMar>
            <w:vAlign w:val="center"/>
          </w:tcPr>
          <w:p>
            <w:pPr>
              <w:pStyle w:val="Normal"/>
              <w:widowControl w:val="false"/>
              <w:jc w:val="center"/>
              <w:rPr/>
            </w:pPr>
            <w:r>
              <w:rPr/>
              <w:t>-</w:t>
            </w:r>
          </w:p>
          <w:p>
            <w:pPr>
              <w:pStyle w:val="Normal"/>
              <w:widowControl w:val="false"/>
              <w:jc w:val="center"/>
              <w:rPr/>
            </w:pPr>
            <w:r>
              <w:rPr/>
            </w:r>
          </w:p>
        </w:tc>
      </w:tr>
      <w:tr>
        <w:trPr>
          <w:trHeight w:val="1596" w:hRule="atLeast"/>
        </w:trPr>
        <w:tc>
          <w:tcPr>
            <w:tcW w:w="1094" w:type="dxa"/>
            <w:tcBorders>
              <w:left w:val="single" w:sz="6" w:space="0" w:color="000000"/>
              <w:bottom w:val="single" w:sz="6" w:space="0" w:color="000000"/>
              <w:right w:val="single" w:sz="6" w:space="0" w:color="000000"/>
            </w:tcBorders>
            <w:tcMar>
              <w:top w:w="55" w:type="dxa"/>
              <w:bottom w:w="55" w:type="dxa"/>
            </w:tcMar>
            <w:vAlign w:val="center"/>
          </w:tcPr>
          <w:p>
            <w:pPr>
              <w:pStyle w:val="Normal"/>
              <w:widowControl w:val="false"/>
              <w:jc w:val="center"/>
              <w:rPr>
                <w:color w:val="000000"/>
              </w:rPr>
            </w:pPr>
            <w:r>
              <w:rPr>
                <w:color w:val="000000"/>
              </w:rPr>
              <w:t>3</w:t>
            </w:r>
            <w:r>
              <w:rPr>
                <w:color w:val="000000"/>
              </w:rPr>
              <w:t>4</w:t>
            </w:r>
            <w:r>
              <w:rPr>
                <w:color w:val="000000"/>
              </w:rPr>
              <w:t>/23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Sufinanciranje ekskurzije učenicima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63515000-2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5.308,91</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Narud</w:t>
            </w:r>
            <w:r>
              <w:rPr>
                <w:rFonts w:cs="Calibri" w:ascii="Calibri" w:hAnsi="Calibri"/>
              </w:rPr>
              <w:t>ž</w:t>
            </w:r>
            <w:r>
              <w:rPr/>
              <w:t>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4/23</w:t>
            </w:r>
          </w:p>
        </w:tc>
        <w:tc>
          <w:tcPr>
            <w:tcW w:w="13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jc w:val="center"/>
              <w:rPr/>
            </w:pPr>
            <w:r>
              <w:rPr/>
              <w:t>1 godina</w:t>
            </w:r>
          </w:p>
        </w:tc>
        <w:tc>
          <w:tcPr>
            <w:tcW w:w="1233" w:type="dxa"/>
            <w:tcBorders>
              <w:left w:val="single" w:sz="6" w:space="0" w:color="000000"/>
              <w:bottom w:val="single" w:sz="6" w:space="0" w:color="000000"/>
              <w:right w:val="single" w:sz="6" w:space="0" w:color="000000"/>
            </w:tcBorders>
            <w:tcMar>
              <w:top w:w="55" w:type="dxa"/>
              <w:bottom w:w="55" w:type="dxa"/>
            </w:tcMar>
            <w:vAlign w:val="center"/>
          </w:tcPr>
          <w:p>
            <w:pPr>
              <w:pStyle w:val="Normal"/>
              <w:widowControl w:val="false"/>
              <w:jc w:val="center"/>
              <w:rPr/>
            </w:pPr>
            <w:r>
              <w:rPr/>
              <w:t>-</w:t>
            </w:r>
          </w:p>
        </w:tc>
      </w:tr>
    </w:tbl>
    <w:p>
      <w:pPr>
        <w:pStyle w:val="Normal"/>
        <w:jc w:val="both"/>
        <w:rPr/>
      </w:pPr>
      <w:r>
        <w:rPr/>
        <w:t>„</w:t>
      </w:r>
    </w:p>
    <w:p>
      <w:pPr>
        <w:pStyle w:val="Normal"/>
        <w:jc w:val="center"/>
        <w:rPr>
          <w:b/>
          <w:b/>
        </w:rPr>
      </w:pPr>
      <w:r>
        <w:rPr>
          <w:b/>
        </w:rPr>
        <w:t>Članak 2.</w:t>
      </w:r>
    </w:p>
    <w:p>
      <w:pPr>
        <w:pStyle w:val="Normal"/>
        <w:jc w:val="both"/>
        <w:rPr/>
      </w:pPr>
      <w:r>
        <w:rPr/>
        <w:tab/>
        <w:t>Ostale odredbe Plana se ne mijenjaju, niti se dopunjavaju.</w:t>
      </w:r>
    </w:p>
    <w:p>
      <w:pPr>
        <w:pStyle w:val="Normal"/>
        <w:jc w:val="both"/>
        <w:rPr/>
      </w:pPr>
      <w:r>
        <w:rPr/>
      </w:r>
    </w:p>
    <w:p>
      <w:pPr>
        <w:pStyle w:val="Normal"/>
        <w:jc w:val="center"/>
        <w:rPr>
          <w:b/>
          <w:b/>
          <w:bCs/>
        </w:rPr>
      </w:pPr>
      <w:r>
        <w:rPr>
          <w:b/>
          <w:bCs/>
        </w:rPr>
        <w:t>Članak 3.</w:t>
      </w:r>
    </w:p>
    <w:p>
      <w:pPr>
        <w:pStyle w:val="Normal"/>
        <w:jc w:val="both"/>
        <w:rPr/>
      </w:pPr>
      <w:r>
        <w:rPr/>
        <w:tab/>
        <w:t>Izmjene i dopune Plana javne nabave za 2023. godinu stupaju na snagu dan nakon dana objave u Službenom glasniku Općine Negoslavci.</w:t>
      </w:r>
    </w:p>
    <w:p>
      <w:pPr>
        <w:pStyle w:val="Normal"/>
        <w:jc w:val="both"/>
        <w:rPr>
          <w:b w:val="false"/>
          <w:b w:val="false"/>
          <w:bCs w:val="false"/>
          <w:lang w:val="it-IT"/>
        </w:rPr>
      </w:pPr>
      <w:r>
        <w:rPr/>
      </w:r>
    </w:p>
    <w:p>
      <w:pPr>
        <w:pStyle w:val="Normal"/>
        <w:jc w:val="both"/>
        <w:rPr/>
      </w:pPr>
      <w:r>
        <w:rPr>
          <w:b w:val="false"/>
          <w:bCs w:val="false"/>
          <w:lang w:val="it-IT"/>
        </w:rPr>
        <w:t>KLASA</w:t>
      </w:r>
      <w:r>
        <w:rPr>
          <w:b w:val="false"/>
          <w:bCs w:val="false"/>
        </w:rPr>
        <w:t>: 400-</w:t>
      </w:r>
      <w:r>
        <w:rPr>
          <w:b w:val="false"/>
          <w:bCs w:val="false"/>
          <w:color w:val="000000"/>
        </w:rPr>
        <w:t>05/22-01/01</w:t>
      </w:r>
    </w:p>
    <w:p>
      <w:pPr>
        <w:pStyle w:val="Normal"/>
        <w:numPr>
          <w:ilvl w:val="0"/>
          <w:numId w:val="0"/>
        </w:numPr>
        <w:outlineLvl w:val="0"/>
        <w:rPr>
          <w:b w:val="false"/>
          <w:b w:val="false"/>
          <w:bCs w:val="false"/>
        </w:rPr>
      </w:pPr>
      <w:r>
        <w:rPr>
          <w:b w:val="false"/>
          <w:bCs w:val="false"/>
          <w:color w:val="000000"/>
          <w:lang w:val="it-IT"/>
        </w:rPr>
        <w:t>URBROJ</w:t>
      </w:r>
      <w:r>
        <w:rPr>
          <w:b w:val="false"/>
          <w:bCs w:val="false"/>
          <w:color w:val="000000"/>
        </w:rPr>
        <w:t xml:space="preserve"> : 2196-19-01-23-02</w:t>
      </w:r>
    </w:p>
    <w:p>
      <w:pPr>
        <w:pStyle w:val="Normal"/>
        <w:numPr>
          <w:ilvl w:val="0"/>
          <w:numId w:val="0"/>
        </w:numPr>
        <w:outlineLvl w:val="0"/>
        <w:rPr>
          <w:b w:val="false"/>
          <w:b w:val="false"/>
          <w:bCs w:val="false"/>
        </w:rPr>
      </w:pPr>
      <w:r>
        <w:rPr>
          <w:b w:val="false"/>
          <w:bCs w:val="false"/>
        </w:rPr>
        <w:t>Negoslavci,</w:t>
      </w:r>
      <w:r>
        <w:rPr>
          <w:b w:val="false"/>
          <w:bCs w:val="false"/>
          <w:color w:val="000000"/>
        </w:rPr>
        <w:t xml:space="preserve"> 19.4.2023.</w:t>
      </w:r>
      <w:r>
        <w:rPr>
          <w:b w:val="false"/>
          <w:bCs w:val="false"/>
        </w:rPr>
        <w:t xml:space="preserve"> godine</w:t>
      </w:r>
    </w:p>
    <w:p>
      <w:pPr>
        <w:pStyle w:val="Normal"/>
        <w:ind w:hanging="0"/>
        <w:jc w:val="right"/>
        <w:rPr>
          <w:b/>
          <w:b/>
        </w:rPr>
      </w:pPr>
      <w:r>
        <w:rPr>
          <w:b/>
        </w:rPr>
      </w:r>
    </w:p>
    <w:p>
      <w:pPr>
        <w:pStyle w:val="Normal"/>
        <w:ind w:firstLine="708"/>
        <w:jc w:val="center"/>
        <w:rPr/>
      </w:pPr>
      <w:r>
        <w:rPr>
          <w:b/>
        </w:rPr>
        <w:t>OPĆINSKI NAČELNIK</w:t>
      </w:r>
    </w:p>
    <w:p>
      <w:pPr>
        <w:pStyle w:val="Normal"/>
        <w:ind w:firstLine="708"/>
        <w:jc w:val="center"/>
        <w:rPr/>
      </w:pPr>
      <w:r>
        <w:rPr>
          <w:bCs/>
          <w:kern w:val="0"/>
        </w:rPr>
        <w:t>Dušan Jeckov</w:t>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bidi w:val="0"/>
        <w:spacing w:before="0" w:after="0"/>
        <w:ind w:left="0" w:hanging="0"/>
        <w:contextualSpacing/>
        <w:jc w:val="center"/>
        <w:rPr>
          <w:rFonts w:ascii="Times New Roman" w:hAnsi="Times New Roman" w:cs="Times New Roman"/>
          <w:sz w:val="24"/>
          <w:szCs w:val="24"/>
        </w:rPr>
      </w:pPr>
      <w:r>
        <w:rPr/>
      </w:r>
    </w:p>
    <w:sectPr>
      <w:headerReference w:type="default" r:id="rId8"/>
      <w:type w:val="nextPage"/>
      <w:pgSz w:orient="landscape" w:w="16838" w:h="11906"/>
      <w:pgMar w:left="1134" w:right="1134" w:gutter="0" w:header="1134" w:top="1968"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2.</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1</w:t>
    </w:r>
    <w:r>
      <w:rPr>
        <w:u w:val="single"/>
        <w:szCs w:val="24"/>
        <w:rFonts w:eastAsia="Times New Roman" w:cs="Times New Roman"/>
        <w:lang w:val="en-AU" w:eastAsia="hr-H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bidi w:val="0"/>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2.</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16</w:t>
    </w:r>
    <w:r>
      <w:rPr>
        <w:u w:val="single"/>
        <w:szCs w:val="24"/>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Times New Roman" w:hAnsi="Times New Roman" w:cs="Times New Roman" w:hint="default"/>
        <w:rFonts w:eastAsiaTheme="minorHAnsi"/>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next w:val="Normal"/>
    <w:qFormat/>
    <w:pPr>
      <w:keepNext w:val="true"/>
      <w:tabs>
        <w:tab w:val="clear" w:pos="709"/>
        <w:tab w:val="left" w:pos="864" w:leader="none"/>
      </w:tabs>
      <w:ind w:left="432" w:hanging="432"/>
      <w:jc w:val="center"/>
      <w:outlineLvl w:val="0"/>
    </w:pPr>
    <w:rPr>
      <w:b/>
      <w:bCs/>
      <w:sz w:val="36"/>
    </w:rPr>
  </w:style>
  <w:style w:type="character" w:styleId="Internetskapoveznica">
    <w:name w:val="Hyperlink"/>
    <w:rPr>
      <w:color w:val="000080"/>
      <w:u w:val="single"/>
      <w:lang w:val="zxx" w:eastAsia="zxx" w:bidi="zxx"/>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Zaglavlje">
    <w:name w:val="Header"/>
    <w:basedOn w:val="Zaglavljeipodnoje"/>
    <w:pPr>
      <w:suppressLineNumbers/>
    </w:pPr>
    <w:rPr/>
  </w:style>
  <w:style w:type="paragraph" w:styleId="ListParagraph">
    <w:name w:val="List Paragraph"/>
    <w:basedOn w:val="Normal"/>
    <w:qFormat/>
    <w:pPr>
      <w:spacing w:before="0" w:after="160"/>
      <w:ind w:left="720" w:hanging="0"/>
      <w:contextualSpacing/>
    </w:pPr>
    <w:rPr/>
  </w:style>
  <w:style w:type="paragraph" w:styleId="Tijeloteksta21">
    <w:name w:val="Tijelo teksta 21"/>
    <w:basedOn w:val="Normal"/>
    <w:qFormat/>
    <w:pPr>
      <w:spacing w:lineRule="auto" w:line="480" w:before="0" w:after="120"/>
    </w:pPr>
    <w:rPr/>
  </w:style>
  <w:style w:type="paragraph" w:styleId="Sadrajitablice">
    <w:name w:val="Sadržaji tablice"/>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LibreOffice/7.4.1.2$Windows_X86_64 LibreOffice_project/3c58a8f3a960df8bc8fd77b461821e42c061c5f0</Application>
  <AppVersion>15.0000</AppVersion>
  <Pages>16</Pages>
  <Words>2465</Words>
  <Characters>14456</Characters>
  <CharactersWithSpaces>16534</CharactersWithSpaces>
  <Paragraphs>558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2023-05-04T09:16:03Z</dcterms:created>
  <dc:creator/>
  <dc:description/>
  <dc:language>hr-HR</dc:language>
  <cp:lastModifiedBy/>
  <dcterms:modified xsi:type="dcterms:W3CDTF">2023-05-04T10:56:56Z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