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Times New Roman" w:cs="Times New Roman"/>
          <w:lang w:eastAsia="hr-HR"/>
        </w:rPr>
      </w:pPr>
      <w:r>
        <w:rPr/>
        <w:drawing>
          <wp:inline distT="0" distB="0" distL="0" distR="0">
            <wp:extent cx="2255520" cy="2737485"/>
            <wp:effectExtent l="0" t="0" r="0" b="0"/>
            <wp:docPr id="1" name="Slik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
                    <pic:cNvPicPr>
                      <a:picLocks noChangeAspect="1" noChangeArrowheads="1"/>
                    </pic:cNvPicPr>
                  </pic:nvPicPr>
                  <pic:blipFill>
                    <a:blip r:embed="rId2"/>
                    <a:stretch>
                      <a:fillRect/>
                    </a:stretch>
                  </pic:blipFill>
                  <pic:spPr bwMode="auto">
                    <a:xfrm>
                      <a:off x="0" y="0"/>
                      <a:ext cx="2255520" cy="2737485"/>
                    </a:xfrm>
                    <a:prstGeom prst="rect">
                      <a:avLst/>
                    </a:prstGeom>
                  </pic:spPr>
                </pic:pic>
              </a:graphicData>
            </a:graphic>
          </wp:inline>
        </w:drawing>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right"/>
        <w:rPr>
          <w:rFonts w:eastAsia="Times New Roman" w:cs="Times New Roman"/>
          <w:lang w:eastAsia="hr-HR"/>
        </w:rPr>
      </w:pPr>
      <w:r>
        <w:rPr>
          <w:rFonts w:eastAsia="Times New Roman" w:cs="Times New Roman"/>
          <w:lang w:eastAsia="hr-HR"/>
        </w:rPr>
        <w:t>ISSN: 2757-3435</w:t>
      </w:r>
    </w:p>
    <w:p>
      <w:pPr>
        <w:pStyle w:val="Normal"/>
        <w:jc w:val="right"/>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t>SLUŽBENI GLASNIK</w:t>
      </w:r>
    </w:p>
    <w:p>
      <w:pPr>
        <w:pStyle w:val="Normal"/>
        <w:jc w:val="center"/>
        <w:rPr>
          <w:rFonts w:eastAsia="Times New Roman" w:cs="Times New Roman"/>
          <w:lang w:eastAsia="hr-HR"/>
        </w:rPr>
      </w:pPr>
      <w:r>
        <w:rPr>
          <w:rFonts w:eastAsia="Times New Roman" w:cs="Times New Roman"/>
          <w:lang w:eastAsia="hr-HR"/>
        </w:rPr>
        <w:t>OPĆINE NEGOSLAVCI</w:t>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t>Broj 16. God. IV Negoslavci, 24.08.2023. godine</w:t>
      </w:r>
    </w:p>
    <w:p>
      <w:pPr>
        <w:pStyle w:val="Normal"/>
        <w:jc w:val="center"/>
        <w:rPr>
          <w:rFonts w:eastAsia="Times New Roman" w:cs="Times New Roman"/>
          <w:lang w:eastAsia="hr-HR"/>
        </w:rPr>
      </w:pPr>
      <w:r>
        <w:rPr>
          <w:rFonts w:eastAsia="Times New Roman" w:cs="Times New Roman"/>
          <w:lang w:eastAsia="hr-HR"/>
        </w:rPr>
        <w:t>Izlazi prema potrebi</w:t>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b/>
          <w:bCs/>
          <w:lang w:eastAsia="hr-HR"/>
        </w:rPr>
        <w:t>„</w:t>
      </w:r>
      <w:r>
        <w:rPr>
          <w:rFonts w:eastAsia="Times New Roman" w:cs="Times New Roman"/>
          <w:b/>
          <w:bCs/>
          <w:lang w:eastAsia="hr-HR"/>
        </w:rPr>
        <w:t>SLUŽBENI GLASNIK OPĆINE NEGOSLAVCI“</w:t>
      </w:r>
    </w:p>
    <w:p>
      <w:pPr>
        <w:pStyle w:val="Normal"/>
        <w:spacing w:beforeAutospacing="1" w:afterAutospacing="1"/>
        <w:jc w:val="center"/>
        <w:rPr>
          <w:rFonts w:eastAsia="Times New Roman" w:cs="Times New Roman"/>
          <w:b/>
          <w:b/>
          <w:bCs/>
          <w:lang w:eastAsia="hr-HR"/>
        </w:rPr>
      </w:pPr>
      <w:r>
        <w:rPr>
          <w:rFonts w:eastAsia="Times New Roman" w:cs="Times New Roman"/>
          <w:b/>
          <w:bCs/>
          <w:lang w:eastAsia="hr-HR"/>
        </w:rPr>
      </w:r>
    </w:p>
    <w:p>
      <w:pPr>
        <w:pStyle w:val="Normal"/>
        <w:spacing w:beforeAutospacing="1" w:afterAutospacing="1"/>
        <w:jc w:val="center"/>
        <w:rPr>
          <w:rFonts w:eastAsia="Times New Roman" w:cs="Times New Roman"/>
          <w:b/>
          <w:b/>
          <w:bCs/>
          <w:lang w:eastAsia="hr-HR"/>
        </w:rPr>
      </w:pPr>
      <w:r>
        <w:rPr>
          <w:rFonts w:eastAsia="Times New Roman" w:cs="Times New Roman"/>
          <w:b/>
          <w:bCs/>
          <w:lang w:eastAsia="hr-HR"/>
        </w:rPr>
        <w:t>Nakladnik – Općina Negoslavci</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lang w:eastAsia="hr-HR"/>
        </w:rPr>
        <w:t>Uredništvo:</w:t>
      </w:r>
    </w:p>
    <w:p>
      <w:pPr>
        <w:pStyle w:val="Normal"/>
        <w:spacing w:beforeAutospacing="1" w:afterAutospacing="1"/>
        <w:jc w:val="center"/>
        <w:rPr>
          <w:rFonts w:eastAsia="Times New Roman" w:cs="Times New Roman"/>
          <w:lang w:eastAsia="hr-HR"/>
        </w:rPr>
      </w:pPr>
      <w:r>
        <w:rPr>
          <w:rFonts w:eastAsia="Times New Roman" w:cs="Times New Roman"/>
          <w:lang w:eastAsia="hr-HR"/>
        </w:rPr>
        <w:t>Općinski načelnik: Dušan Jeckov – glavni i odgovorni urednik</w:t>
      </w:r>
    </w:p>
    <w:p>
      <w:pPr>
        <w:pStyle w:val="Normal"/>
        <w:spacing w:beforeAutospacing="1" w:afterAutospacing="1"/>
        <w:jc w:val="center"/>
        <w:rPr>
          <w:rFonts w:eastAsia="Times New Roman" w:cs="Times New Roman"/>
          <w:lang w:eastAsia="hr-HR"/>
        </w:rPr>
      </w:pPr>
      <w:r>
        <w:rPr>
          <w:rFonts w:eastAsia="Times New Roman" w:cs="Times New Roman"/>
          <w:lang w:eastAsia="hr-HR"/>
        </w:rPr>
        <w:t>Pročelnica Jedinstvenog upravnog odjela: Marina Stojnović</w:t>
      </w:r>
    </w:p>
    <w:p>
      <w:pPr>
        <w:pStyle w:val="Normal"/>
        <w:spacing w:beforeAutospacing="1" w:afterAutospacing="1"/>
        <w:ind w:left="720" w:hanging="0"/>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lang w:eastAsia="hr-HR"/>
        </w:rPr>
        <w:t>Negoslavci, Vukovarska 7, 32 239 Negoslavci, Republika Hrvatska</w:t>
      </w:r>
    </w:p>
    <w:p>
      <w:pPr>
        <w:pStyle w:val="Normal"/>
        <w:spacing w:beforeAutospacing="1" w:afterAutospacing="1"/>
        <w:jc w:val="center"/>
        <w:rPr>
          <w:rFonts w:eastAsia="Times New Roman" w:cs="Times New Roman"/>
          <w:lang w:eastAsia="hr-HR"/>
        </w:rPr>
      </w:pPr>
      <w:r>
        <w:rPr>
          <w:rFonts w:eastAsia="Times New Roman" w:cs="Times New Roman"/>
          <w:lang w:eastAsia="hr-HR"/>
        </w:rPr>
        <w:t>Telefon: 032/517-054</w:t>
      </w:r>
    </w:p>
    <w:p>
      <w:pPr>
        <w:pStyle w:val="Normal"/>
        <w:spacing w:beforeAutospacing="1" w:afterAutospacing="1"/>
        <w:jc w:val="center"/>
        <w:rPr>
          <w:rFonts w:eastAsia="Times New Roman" w:cs="Times New Roman"/>
          <w:lang w:eastAsia="hr-HR"/>
        </w:rPr>
      </w:pPr>
      <w:r>
        <w:rPr>
          <w:rFonts w:eastAsia="Times New Roman" w:cs="Times New Roman"/>
          <w:lang w:eastAsia="hr-HR"/>
        </w:rPr>
        <w:t>Fax: 032/517-054</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lang w:eastAsia="hr-HR"/>
        </w:rPr>
        <w:t xml:space="preserve">e-mail: </w:t>
      </w:r>
      <w:hyperlink r:id="rId3">
        <w:r>
          <w:rPr>
            <w:rFonts w:eastAsia="Times New Roman" w:cs="Times New Roman"/>
            <w:color w:val="0000FF"/>
            <w:u w:val="single"/>
            <w:lang w:eastAsia="hr-HR"/>
          </w:rPr>
          <w:t>opcina.negoslavci@gmail.com</w:t>
        </w:r>
      </w:hyperlink>
      <w:r>
        <w:rPr>
          <w:rFonts w:eastAsia="Times New Roman" w:cs="Times New Roman"/>
          <w:lang w:eastAsia="hr-HR"/>
        </w:rPr>
        <w:t xml:space="preserve"> </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b/>
          <w:bCs/>
          <w:lang w:eastAsia="hr-HR"/>
        </w:rPr>
        <w:t>Izlazi prema potrebi</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t>KAZALO</w:t>
      </w:r>
    </w:p>
    <w:p>
      <w:pPr>
        <w:pStyle w:val="Normal"/>
        <w:jc w:val="center"/>
        <w:rPr>
          <w:rFonts w:eastAsia="Times New Roman" w:cs="Times New Roman"/>
          <w:b/>
          <w:b/>
          <w:lang w:eastAsia="hr-HR"/>
        </w:rPr>
      </w:pPr>
      <w:r>
        <w:rPr>
          <w:rFonts w:eastAsia="Times New Roman" w:cs="Times New Roman"/>
          <w:b/>
          <w:lang w:eastAsia="hr-HR"/>
        </w:rPr>
        <w:t>AKTI OPĆINSKOG VIJEĆA</w:t>
      </w:r>
    </w:p>
    <w:p>
      <w:pPr>
        <w:pStyle w:val="Normal"/>
        <w:rPr>
          <w:rFonts w:eastAsia="Times New Roman" w:cs="Times New Roman"/>
          <w:b/>
          <w:b/>
          <w:lang w:eastAsia="hr-HR"/>
        </w:rPr>
      </w:pPr>
      <w:r>
        <w:rPr>
          <w:rFonts w:eastAsia="Times New Roman" w:cs="Times New Roman"/>
          <w:lang w:eastAsia="hr-HR"/>
        </w:rPr>
        <w:t xml:space="preserve">Odluka o donošenju izmjena i dopuna Proračuna Općine Negoslavci za 2023. godinu </w:t>
      </w:r>
    </w:p>
    <w:p>
      <w:pPr>
        <w:pStyle w:val="Normal"/>
        <w:rPr>
          <w:rFonts w:eastAsia="Times New Roman" w:cs="Times New Roman"/>
          <w:b/>
          <w:b/>
          <w:lang w:eastAsia="hr-HR"/>
        </w:rPr>
      </w:pPr>
      <w:r>
        <w:rPr>
          <w:rFonts w:eastAsia="Times New Roman" w:cs="Times New Roman"/>
          <w:lang w:eastAsia="hr-HR"/>
        </w:rPr>
        <w:t>(prvi rebalans) ......................................................................................................................................4</w:t>
      </w:r>
    </w:p>
    <w:p>
      <w:pPr>
        <w:pStyle w:val="Normal"/>
        <w:rPr>
          <w:rFonts w:eastAsia="Times New Roman" w:cs="Times New Roman"/>
          <w:b/>
          <w:b/>
          <w:lang w:eastAsia="hr-HR"/>
        </w:rPr>
      </w:pPr>
      <w:r>
        <w:rPr>
          <w:rFonts w:eastAsia="Times New Roman" w:cs="Times New Roman"/>
          <w:lang w:eastAsia="hr-HR"/>
        </w:rPr>
        <w:t>Izmjene i dopune proračuna Općine Negoslavci za 2023. godinu ......................................................5</w:t>
      </w:r>
    </w:p>
    <w:p>
      <w:pPr>
        <w:pStyle w:val="Normal"/>
        <w:rPr>
          <w:b w:val="false"/>
          <w:b w:val="false"/>
          <w:bCs w:val="false"/>
        </w:rPr>
      </w:pPr>
      <w:r>
        <w:rPr>
          <w:b w:val="false"/>
          <w:bCs w:val="false"/>
        </w:rPr>
        <w:t>Obrazloženje  prvih izmjena i dopuna proračuna Općine Negoslavci za 2023. godinu ....................32</w:t>
      </w:r>
    </w:p>
    <w:p>
      <w:pPr>
        <w:pStyle w:val="Normal"/>
        <w:rPr>
          <w:b w:val="false"/>
          <w:b w:val="false"/>
          <w:bCs w:val="false"/>
        </w:rPr>
      </w:pPr>
      <w:r>
        <w:rPr>
          <w:b w:val="false"/>
          <w:bCs w:val="false"/>
        </w:rPr>
        <w:t xml:space="preserve">Prve izmjene i dopune Programa </w:t>
      </w:r>
      <w:r>
        <w:rPr>
          <w:rFonts w:eastAsia="Calibri" w:cs="Times New Roman"/>
          <w:b w:val="false"/>
          <w:bCs w:val="false"/>
          <w:szCs w:val="24"/>
          <w:lang w:val="hr-HR"/>
        </w:rPr>
        <w:t xml:space="preserve">javnih potreba u obrazovanju </w:t>
      </w:r>
    </w:p>
    <w:p>
      <w:pPr>
        <w:pStyle w:val="Normal"/>
        <w:rPr>
          <w:b w:val="false"/>
          <w:b w:val="false"/>
          <w:bCs w:val="false"/>
        </w:rPr>
      </w:pPr>
      <w:r>
        <w:rPr>
          <w:rFonts w:eastAsia="Calibri" w:cs="Times New Roman"/>
          <w:b w:val="false"/>
          <w:bCs w:val="false"/>
          <w:szCs w:val="24"/>
          <w:lang w:val="hr-HR"/>
        </w:rPr>
        <w:t>Općine Negoslavci za 2023. godinu ..................................................................................................34</w:t>
      </w:r>
    </w:p>
    <w:p>
      <w:pPr>
        <w:pStyle w:val="Normal"/>
        <w:rPr>
          <w:b w:val="false"/>
          <w:b w:val="false"/>
          <w:bCs w:val="false"/>
        </w:rPr>
      </w:pPr>
      <w:r>
        <w:rPr>
          <w:b w:val="false"/>
          <w:bCs w:val="false"/>
        </w:rPr>
        <w:t>Prve izmjene i dopune Programa građenja komunalne infrastrukture</w:t>
      </w:r>
    </w:p>
    <w:p>
      <w:pPr>
        <w:pStyle w:val="Normal"/>
        <w:rPr>
          <w:b w:val="false"/>
          <w:b w:val="false"/>
          <w:bCs w:val="false"/>
        </w:rPr>
      </w:pPr>
      <w:r>
        <w:rPr>
          <w:b w:val="false"/>
          <w:bCs w:val="false"/>
        </w:rPr>
        <w:t>Općine Negoslavci za 2023. godinu ..................................................................................................35</w:t>
      </w:r>
    </w:p>
    <w:p>
      <w:pPr>
        <w:pStyle w:val="Normal"/>
        <w:rPr>
          <w:b w:val="false"/>
          <w:b w:val="false"/>
          <w:bCs w:val="false"/>
        </w:rPr>
      </w:pPr>
      <w:r>
        <w:rPr>
          <w:b w:val="false"/>
          <w:bCs w:val="false"/>
        </w:rPr>
        <w:t>Prve izmjene i dopune Programa održavanja komunalne infrastrukture Općine Negoslavci za 2023. godinu ................................................................................................................................................37</w:t>
      </w:r>
    </w:p>
    <w:p>
      <w:pPr>
        <w:pStyle w:val="Normal"/>
        <w:rPr>
          <w:b w:val="false"/>
          <w:b w:val="false"/>
          <w:bCs w:val="false"/>
        </w:rPr>
      </w:pPr>
      <w:r>
        <w:rPr>
          <w:b w:val="false"/>
          <w:bCs w:val="false"/>
        </w:rPr>
        <w:t xml:space="preserve">Prve izmjene i dopune Program javnih potreba u kulturi </w:t>
      </w:r>
    </w:p>
    <w:p>
      <w:pPr>
        <w:pStyle w:val="Normal"/>
        <w:rPr>
          <w:b w:val="false"/>
          <w:b w:val="false"/>
          <w:bCs w:val="false"/>
        </w:rPr>
      </w:pPr>
      <w:r>
        <w:rPr>
          <w:b w:val="false"/>
          <w:bCs w:val="false"/>
        </w:rPr>
        <w:t>na području Općine Negoslavci za 2023. godinu ..............................................................................40</w:t>
      </w:r>
    </w:p>
    <w:p>
      <w:pPr>
        <w:pStyle w:val="Normal"/>
        <w:rPr>
          <w:b w:val="false"/>
          <w:b w:val="false"/>
          <w:bCs w:val="false"/>
        </w:rPr>
      </w:pPr>
      <w:r>
        <w:rPr>
          <w:b w:val="false"/>
          <w:bCs w:val="false"/>
        </w:rPr>
        <w:t>Prve izmjene i dopune Programa javnih potreba u sportu na području Općine Negoslavci za 2023 godinu ................................................................................................................................................41</w:t>
      </w:r>
    </w:p>
    <w:p>
      <w:pPr>
        <w:pStyle w:val="Normal"/>
        <w:rPr>
          <w:rFonts w:eastAsia="Times New Roman" w:cs="Times New Roman"/>
          <w:b w:val="false"/>
          <w:b w:val="false"/>
          <w:lang w:eastAsia="hr-HR"/>
        </w:rPr>
      </w:pPr>
      <w:r>
        <w:rPr>
          <w:rFonts w:eastAsia="Times New Roman" w:cs="Times New Roman"/>
          <w:b w:val="false"/>
          <w:bCs w:val="false"/>
          <w:lang w:eastAsia="hr-HR"/>
        </w:rPr>
        <w:t>Prve izmjene i dopune Programa „Zaželi“ za 2023. godinu ..............................................................42</w:t>
      </w:r>
    </w:p>
    <w:p>
      <w:pPr>
        <w:pStyle w:val="Normal"/>
        <w:rPr>
          <w:rFonts w:eastAsia="Times New Roman" w:cs="Times New Roman"/>
          <w:b/>
          <w:b/>
          <w:lang w:eastAsia="hr-HR"/>
        </w:rPr>
      </w:pPr>
      <w:r>
        <w:rPr>
          <w:rFonts w:eastAsia="Times New Roman" w:cs="Times New Roman"/>
          <w:lang w:eastAsia="hr-HR"/>
        </w:rPr>
        <w:t xml:space="preserve">Odluka o načinu pružanja javne usluge sakupljanja komunalnog otpada </w:t>
      </w:r>
    </w:p>
    <w:p>
      <w:pPr>
        <w:pStyle w:val="Normal"/>
        <w:rPr>
          <w:rFonts w:eastAsia="Times New Roman" w:cs="Times New Roman"/>
          <w:b/>
          <w:b/>
          <w:lang w:eastAsia="hr-HR"/>
        </w:rPr>
      </w:pPr>
      <w:r>
        <w:rPr>
          <w:rFonts w:eastAsia="Times New Roman" w:cs="Times New Roman"/>
          <w:lang w:eastAsia="hr-HR"/>
        </w:rPr>
        <w:t>na području Općine Negoslavci .........................................................................................................</w:t>
      </w:r>
      <w:r>
        <w:rPr>
          <w:rFonts w:eastAsia="Times New Roman" w:cs="Times New Roman"/>
          <w:b w:val="false"/>
          <w:bCs w:val="false"/>
          <w:lang w:eastAsia="hr-HR"/>
        </w:rPr>
        <w:t>43</w:t>
      </w:r>
    </w:p>
    <w:p>
      <w:pPr>
        <w:pStyle w:val="Normal"/>
        <w:rPr>
          <w:rFonts w:eastAsia="Times New Roman" w:cs="Times New Roman"/>
          <w:b/>
          <w:b/>
          <w:lang w:eastAsia="hr-HR"/>
        </w:rPr>
      </w:pPr>
      <w:r>
        <w:rPr>
          <w:rFonts w:eastAsia="Times New Roman" w:cs="Times New Roman"/>
          <w:lang w:eastAsia="hr-HR"/>
        </w:rPr>
        <w:t>Odluka o davanju koncesije za obavljanje komunalne djelatnosti dimnjačarskih poslova na području Općine Negoslavci, evidencijski broj K-01/2023 .............................................................................</w:t>
      </w:r>
      <w:r>
        <w:rPr>
          <w:rFonts w:eastAsia="Times New Roman" w:cs="Times New Roman"/>
          <w:b w:val="false"/>
          <w:bCs w:val="false"/>
          <w:lang w:eastAsia="hr-HR"/>
        </w:rPr>
        <w:t>58</w:t>
      </w:r>
    </w:p>
    <w:p>
      <w:pPr>
        <w:pStyle w:val="Normal"/>
        <w:rPr>
          <w:rFonts w:eastAsia="Times New Roman" w:cs="Times New Roman"/>
          <w:b/>
          <w:b/>
          <w:lang w:eastAsia="hr-HR"/>
        </w:rPr>
      </w:pPr>
      <w:r>
        <w:rPr/>
        <w:t xml:space="preserve">Odluka o kupovini nekretnine ...........................................................................................................61 </w:t>
      </w:r>
    </w:p>
    <w:p>
      <w:pPr>
        <w:pStyle w:val="Normal"/>
        <w:rPr>
          <w:rFonts w:eastAsia="Times New Roman" w:cs="Times New Roman"/>
          <w:b/>
          <w:b/>
          <w:lang w:eastAsia="hr-HR"/>
        </w:rPr>
      </w:pPr>
      <w:r>
        <w:rPr>
          <w:rFonts w:eastAsia="Times New Roman" w:cs="Times New Roman"/>
          <w:b/>
          <w:lang w:eastAsia="hr-HR"/>
        </w:rPr>
      </w:r>
    </w:p>
    <w:p>
      <w:pPr>
        <w:pStyle w:val="Normal"/>
        <w:jc w:val="center"/>
        <w:rPr>
          <w:b/>
          <w:b/>
          <w:bCs/>
        </w:rPr>
      </w:pPr>
      <w:r>
        <w:rPr>
          <w:b/>
          <w:bCs/>
        </w:rPr>
        <w:t>AKTI OPĆINSKOG NAČELNIKA</w:t>
      </w:r>
    </w:p>
    <w:p>
      <w:pPr>
        <w:pStyle w:val="Normal"/>
        <w:rPr>
          <w:b w:val="false"/>
          <w:b w:val="false"/>
        </w:rPr>
      </w:pPr>
      <w:r>
        <w:rPr>
          <w:rFonts w:eastAsia="Times New Roman" w:cs="Times New Roman"/>
          <w:b w:val="false"/>
          <w:bCs w:val="false"/>
          <w:lang w:eastAsia="hr-HR"/>
        </w:rPr>
        <w:t xml:space="preserve">Odluka o visini osnovice za obračun plaće lokalnih službenika i namještenika </w:t>
      </w:r>
    </w:p>
    <w:p>
      <w:pPr>
        <w:pStyle w:val="Normal"/>
        <w:rPr>
          <w:b w:val="false"/>
          <w:b w:val="false"/>
        </w:rPr>
      </w:pPr>
      <w:r>
        <w:rPr>
          <w:rFonts w:eastAsia="Times New Roman" w:cs="Times New Roman"/>
          <w:b w:val="false"/>
          <w:bCs w:val="false"/>
          <w:lang w:eastAsia="hr-HR"/>
        </w:rPr>
        <w:t>u Općini Negoslavci ..........................................................................................................................63</w:t>
      </w:r>
    </w:p>
    <w:p>
      <w:pPr>
        <w:pStyle w:val="Normal"/>
        <w:rPr>
          <w:b w:val="false"/>
          <w:b w:val="false"/>
        </w:rPr>
      </w:pPr>
      <w:r>
        <w:rPr>
          <w:rFonts w:eastAsia="Times New Roman" w:cs="Times New Roman"/>
          <w:b w:val="false"/>
          <w:bCs w:val="false"/>
          <w:lang w:eastAsia="hr-HR"/>
        </w:rPr>
        <w:t>Izmjene i dopune Plana javne nabave Općine Negoslavci za 2023. godinu .....................................64</w:t>
      </w:r>
    </w:p>
    <w:p>
      <w:pPr>
        <w:pStyle w:val="Normal"/>
        <w:rPr>
          <w:b w:val="false"/>
          <w:b w:val="false"/>
        </w:rPr>
      </w:pPr>
      <w:r>
        <w:rPr>
          <w:rFonts w:eastAsia="Times New Roman" w:cs="Times New Roman"/>
          <w:b w:val="false"/>
          <w:bCs w:val="false"/>
          <w:lang w:eastAsia="hr-HR"/>
        </w:rPr>
        <w:t>Odluka o financiranju čipiranja pasa na području Općine Negoslavci ............................................</w:t>
      </w:r>
    </w:p>
    <w:p>
      <w:pPr>
        <w:pStyle w:val="Normal"/>
        <w:rPr>
          <w:rFonts w:eastAsia="Times New Roman" w:cs="Times New Roman"/>
          <w:b/>
          <w:b/>
          <w:lang w:eastAsia="hr-HR"/>
        </w:rPr>
      </w:pPr>
      <w:r>
        <w:rPr>
          <w:rFonts w:eastAsia="Times New Roman" w:cs="Times New Roman"/>
          <w:b/>
          <w:lang w:eastAsia="hr-HR"/>
        </w:rPr>
      </w:r>
    </w:p>
    <w:p>
      <w:pPr>
        <w:pStyle w:val="Normal"/>
        <w:rPr>
          <w:rFonts w:eastAsia="Times New Roman" w:cs="Times New Roman"/>
          <w:b/>
          <w:b/>
          <w:lang w:eastAsia="hr-HR"/>
        </w:rPr>
      </w:pPr>
      <w:r>
        <w:rPr>
          <w:rFonts w:eastAsia="Times New Roman" w:cs="Times New Roman"/>
          <w:b/>
          <w:lang w:eastAsia="hr-HR"/>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t>AKTI OPĆINSKOG VIJEĆA</w:t>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bidi w:val="0"/>
        <w:jc w:val="both"/>
        <w:rPr>
          <w:lang w:val="hr-HR"/>
        </w:rPr>
      </w:pPr>
      <w:r>
        <w:rPr/>
        <w:tab/>
      </w:r>
      <w:r>
        <w:rPr>
          <w:lang w:val="hr-HR"/>
        </w:rPr>
        <w:t>Na temelju članka 45. Zakona o proračunu („Narodne novine“ broj 144/21) i članka 19., stavka 1., točke 2. i 8. Statuta Općine Negoslavci („Službeni glasnik Općine Negoslavci” broj 01/21), Općinsko vijeće Općine Negoslavci na svojoj redovnoj sjednici održanoj dana 23.08.2023. godine donosi</w:t>
      </w:r>
    </w:p>
    <w:p>
      <w:pPr>
        <w:pStyle w:val="Normal"/>
        <w:bidi w:val="0"/>
        <w:jc w:val="left"/>
        <w:rPr/>
      </w:pPr>
      <w:r>
        <w:rPr/>
      </w:r>
    </w:p>
    <w:p>
      <w:pPr>
        <w:pStyle w:val="Normal"/>
        <w:bidi w:val="0"/>
        <w:jc w:val="center"/>
        <w:rPr>
          <w:b/>
          <w:b/>
        </w:rPr>
      </w:pPr>
      <w:r>
        <w:rPr>
          <w:b/>
        </w:rPr>
        <w:t>ODLUKU O DONOŠENJU</w:t>
      </w:r>
    </w:p>
    <w:p>
      <w:pPr>
        <w:pStyle w:val="Normal"/>
        <w:bidi w:val="0"/>
        <w:jc w:val="center"/>
        <w:rPr>
          <w:b/>
          <w:b/>
        </w:rPr>
      </w:pPr>
      <w:r>
        <w:rPr>
          <w:b/>
        </w:rPr>
        <w:t xml:space="preserve">IZMJENA I DOPUNA PRORAČUNA OPĆINE NEGOSLAVCI ZA 2023. GODINU </w:t>
      </w:r>
    </w:p>
    <w:p>
      <w:pPr>
        <w:pStyle w:val="Normal"/>
        <w:bidi w:val="0"/>
        <w:jc w:val="center"/>
        <w:rPr>
          <w:b/>
          <w:b/>
        </w:rPr>
      </w:pPr>
      <w:r>
        <w:rPr>
          <w:b/>
        </w:rPr>
        <w:t>(PRVI REBALANS)</w:t>
      </w:r>
    </w:p>
    <w:p>
      <w:pPr>
        <w:pStyle w:val="Normal"/>
        <w:bidi w:val="0"/>
        <w:jc w:val="center"/>
        <w:rPr>
          <w:b/>
          <w:b/>
        </w:rPr>
      </w:pPr>
      <w:r>
        <w:rPr>
          <w:b/>
        </w:rPr>
      </w:r>
    </w:p>
    <w:p>
      <w:pPr>
        <w:pStyle w:val="Normal"/>
        <w:bidi w:val="0"/>
        <w:jc w:val="center"/>
        <w:rPr>
          <w:b/>
          <w:b/>
        </w:rPr>
      </w:pPr>
      <w:r>
        <w:rPr>
          <w:b/>
        </w:rPr>
        <w:t>Članak 1.</w:t>
      </w:r>
    </w:p>
    <w:p>
      <w:pPr>
        <w:pStyle w:val="Normal"/>
        <w:bidi w:val="0"/>
        <w:jc w:val="both"/>
        <w:rPr/>
      </w:pPr>
      <w:r>
        <w:rPr>
          <w:b/>
        </w:rPr>
        <w:tab/>
      </w:r>
      <w:r>
        <w:rPr/>
        <w:t xml:space="preserve">Donose se Izmjene i dopune </w:t>
      </w:r>
      <w:bookmarkStart w:id="0" w:name="_GoBack"/>
      <w:bookmarkEnd w:id="0"/>
      <w:r>
        <w:rPr/>
        <w:t>proračuna Općine Negoslavci za 2023. godinu (prvi rebalans).</w:t>
      </w:r>
    </w:p>
    <w:p>
      <w:pPr>
        <w:pStyle w:val="Normal"/>
        <w:bidi w:val="0"/>
        <w:jc w:val="both"/>
        <w:rPr/>
      </w:pPr>
      <w:r>
        <w:rPr/>
      </w:r>
    </w:p>
    <w:p>
      <w:pPr>
        <w:pStyle w:val="Normal"/>
        <w:bidi w:val="0"/>
        <w:jc w:val="center"/>
        <w:rPr>
          <w:b/>
          <w:b/>
        </w:rPr>
      </w:pPr>
      <w:r>
        <w:rPr>
          <w:b/>
        </w:rPr>
        <w:t>Članak 2.</w:t>
      </w:r>
    </w:p>
    <w:p>
      <w:pPr>
        <w:pStyle w:val="Normal"/>
        <w:bidi w:val="0"/>
        <w:jc w:val="both"/>
        <w:rPr/>
      </w:pPr>
      <w:r>
        <w:rPr>
          <w:b/>
        </w:rPr>
        <w:tab/>
      </w:r>
      <w:r>
        <w:rPr/>
        <w:t>Rebalans proračuna Općine Negoslavci za 2023. godinu sadrži:</w:t>
      </w:r>
    </w:p>
    <w:p>
      <w:pPr>
        <w:pStyle w:val="ListParagraph"/>
        <w:numPr>
          <w:ilvl w:val="0"/>
          <w:numId w:val="2"/>
        </w:numPr>
        <w:bidi w:val="0"/>
        <w:jc w:val="both"/>
        <w:rPr/>
      </w:pPr>
      <w:r>
        <w:rPr/>
        <w:t>plan za 2023. godinu,</w:t>
      </w:r>
    </w:p>
    <w:p>
      <w:pPr>
        <w:pStyle w:val="ListParagraph"/>
        <w:numPr>
          <w:ilvl w:val="0"/>
          <w:numId w:val="2"/>
        </w:numPr>
        <w:bidi w:val="0"/>
        <w:jc w:val="both"/>
        <w:rPr/>
      </w:pPr>
      <w:r>
        <w:rPr/>
        <w:t>promjene – odstupanja,</w:t>
      </w:r>
    </w:p>
    <w:p>
      <w:pPr>
        <w:pStyle w:val="ListParagraph"/>
        <w:numPr>
          <w:ilvl w:val="0"/>
          <w:numId w:val="2"/>
        </w:numPr>
        <w:bidi w:val="0"/>
        <w:jc w:val="both"/>
        <w:rPr/>
      </w:pPr>
      <w:r>
        <w:rPr/>
        <w:t>novi plan.</w:t>
      </w:r>
    </w:p>
    <w:p>
      <w:pPr>
        <w:pStyle w:val="Normal"/>
        <w:bidi w:val="0"/>
        <w:jc w:val="both"/>
        <w:rPr/>
      </w:pPr>
      <w:r>
        <w:rPr/>
      </w:r>
    </w:p>
    <w:p>
      <w:pPr>
        <w:pStyle w:val="Normal"/>
        <w:bidi w:val="0"/>
        <w:jc w:val="center"/>
        <w:rPr>
          <w:b/>
          <w:b/>
        </w:rPr>
      </w:pPr>
      <w:r>
        <w:rPr>
          <w:b/>
        </w:rPr>
        <w:t>Članak 3.</w:t>
      </w:r>
    </w:p>
    <w:p>
      <w:pPr>
        <w:pStyle w:val="Normal"/>
        <w:bidi w:val="0"/>
        <w:jc w:val="both"/>
        <w:rPr/>
      </w:pPr>
      <w:r>
        <w:rPr>
          <w:b/>
        </w:rPr>
        <w:tab/>
      </w:r>
      <w:r>
        <w:rPr/>
        <w:t>Rebalans Proračuna prilaže se.</w:t>
      </w:r>
    </w:p>
    <w:p>
      <w:pPr>
        <w:pStyle w:val="Normal"/>
        <w:bidi w:val="0"/>
        <w:jc w:val="both"/>
        <w:rPr/>
      </w:pPr>
      <w:r>
        <w:rPr/>
        <w:t>Ova Odluka stupa na snagu dan nakon dana objave u Službenom glasniku Općine Negoslavci.</w:t>
      </w:r>
    </w:p>
    <w:p>
      <w:pPr>
        <w:pStyle w:val="Normal"/>
        <w:bidi w:val="0"/>
        <w:jc w:val="left"/>
        <w:rPr/>
      </w:pPr>
      <w:r>
        <w:rPr/>
      </w:r>
    </w:p>
    <w:p>
      <w:pPr>
        <w:pStyle w:val="Normal"/>
        <w:bidi w:val="0"/>
        <w:jc w:val="left"/>
        <w:rPr>
          <w:b w:val="false"/>
          <w:b w:val="false"/>
          <w:bCs w:val="false"/>
        </w:rPr>
      </w:pPr>
      <w:r>
        <w:rPr>
          <w:b w:val="false"/>
          <w:bCs w:val="false"/>
          <w:lang w:val="hr-HR"/>
        </w:rPr>
        <w:t>KLAS</w:t>
      </w:r>
      <w:r>
        <w:rPr>
          <w:b w:val="false"/>
          <w:bCs w:val="false"/>
          <w:color w:val="000000"/>
          <w:lang w:val="hr-HR"/>
        </w:rPr>
        <w:t xml:space="preserve">A: </w:t>
      </w:r>
      <w:r>
        <w:rPr>
          <w:rFonts w:eastAsia="Calibri" w:cs="Times New Roman"/>
          <w:b w:val="false"/>
          <w:bCs w:val="false"/>
          <w:color w:val="000000"/>
          <w:szCs w:val="24"/>
          <w:lang w:val="hr-HR"/>
        </w:rPr>
        <w:t>400-01/23-01/01</w:t>
      </w:r>
    </w:p>
    <w:p>
      <w:pPr>
        <w:pStyle w:val="Normal"/>
        <w:bidi w:val="0"/>
        <w:jc w:val="left"/>
        <w:rPr>
          <w:color w:val="000000"/>
        </w:rPr>
      </w:pPr>
      <w:r>
        <w:rPr>
          <w:b w:val="false"/>
          <w:bCs w:val="false"/>
          <w:color w:val="000000"/>
          <w:lang w:val="hr-HR"/>
        </w:rPr>
        <w:t>URBROJ: 2196-19-02-23-01</w:t>
      </w:r>
    </w:p>
    <w:p>
      <w:pPr>
        <w:pStyle w:val="Normal"/>
        <w:bidi w:val="0"/>
        <w:jc w:val="left"/>
        <w:rPr>
          <w:b w:val="false"/>
          <w:b w:val="false"/>
          <w:bCs w:val="false"/>
        </w:rPr>
      </w:pPr>
      <w:r>
        <w:rPr>
          <w:b w:val="false"/>
          <w:bCs w:val="false"/>
          <w:lang w:val="hr-HR"/>
        </w:rPr>
        <w:t>Negoslavci, 23.08.2023. godine</w:t>
      </w:r>
    </w:p>
    <w:p>
      <w:pPr>
        <w:pStyle w:val="Normal"/>
        <w:bidi w:val="0"/>
        <w:jc w:val="left"/>
        <w:rPr/>
      </w:pPr>
      <w:r>
        <w:rPr/>
      </w:r>
    </w:p>
    <w:p>
      <w:pPr>
        <w:pStyle w:val="Normal"/>
        <w:bidi w:val="0"/>
        <w:jc w:val="center"/>
        <w:rPr/>
      </w:pPr>
      <w:r>
        <w:rPr>
          <w:b/>
        </w:rPr>
        <w:t>ZAMJENIK PREDSJEDNIKA OPĆINSKOG VIJEĆA</w:t>
      </w:r>
    </w:p>
    <w:p>
      <w:pPr>
        <w:pStyle w:val="Normal"/>
        <w:bidi w:val="0"/>
        <w:jc w:val="center"/>
        <w:rPr/>
      </w:pPr>
      <w:r>
        <w:rPr/>
        <w:t>Branko Abadžić</w:t>
      </w:r>
    </w:p>
    <w:p>
      <w:pPr>
        <w:pStyle w:val="Normal"/>
        <w:bidi w:val="0"/>
        <w:jc w:val="center"/>
        <w:rPr/>
      </w:pPr>
      <w:r>
        <w:rPr/>
        <w:drawing>
          <wp:inline distT="0" distB="0" distL="0" distR="0">
            <wp:extent cx="5761355" cy="36830"/>
            <wp:effectExtent l="0" t="0" r="0" b="0"/>
            <wp:docPr id="2" name="Slik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6" descr=""/>
                    <pic:cNvPicPr>
                      <a:picLocks noChangeAspect="1" noChangeArrowheads="1"/>
                    </pic:cNvPicPr>
                  </pic:nvPicPr>
                  <pic:blipFill>
                    <a:blip r:embed="rId4"/>
                    <a:stretch>
                      <a:fillRect/>
                    </a:stretch>
                  </pic:blipFill>
                  <pic:spPr bwMode="auto">
                    <a:xfrm>
                      <a:off x="0" y="0"/>
                      <a:ext cx="5761355" cy="36830"/>
                    </a:xfrm>
                    <a:prstGeom prst="rect">
                      <a:avLst/>
                    </a:prstGeom>
                  </pic:spPr>
                </pic:pic>
              </a:graphicData>
            </a:graphic>
          </wp:inline>
        </w:drawing>
      </w:r>
    </w:p>
    <w:p>
      <w:pPr>
        <w:pStyle w:val="Normal"/>
        <w:bidi w:val="0"/>
        <w:jc w:val="left"/>
        <w:rPr/>
      </w:pPr>
      <w:r>
        <w:rPr/>
      </w:r>
    </w:p>
    <w:p>
      <w:pPr>
        <w:pStyle w:val="Normal"/>
        <w:bidi w:val="0"/>
        <w:jc w:val="left"/>
        <w:rPr/>
      </w:pPr>
      <w:r>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sectPr>
          <w:headerReference w:type="even" r:id="rId5"/>
          <w:headerReference w:type="default" r:id="rId6"/>
          <w:type w:val="nextPage"/>
          <w:pgSz w:w="11906" w:h="16838"/>
          <w:pgMar w:left="1134" w:right="1134" w:gutter="0" w:header="1134" w:top="1693" w:footer="0" w:bottom="1134"/>
          <w:pgNumType w:fmt="decimal"/>
          <w:formProt w:val="false"/>
          <w:textDirection w:val="lrTb"/>
          <w:docGrid w:type="default" w:linePitch="100" w:charSpace="0"/>
        </w:sect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jc w:val="both"/>
        <w:rPr>
          <w:lang w:val="hr-HR"/>
        </w:rPr>
      </w:pPr>
      <w:r>
        <w:rPr>
          <w:lang w:val="hr-HR"/>
        </w:rPr>
        <w:t xml:space="preserve">KLASA: </w:t>
      </w:r>
      <w:r>
        <w:rPr>
          <w:rFonts w:eastAsia="Calibri" w:cs="Times New Roman"/>
          <w:b w:val="false"/>
          <w:bCs w:val="false"/>
          <w:color w:val="000000"/>
          <w:szCs w:val="24"/>
          <w:lang w:val="hr-HR"/>
        </w:rPr>
        <w:t>400-01/23-01/01</w:t>
      </w:r>
    </w:p>
    <w:p>
      <w:pPr>
        <w:pStyle w:val="Normal"/>
        <w:jc w:val="left"/>
        <w:rPr>
          <w:lang w:val="hr-HR"/>
        </w:rPr>
      </w:pPr>
      <w:r>
        <w:rPr/>
        <w:t xml:space="preserve">URBROJ: </w:t>
      </w:r>
      <w:r>
        <w:rPr>
          <w:b w:val="false"/>
          <w:bCs w:val="false"/>
          <w:color w:val="000000"/>
          <w:lang w:val="hr-HR"/>
        </w:rPr>
        <w:t>2196-19-02-23-02</w:t>
      </w:r>
      <w:r>
        <w:rPr/>
        <w:br/>
        <w:t>Negoslavci, 23.08.2023. godine</w:t>
      </w:r>
    </w:p>
    <w:p>
      <w:pPr>
        <w:pStyle w:val="Normal"/>
        <w:jc w:val="both"/>
        <w:rPr>
          <w:lang w:val="hr-HR"/>
        </w:rPr>
      </w:pPr>
      <w:r>
        <w:rPr>
          <w:lang w:val="hr-HR"/>
        </w:rPr>
      </w:r>
    </w:p>
    <w:p>
      <w:pPr>
        <w:pStyle w:val="Normal"/>
        <w:jc w:val="both"/>
        <w:rPr>
          <w:lang w:val="hr-HR"/>
        </w:rPr>
      </w:pPr>
      <w:r>
        <w:rPr>
          <w:lang w:val="hr-HR"/>
        </w:rPr>
        <w:tab/>
        <w:t>Na temelju članka 45. Zakona o proračunu („Narodne novine“ broj 144/21) i članka 19., stavka 1., točke 2. i 8. Statuta Općine Negoslavci („Službeni glasnik Općine Negoslavci“ broj 1/21), Općinsko vijeće Općine Negoslavci na svojoj redovnoj sjednici održanoj dana 23.08.2023. godine donosi</w:t>
      </w:r>
    </w:p>
    <w:p>
      <w:pPr>
        <w:pStyle w:val="Normal"/>
        <w:rPr>
          <w:lang w:val="hr-HR"/>
        </w:rPr>
      </w:pPr>
      <w:r>
        <w:rPr>
          <w:lang w:val="hr-HR"/>
        </w:rPr>
      </w:r>
    </w:p>
    <w:p>
      <w:pPr>
        <w:pStyle w:val="Normal"/>
        <w:jc w:val="center"/>
        <w:rPr>
          <w:b/>
          <w:b/>
          <w:bCs/>
        </w:rPr>
      </w:pPr>
      <w:r>
        <w:rPr>
          <w:b/>
          <w:bCs/>
          <w:lang w:val="hr-HR"/>
        </w:rPr>
        <w:t>IZMJENE I DOPUNE PRORAČUNA OPĆINE NEGOSLAVCI ZA 2023. GODINU (PRVI REBALANS)</w:t>
      </w:r>
    </w:p>
    <w:p>
      <w:pPr>
        <w:pStyle w:val="Normal"/>
        <w:jc w:val="center"/>
        <w:rPr>
          <w:lang w:val="hr-HR"/>
        </w:rPr>
      </w:pPr>
      <w:r>
        <w:rPr>
          <w:lang w:val="hr-HR"/>
        </w:rPr>
      </w:r>
    </w:p>
    <w:p>
      <w:pPr>
        <w:pStyle w:val="Normal"/>
        <w:jc w:val="center"/>
        <w:rPr>
          <w:b/>
          <w:b/>
          <w:bCs/>
        </w:rPr>
      </w:pPr>
      <w:r>
        <w:rPr>
          <w:rFonts w:eastAsia="Times New Roman" w:cs="Times New Roman"/>
          <w:b/>
          <w:bCs/>
          <w:szCs w:val="24"/>
          <w:lang w:val="hr-HR" w:eastAsia="hr-HR"/>
        </w:rPr>
        <w:t>Članak 1.</w:t>
      </w:r>
    </w:p>
    <w:p>
      <w:pPr>
        <w:pStyle w:val="Normal"/>
        <w:jc w:val="both"/>
        <w:rPr>
          <w:rFonts w:eastAsia="Times New Roman" w:cs="Times New Roman"/>
          <w:szCs w:val="24"/>
          <w:lang w:val="hr-HR" w:eastAsia="hr-HR"/>
        </w:rPr>
      </w:pPr>
      <w:r>
        <w:rPr>
          <w:rFonts w:eastAsia="Times New Roman"/>
          <w:lang w:val="hr-HR" w:eastAsia="hr-HR"/>
        </w:rPr>
        <w:tab/>
        <w:t>Izmjene i dopune proračuna Općine Negoslavci za 2023. godinu se sastoje od prihoda i rashoda te općeg i posebnog dijela.</w:t>
      </w:r>
    </w:p>
    <w:p>
      <w:pPr>
        <w:pStyle w:val="Normal"/>
        <w:bidi w:val="0"/>
        <w:ind w:hanging="0"/>
        <w:jc w:val="both"/>
        <w:rPr>
          <w:sz w:val="22"/>
          <w:szCs w:val="22"/>
        </w:rPr>
      </w:pPr>
      <w:r>
        <w:rPr>
          <w:rFonts w:eastAsia="Calibri" w:cs="Times New Roman"/>
          <w:sz w:val="22"/>
          <w:szCs w:val="22"/>
          <w:lang w:val="hr-HR"/>
        </w:rPr>
        <w:tab/>
      </w:r>
    </w:p>
    <w:p>
      <w:pPr>
        <w:pStyle w:val="Normal"/>
        <w:bidi w:val="0"/>
        <w:ind w:hanging="0"/>
        <w:jc w:val="both"/>
        <w:rPr>
          <w:b/>
          <w:b/>
          <w:bCs/>
        </w:rPr>
      </w:pPr>
      <w:r>
        <w:rPr>
          <w:rFonts w:eastAsia="Calibri" w:cs="Times New Roman"/>
          <w:b/>
          <w:bCs/>
          <w:sz w:val="22"/>
          <w:szCs w:val="22"/>
          <w:lang w:val="hr-HR"/>
        </w:rPr>
        <w:t>I OPĆI DIO</w:t>
      </w:r>
    </w:p>
    <w:tbl>
      <w:tblPr>
        <w:tblW w:w="14570" w:type="dxa"/>
        <w:jc w:val="left"/>
        <w:tblInd w:w="28" w:type="dxa"/>
        <w:tblLayout w:type="fixed"/>
        <w:tblCellMar>
          <w:top w:w="28" w:type="dxa"/>
          <w:left w:w="28" w:type="dxa"/>
          <w:bottom w:w="28" w:type="dxa"/>
          <w:right w:w="28" w:type="dxa"/>
        </w:tblCellMar>
      </w:tblPr>
      <w:tblGrid>
        <w:gridCol w:w="747"/>
        <w:gridCol w:w="593"/>
        <w:gridCol w:w="7719"/>
        <w:gridCol w:w="1345"/>
        <w:gridCol w:w="1403"/>
        <w:gridCol w:w="1444"/>
        <w:gridCol w:w="1318"/>
      </w:tblGrid>
      <w:tr>
        <w:trPr>
          <w:trHeight w:val="746" w:hRule="atLeast"/>
        </w:trPr>
        <w:tc>
          <w:tcPr>
            <w:tcW w:w="747"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rPr>
                <w:b/>
                <w:b/>
                <w:color w:val="000000"/>
                <w:sz w:val="14"/>
              </w:rPr>
            </w:pPr>
            <w:r>
              <w:rPr>
                <w:b/>
                <w:color w:val="000000"/>
                <w:sz w:val="14"/>
              </w:rPr>
            </w:r>
          </w:p>
        </w:tc>
        <w:tc>
          <w:tcPr>
            <w:tcW w:w="593"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BR.</w:t>
            </w:r>
          </w:p>
        </w:tc>
        <w:tc>
          <w:tcPr>
            <w:tcW w:w="7719"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VRSTA PRIHODA /IZDATAKA</w:t>
            </w:r>
          </w:p>
        </w:tc>
        <w:tc>
          <w:tcPr>
            <w:tcW w:w="1345"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2022. EUR</w:t>
            </w:r>
          </w:p>
        </w:tc>
        <w:tc>
          <w:tcPr>
            <w:tcW w:w="1403"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2023. EUR</w:t>
            </w:r>
          </w:p>
        </w:tc>
        <w:tc>
          <w:tcPr>
            <w:tcW w:w="1444"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2024. EUR</w:t>
            </w:r>
          </w:p>
        </w:tc>
        <w:tc>
          <w:tcPr>
            <w:tcW w:w="1318"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2025. EUR</w:t>
            </w:r>
          </w:p>
        </w:tc>
      </w:tr>
      <w:tr>
        <w:trPr>
          <w:trHeight w:val="311" w:hRule="atLeast"/>
        </w:trPr>
        <w:tc>
          <w:tcPr>
            <w:tcW w:w="747" w:type="dxa"/>
            <w:tcBorders>
              <w:left w:val="single" w:sz="12" w:space="0" w:color="000000"/>
              <w:bottom w:val="single" w:sz="2" w:space="0" w:color="000000"/>
              <w:right w:val="single" w:sz="2" w:space="0" w:color="000000"/>
            </w:tcBorders>
            <w:tcMar>
              <w:top w:w="0" w:type="dxa"/>
            </w:tcMar>
            <w:vAlign w:val="bottom"/>
          </w:tcPr>
          <w:p>
            <w:pPr>
              <w:pStyle w:val="Sadrajitablice"/>
              <w:widowControl w:val="false"/>
              <w:rPr>
                <w:b/>
                <w:b/>
                <w:color w:val="000000"/>
                <w:sz w:val="14"/>
              </w:rPr>
            </w:pPr>
            <w:r>
              <w:rPr>
                <w:b/>
                <w:color w:val="000000"/>
                <w:sz w:val="14"/>
              </w:rPr>
            </w:r>
          </w:p>
        </w:tc>
        <w:tc>
          <w:tcPr>
            <w:tcW w:w="8312" w:type="dxa"/>
            <w:gridSpan w:val="2"/>
            <w:tcBorders>
              <w:left w:val="single" w:sz="2" w:space="0" w:color="000000"/>
              <w:bottom w:val="single" w:sz="2" w:space="0" w:color="000000"/>
              <w:right w:val="single" w:sz="2" w:space="0" w:color="000000"/>
            </w:tcBorders>
            <w:tcMar>
              <w:top w:w="0" w:type="dxa"/>
            </w:tcMar>
            <w:vAlign w:val="bottom"/>
          </w:tcPr>
          <w:p>
            <w:pPr>
              <w:pStyle w:val="Sadrajitablice"/>
              <w:widowControl w:val="false"/>
              <w:jc w:val="left"/>
              <w:rPr>
                <w:b/>
                <w:b/>
                <w:sz w:val="14"/>
              </w:rPr>
            </w:pPr>
            <w:r>
              <w:rPr>
                <w:b/>
                <w:sz w:val="14"/>
              </w:rPr>
              <w:t>PRIHODI UKUPNO</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1.432.471,62</w:t>
            </w:r>
          </w:p>
        </w:tc>
        <w:tc>
          <w:tcPr>
            <w:tcW w:w="1403"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1.695.202,08</w:t>
            </w:r>
          </w:p>
        </w:tc>
        <w:tc>
          <w:tcPr>
            <w:tcW w:w="1444"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1.708.009,21</w:t>
            </w:r>
          </w:p>
        </w:tc>
        <w:tc>
          <w:tcPr>
            <w:tcW w:w="1318"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1.735.085,27</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6</w:t>
            </w:r>
          </w:p>
        </w:tc>
        <w:tc>
          <w:tcPr>
            <w:tcW w:w="8312"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PRIHODI POSLOVANJA</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1.432.471,62</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1.695.202,08</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1.708.009,21</w:t>
            </w:r>
          </w:p>
        </w:tc>
        <w:tc>
          <w:tcPr>
            <w:tcW w:w="13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1.735.085,27</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01</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1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Opći prihodi</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126.674,95</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141.217,07</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145.995,09</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152.631,23</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43</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1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Prihodi za posebne namjene</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17.983,94</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20.372,95</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22.534,66</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25.234,22</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52</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1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Pomoći</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540.583,32</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478.465,73</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177.926,79</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201.133,15</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53</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1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EU pomoći</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621.142,74</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929.059,66</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1.235.466,00</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1.230.000,00</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61</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1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Donacije</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126.086,67</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126.086,67</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126.086,67</w:t>
            </w:r>
          </w:p>
        </w:tc>
        <w:tc>
          <w:tcPr>
            <w:tcW w:w="13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126.086,67</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7</w:t>
            </w:r>
          </w:p>
        </w:tc>
        <w:tc>
          <w:tcPr>
            <w:tcW w:w="8312"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PRIHODI OD PRODAJE NEFINANCIJSKE IMOVINE</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0,00</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0,00</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color w:val="000000"/>
                <w:sz w:val="14"/>
              </w:rPr>
            </w:pPr>
            <w:r>
              <w:rPr>
                <w:b/>
                <w:color w:val="000000"/>
                <w:sz w:val="14"/>
              </w:rPr>
            </w:r>
          </w:p>
        </w:tc>
        <w:tc>
          <w:tcPr>
            <w:tcW w:w="8312"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RASHODI UKUPNO</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1.595.747,77</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1.754.927,34</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1.782.997,60</w:t>
            </w:r>
          </w:p>
        </w:tc>
        <w:tc>
          <w:tcPr>
            <w:tcW w:w="13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1.814.718,96</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3</w:t>
            </w:r>
          </w:p>
        </w:tc>
        <w:tc>
          <w:tcPr>
            <w:tcW w:w="8312"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RASHODI POSLOVANJA</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997.167,91</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628.774,33</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694.670,58</w:t>
            </w:r>
          </w:p>
        </w:tc>
        <w:tc>
          <w:tcPr>
            <w:tcW w:w="13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680.204,40</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01</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1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Opći prihodi</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126.674,95</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141.217,07</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145.995,09</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152.631,23</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43</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1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Prihodi za posebne namjene</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10.020,57</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11.082,35</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22.534,66</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25.234,22</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52</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1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Pomoći</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480.858,05</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303.935,25</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172.109,44</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142.705,26</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53</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1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EU pomoći</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216.338,18</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79.633,69</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279.043,00</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280.000,00</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61</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1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Donacije</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0,00</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33.180,71</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0,00</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91</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1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Višak prihoda</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163.276,16</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59.725,26</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74.988,39</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79.633,69</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4</w:t>
            </w:r>
          </w:p>
        </w:tc>
        <w:tc>
          <w:tcPr>
            <w:tcW w:w="8312"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RASHODI ZA NABAVU NEFINANCIJSKE IMOVINE</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598.579,87</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1.126.153,01</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1.088.327,02</w:t>
            </w:r>
          </w:p>
        </w:tc>
        <w:tc>
          <w:tcPr>
            <w:tcW w:w="13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1.134.514,56</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43</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1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Prihodi za posebne namjene</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7.963,37</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9.290,60</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0,00</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52</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1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Pomoći</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59.725,26</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174.530,48</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5.817,35</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58.427,89</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53</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1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EU pomoći</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404.804,57</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849.425,97</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956.423,00</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950.000,00</w:t>
            </w:r>
          </w:p>
        </w:tc>
      </w:tr>
      <w:tr>
        <w:trPr>
          <w:trHeight w:val="311" w:hRule="atLeast"/>
        </w:trPr>
        <w:tc>
          <w:tcPr>
            <w:tcW w:w="747"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61</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1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Donacije</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126.086,67</w:t>
            </w:r>
          </w:p>
        </w:tc>
        <w:tc>
          <w:tcPr>
            <w:tcW w:w="140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92.905,96</w:t>
            </w:r>
          </w:p>
        </w:tc>
        <w:tc>
          <w:tcPr>
            <w:tcW w:w="14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126.086,67</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126.086,67</w:t>
            </w:r>
          </w:p>
        </w:tc>
      </w:tr>
      <w:tr>
        <w:trPr>
          <w:trHeight w:val="326" w:hRule="atLeast"/>
        </w:trPr>
        <w:tc>
          <w:tcPr>
            <w:tcW w:w="747" w:type="dxa"/>
            <w:tcBorders>
              <w:top w:val="single" w:sz="2" w:space="0" w:color="000000"/>
              <w:left w:val="single" w:sz="12" w:space="0" w:color="000000"/>
              <w:bottom w:val="single" w:sz="12" w:space="0" w:color="000000"/>
              <w:right w:val="single" w:sz="2" w:space="0" w:color="000000"/>
            </w:tcBorders>
            <w:vAlign w:val="bottom"/>
          </w:tcPr>
          <w:p>
            <w:pPr>
              <w:pStyle w:val="Sadrajitablice"/>
              <w:widowControl w:val="false"/>
              <w:rPr>
                <w:b/>
                <w:b/>
                <w:color w:val="000000"/>
                <w:sz w:val="14"/>
              </w:rPr>
            </w:pPr>
            <w:r>
              <w:rPr>
                <w:b/>
                <w:color w:val="000000"/>
                <w:sz w:val="14"/>
              </w:rPr>
            </w:r>
          </w:p>
        </w:tc>
        <w:tc>
          <w:tcPr>
            <w:tcW w:w="593"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rPr>
                <w:b/>
                <w:b/>
                <w:sz w:val="14"/>
              </w:rPr>
            </w:pPr>
            <w:r>
              <w:rPr>
                <w:b/>
                <w:sz w:val="14"/>
              </w:rPr>
            </w:r>
          </w:p>
        </w:tc>
        <w:tc>
          <w:tcPr>
            <w:tcW w:w="7719"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sz w:val="14"/>
              </w:rPr>
            </w:pPr>
            <w:r>
              <w:rPr>
                <w:b/>
                <w:sz w:val="14"/>
              </w:rPr>
              <w:t>VIŠAK/MANJAK</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FF0000"/>
                <w:sz w:val="14"/>
              </w:rPr>
            </w:pPr>
            <w:r>
              <w:rPr>
                <w:b/>
                <w:color w:val="FF0000"/>
                <w:sz w:val="14"/>
              </w:rPr>
              <w:t>163.276,16</w:t>
            </w:r>
          </w:p>
        </w:tc>
        <w:tc>
          <w:tcPr>
            <w:tcW w:w="1403"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FF0000"/>
                <w:sz w:val="14"/>
              </w:rPr>
            </w:pPr>
            <w:r>
              <w:rPr>
                <w:b/>
                <w:color w:val="FF0000"/>
                <w:sz w:val="14"/>
              </w:rPr>
              <w:t>59.725,26</w:t>
            </w:r>
          </w:p>
        </w:tc>
        <w:tc>
          <w:tcPr>
            <w:tcW w:w="1444"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FF0000"/>
                <w:sz w:val="14"/>
              </w:rPr>
            </w:pPr>
            <w:r>
              <w:rPr>
                <w:b/>
                <w:color w:val="FF0000"/>
                <w:sz w:val="14"/>
              </w:rPr>
              <w:t>74.988,39</w:t>
            </w:r>
          </w:p>
        </w:tc>
        <w:tc>
          <w:tcPr>
            <w:tcW w:w="1318"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FF0000"/>
                <w:sz w:val="14"/>
              </w:rPr>
            </w:pPr>
            <w:r>
              <w:rPr>
                <w:b/>
                <w:color w:val="FF0000"/>
                <w:sz w:val="14"/>
              </w:rPr>
              <w:t>79.633,69</w:t>
            </w:r>
          </w:p>
        </w:tc>
      </w:tr>
    </w:tbl>
    <w:p>
      <w:pPr>
        <w:pStyle w:val="Normal"/>
        <w:rPr>
          <w:sz w:val="22"/>
          <w:szCs w:val="22"/>
        </w:rPr>
      </w:pPr>
      <w:r>
        <w:rPr>
          <w:sz w:val="22"/>
          <w:szCs w:val="22"/>
        </w:rPr>
      </w:r>
    </w:p>
    <w:tbl>
      <w:tblPr>
        <w:tblW w:w="14570" w:type="dxa"/>
        <w:jc w:val="left"/>
        <w:tblInd w:w="28" w:type="dxa"/>
        <w:tblLayout w:type="fixed"/>
        <w:tblCellMar>
          <w:top w:w="28" w:type="dxa"/>
          <w:left w:w="28" w:type="dxa"/>
          <w:bottom w:w="28" w:type="dxa"/>
          <w:right w:w="28" w:type="dxa"/>
        </w:tblCellMar>
      </w:tblPr>
      <w:tblGrid>
        <w:gridCol w:w="741"/>
        <w:gridCol w:w="593"/>
        <w:gridCol w:w="7737"/>
        <w:gridCol w:w="1343"/>
        <w:gridCol w:w="1399"/>
        <w:gridCol w:w="1442"/>
        <w:gridCol w:w="1314"/>
      </w:tblGrid>
      <w:tr>
        <w:trPr>
          <w:trHeight w:val="746" w:hRule="atLeast"/>
        </w:trPr>
        <w:tc>
          <w:tcPr>
            <w:tcW w:w="741"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rPr>
                <w:b/>
                <w:b/>
                <w:color w:val="000000"/>
                <w:sz w:val="14"/>
              </w:rPr>
            </w:pPr>
            <w:r>
              <w:rPr>
                <w:b/>
                <w:color w:val="000000"/>
                <w:sz w:val="14"/>
              </w:rPr>
            </w:r>
          </w:p>
        </w:tc>
        <w:tc>
          <w:tcPr>
            <w:tcW w:w="593"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BR.</w:t>
            </w:r>
          </w:p>
        </w:tc>
        <w:tc>
          <w:tcPr>
            <w:tcW w:w="7737"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VRSTA PRIHODA /IZDATAKA</w:t>
            </w:r>
          </w:p>
        </w:tc>
        <w:tc>
          <w:tcPr>
            <w:tcW w:w="1343"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2022. EUR</w:t>
            </w:r>
          </w:p>
        </w:tc>
        <w:tc>
          <w:tcPr>
            <w:tcW w:w="1399"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2023. EUR</w:t>
            </w:r>
          </w:p>
        </w:tc>
        <w:tc>
          <w:tcPr>
            <w:tcW w:w="1442"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2024. EUR</w:t>
            </w:r>
          </w:p>
        </w:tc>
        <w:tc>
          <w:tcPr>
            <w:tcW w:w="1314"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2025. EUR</w:t>
            </w:r>
          </w:p>
        </w:tc>
      </w:tr>
      <w:tr>
        <w:trPr>
          <w:trHeight w:val="311" w:hRule="atLeast"/>
        </w:trPr>
        <w:tc>
          <w:tcPr>
            <w:tcW w:w="741" w:type="dxa"/>
            <w:tcBorders>
              <w:left w:val="single" w:sz="12" w:space="0" w:color="000000"/>
              <w:bottom w:val="single" w:sz="2" w:space="0" w:color="000000"/>
              <w:right w:val="single" w:sz="2" w:space="0" w:color="000000"/>
            </w:tcBorders>
            <w:tcMar>
              <w:top w:w="0" w:type="dxa"/>
            </w:tcMar>
            <w:vAlign w:val="bottom"/>
          </w:tcPr>
          <w:p>
            <w:pPr>
              <w:pStyle w:val="Sadrajitablice"/>
              <w:widowControl w:val="false"/>
              <w:rPr>
                <w:b/>
                <w:b/>
                <w:color w:val="000000"/>
                <w:sz w:val="14"/>
              </w:rPr>
            </w:pPr>
            <w:r>
              <w:rPr>
                <w:b/>
                <w:color w:val="000000"/>
                <w:sz w:val="14"/>
              </w:rPr>
            </w:r>
          </w:p>
        </w:tc>
        <w:tc>
          <w:tcPr>
            <w:tcW w:w="8330" w:type="dxa"/>
            <w:gridSpan w:val="2"/>
            <w:tcBorders>
              <w:left w:val="single" w:sz="2" w:space="0" w:color="000000"/>
              <w:bottom w:val="single" w:sz="2" w:space="0" w:color="000000"/>
              <w:right w:val="single" w:sz="2" w:space="0" w:color="000000"/>
            </w:tcBorders>
            <w:tcMar>
              <w:top w:w="0" w:type="dxa"/>
            </w:tcMar>
            <w:vAlign w:val="bottom"/>
          </w:tcPr>
          <w:p>
            <w:pPr>
              <w:pStyle w:val="Sadrajitablice"/>
              <w:widowControl w:val="false"/>
              <w:jc w:val="left"/>
              <w:rPr>
                <w:b/>
                <w:b/>
                <w:color w:val="000000"/>
                <w:sz w:val="14"/>
              </w:rPr>
            </w:pPr>
            <w:r>
              <w:rPr>
                <w:b/>
                <w:color w:val="000000"/>
                <w:sz w:val="14"/>
              </w:rPr>
              <w:t>UKUPAN DONOS VIŠKA/MANJKA IZ PRETHODNE(IH) GODINA</w:t>
            </w:r>
          </w:p>
        </w:tc>
        <w:tc>
          <w:tcPr>
            <w:tcW w:w="1343"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color w:val="000000"/>
                <w:sz w:val="14"/>
              </w:rPr>
            </w:pPr>
            <w:r>
              <w:rPr>
                <w:color w:val="000000"/>
                <w:sz w:val="14"/>
              </w:rPr>
              <w:t>163.276,16</w:t>
            </w:r>
          </w:p>
        </w:tc>
        <w:tc>
          <w:tcPr>
            <w:tcW w:w="1399"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59.725,26</w:t>
            </w:r>
          </w:p>
        </w:tc>
        <w:tc>
          <w:tcPr>
            <w:tcW w:w="1442"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74.988,39</w:t>
            </w:r>
          </w:p>
        </w:tc>
        <w:tc>
          <w:tcPr>
            <w:tcW w:w="1314" w:type="dxa"/>
            <w:tcBorders>
              <w:left w:val="single" w:sz="2" w:space="0" w:color="000000"/>
              <w:bottom w:val="single" w:sz="2" w:space="0" w:color="000000"/>
              <w:right w:val="single" w:sz="12" w:space="0" w:color="000000"/>
            </w:tcBorders>
            <w:tcMar>
              <w:top w:w="0" w:type="dxa"/>
            </w:tcMar>
            <w:vAlign w:val="bottom"/>
          </w:tcPr>
          <w:p>
            <w:pPr>
              <w:pStyle w:val="Sadrajitablice"/>
              <w:widowControl w:val="false"/>
              <w:jc w:val="right"/>
              <w:rPr>
                <w:b/>
                <w:b/>
                <w:color w:val="000000"/>
                <w:sz w:val="14"/>
              </w:rPr>
            </w:pPr>
            <w:r>
              <w:rPr>
                <w:b/>
                <w:color w:val="000000"/>
                <w:sz w:val="14"/>
              </w:rPr>
              <w:t>79.633,69</w:t>
            </w:r>
          </w:p>
        </w:tc>
      </w:tr>
      <w:tr>
        <w:trPr>
          <w:trHeight w:val="326" w:hRule="atLeast"/>
        </w:trPr>
        <w:tc>
          <w:tcPr>
            <w:tcW w:w="741" w:type="dxa"/>
            <w:tcBorders>
              <w:top w:val="single" w:sz="2" w:space="0" w:color="000000"/>
              <w:left w:val="single" w:sz="12" w:space="0" w:color="000000"/>
              <w:bottom w:val="single" w:sz="12" w:space="0" w:color="000000"/>
              <w:right w:val="single" w:sz="2" w:space="0" w:color="000000"/>
            </w:tcBorders>
            <w:vAlign w:val="bottom"/>
          </w:tcPr>
          <w:p>
            <w:pPr>
              <w:pStyle w:val="Sadrajitablice"/>
              <w:widowControl w:val="false"/>
              <w:rPr>
                <w:b/>
                <w:b/>
                <w:color w:val="000000"/>
                <w:sz w:val="14"/>
              </w:rPr>
            </w:pPr>
            <w:r>
              <w:rPr>
                <w:b/>
                <w:color w:val="000000"/>
                <w:sz w:val="14"/>
              </w:rPr>
            </w:r>
          </w:p>
        </w:tc>
        <w:tc>
          <w:tcPr>
            <w:tcW w:w="8330" w:type="dxa"/>
            <w:gridSpan w:val="2"/>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color w:val="000000"/>
                <w:sz w:val="14"/>
              </w:rPr>
            </w:pPr>
            <w:r>
              <w:rPr>
                <w:b/>
                <w:color w:val="000000"/>
                <w:sz w:val="14"/>
              </w:rPr>
              <w:t>VIŠAK/MANJAK IZ PRETHODNE(IH) GODINE KOJI ĆE SE POKRITI/RASPOREDITI</w:t>
            </w:r>
          </w:p>
        </w:tc>
        <w:tc>
          <w:tcPr>
            <w:tcW w:w="1343"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color w:val="000000"/>
                <w:sz w:val="14"/>
              </w:rPr>
            </w:pPr>
            <w:r>
              <w:rPr>
                <w:color w:val="000000"/>
                <w:sz w:val="14"/>
              </w:rPr>
              <w:t>0,00</w:t>
            </w:r>
          </w:p>
        </w:tc>
        <w:tc>
          <w:tcPr>
            <w:tcW w:w="1399"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442"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314" w:type="dxa"/>
            <w:tcBorders>
              <w:top w:val="single" w:sz="2" w:space="0" w:color="000000"/>
              <w:left w:val="single" w:sz="2" w:space="0" w:color="000000"/>
              <w:bottom w:val="single" w:sz="12" w:space="0" w:color="000000"/>
              <w:right w:val="single" w:sz="12" w:space="0" w:color="000000"/>
            </w:tcBorders>
            <w:vAlign w:val="bottom"/>
          </w:tcPr>
          <w:p>
            <w:pPr>
              <w:pStyle w:val="Sadrajitablice"/>
              <w:widowControl w:val="false"/>
              <w:jc w:val="right"/>
              <w:rPr>
                <w:b/>
                <w:b/>
                <w:color w:val="000000"/>
                <w:sz w:val="14"/>
              </w:rPr>
            </w:pPr>
            <w:r>
              <w:rPr>
                <w:b/>
                <w:color w:val="000000"/>
                <w:sz w:val="14"/>
              </w:rPr>
              <w:t>0,00</w:t>
            </w:r>
          </w:p>
        </w:tc>
      </w:tr>
    </w:tbl>
    <w:p>
      <w:pPr>
        <w:pStyle w:val="Normal"/>
        <w:bidi w:val="0"/>
        <w:ind w:hanging="0"/>
        <w:jc w:val="both"/>
        <w:rPr>
          <w:sz w:val="22"/>
          <w:szCs w:val="22"/>
        </w:rPr>
      </w:pPr>
      <w:r>
        <w:rPr>
          <w:sz w:val="22"/>
          <w:szCs w:val="22"/>
        </w:rPr>
      </w:r>
    </w:p>
    <w:tbl>
      <w:tblPr>
        <w:tblW w:w="14570" w:type="dxa"/>
        <w:jc w:val="left"/>
        <w:tblInd w:w="28" w:type="dxa"/>
        <w:tblLayout w:type="fixed"/>
        <w:tblCellMar>
          <w:top w:w="28" w:type="dxa"/>
          <w:left w:w="28" w:type="dxa"/>
          <w:bottom w:w="28" w:type="dxa"/>
          <w:right w:w="28" w:type="dxa"/>
        </w:tblCellMar>
      </w:tblPr>
      <w:tblGrid>
        <w:gridCol w:w="744"/>
        <w:gridCol w:w="592"/>
        <w:gridCol w:w="7741"/>
        <w:gridCol w:w="1340"/>
        <w:gridCol w:w="1397"/>
        <w:gridCol w:w="1443"/>
        <w:gridCol w:w="1312"/>
      </w:tblGrid>
      <w:tr>
        <w:trPr>
          <w:trHeight w:val="746" w:hRule="atLeast"/>
        </w:trPr>
        <w:tc>
          <w:tcPr>
            <w:tcW w:w="744"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rPr>
                <w:b/>
                <w:b/>
                <w:color w:val="000000"/>
                <w:sz w:val="14"/>
              </w:rPr>
            </w:pPr>
            <w:r>
              <w:rPr>
                <w:b/>
                <w:color w:val="000000"/>
                <w:sz w:val="14"/>
              </w:rPr>
            </w:r>
          </w:p>
        </w:tc>
        <w:tc>
          <w:tcPr>
            <w:tcW w:w="592"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BR.</w:t>
            </w:r>
          </w:p>
        </w:tc>
        <w:tc>
          <w:tcPr>
            <w:tcW w:w="7741"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VRSTA PRIHODA /IZDATAKA</w:t>
            </w:r>
          </w:p>
        </w:tc>
        <w:tc>
          <w:tcPr>
            <w:tcW w:w="1340"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2022. EUR</w:t>
            </w:r>
          </w:p>
        </w:tc>
        <w:tc>
          <w:tcPr>
            <w:tcW w:w="1397"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2023. EUR</w:t>
            </w:r>
          </w:p>
        </w:tc>
        <w:tc>
          <w:tcPr>
            <w:tcW w:w="1443"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2024. EUR</w:t>
            </w:r>
          </w:p>
        </w:tc>
        <w:tc>
          <w:tcPr>
            <w:tcW w:w="1312"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2025. EUR</w:t>
            </w:r>
          </w:p>
        </w:tc>
      </w:tr>
      <w:tr>
        <w:trPr>
          <w:trHeight w:val="311" w:hRule="atLeast"/>
        </w:trPr>
        <w:tc>
          <w:tcPr>
            <w:tcW w:w="744" w:type="dxa"/>
            <w:tcBorders>
              <w:left w:val="single" w:sz="12" w:space="0" w:color="000000"/>
              <w:bottom w:val="single" w:sz="2" w:space="0" w:color="000000"/>
              <w:right w:val="single" w:sz="2" w:space="0" w:color="000000"/>
            </w:tcBorders>
            <w:tcMar>
              <w:top w:w="0" w:type="dxa"/>
            </w:tcMar>
            <w:vAlign w:val="bottom"/>
          </w:tcPr>
          <w:p>
            <w:pPr>
              <w:pStyle w:val="Sadrajitablice"/>
              <w:widowControl w:val="false"/>
              <w:jc w:val="center"/>
              <w:rPr>
                <w:b/>
                <w:b/>
                <w:color w:val="000000"/>
                <w:sz w:val="14"/>
              </w:rPr>
            </w:pPr>
            <w:r>
              <w:rPr>
                <w:b/>
                <w:color w:val="000000"/>
                <w:sz w:val="14"/>
              </w:rPr>
              <w:t>8</w:t>
            </w:r>
          </w:p>
        </w:tc>
        <w:tc>
          <w:tcPr>
            <w:tcW w:w="8333" w:type="dxa"/>
            <w:gridSpan w:val="2"/>
            <w:tcBorders>
              <w:left w:val="single" w:sz="2" w:space="0" w:color="000000"/>
              <w:bottom w:val="single" w:sz="2" w:space="0" w:color="000000"/>
              <w:right w:val="single" w:sz="2" w:space="0" w:color="000000"/>
            </w:tcBorders>
            <w:tcMar>
              <w:top w:w="0" w:type="dxa"/>
            </w:tcMar>
            <w:vAlign w:val="bottom"/>
          </w:tcPr>
          <w:p>
            <w:pPr>
              <w:pStyle w:val="Sadrajitablice"/>
              <w:widowControl w:val="false"/>
              <w:jc w:val="left"/>
              <w:rPr>
                <w:b/>
                <w:b/>
                <w:sz w:val="14"/>
              </w:rPr>
            </w:pPr>
            <w:r>
              <w:rPr>
                <w:b/>
                <w:sz w:val="14"/>
              </w:rPr>
              <w:t>PRIMICI OD FINANCIJSKE IMOVINE I ZADUŽIVANJA</w:t>
            </w:r>
          </w:p>
        </w:tc>
        <w:tc>
          <w:tcPr>
            <w:tcW w:w="1340"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color w:val="000000"/>
                <w:sz w:val="14"/>
              </w:rPr>
            </w:pPr>
            <w:r>
              <w:rPr>
                <w:color w:val="000000"/>
                <w:sz w:val="14"/>
              </w:rPr>
              <w:t>0,00</w:t>
            </w:r>
          </w:p>
        </w:tc>
        <w:tc>
          <w:tcPr>
            <w:tcW w:w="1397"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0,00</w:t>
            </w:r>
          </w:p>
        </w:tc>
        <w:tc>
          <w:tcPr>
            <w:tcW w:w="1443"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0,00</w:t>
            </w:r>
          </w:p>
        </w:tc>
        <w:tc>
          <w:tcPr>
            <w:tcW w:w="1312"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0,00</w:t>
            </w:r>
          </w:p>
        </w:tc>
      </w:tr>
      <w:tr>
        <w:trPr>
          <w:trHeight w:val="311" w:hRule="atLeast"/>
        </w:trPr>
        <w:tc>
          <w:tcPr>
            <w:tcW w:w="74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5</w:t>
            </w:r>
          </w:p>
        </w:tc>
        <w:tc>
          <w:tcPr>
            <w:tcW w:w="8333"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IZDACI ZA FINANCIJSKU IMOVINU I OTPLATE ZAJMOVA</w:t>
            </w:r>
          </w:p>
        </w:tc>
        <w:tc>
          <w:tcPr>
            <w:tcW w:w="134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color w:val="000000"/>
                <w:sz w:val="14"/>
              </w:rPr>
            </w:pPr>
            <w:r>
              <w:rPr>
                <w:color w:val="000000"/>
                <w:sz w:val="14"/>
              </w:rPr>
              <w:t>0,00</w:t>
            </w:r>
          </w:p>
        </w:tc>
        <w:tc>
          <w:tcPr>
            <w:tcW w:w="139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4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312"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r>
      <w:tr>
        <w:trPr>
          <w:trHeight w:val="326" w:hRule="atLeast"/>
        </w:trPr>
        <w:tc>
          <w:tcPr>
            <w:tcW w:w="744" w:type="dxa"/>
            <w:tcBorders>
              <w:top w:val="single" w:sz="2" w:space="0" w:color="000000"/>
              <w:left w:val="single" w:sz="12" w:space="0" w:color="000000"/>
              <w:bottom w:val="single" w:sz="12" w:space="0" w:color="000000"/>
              <w:right w:val="single" w:sz="2" w:space="0" w:color="000000"/>
            </w:tcBorders>
            <w:vAlign w:val="center"/>
          </w:tcPr>
          <w:p>
            <w:pPr>
              <w:pStyle w:val="Sadrajitablice"/>
              <w:widowControl w:val="false"/>
              <w:rPr>
                <w:rFonts w:ascii="Arial Narrow" w:hAnsi="Arial Narrow"/>
                <w:b/>
                <w:b/>
                <w:color w:val="000000"/>
                <w:sz w:val="14"/>
              </w:rPr>
            </w:pPr>
            <w:r>
              <w:rPr>
                <w:rFonts w:ascii="Arial Narrow" w:hAnsi="Arial Narrow"/>
                <w:b/>
                <w:color w:val="000000"/>
                <w:sz w:val="14"/>
              </w:rPr>
            </w:r>
          </w:p>
        </w:tc>
        <w:tc>
          <w:tcPr>
            <w:tcW w:w="8333" w:type="dxa"/>
            <w:gridSpan w:val="2"/>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sz w:val="14"/>
              </w:rPr>
            </w:pPr>
            <w:r>
              <w:rPr>
                <w:b/>
                <w:sz w:val="14"/>
              </w:rPr>
              <w:t>NETO FINANCIRANJE</w:t>
            </w:r>
          </w:p>
        </w:tc>
        <w:tc>
          <w:tcPr>
            <w:tcW w:w="1340"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0</w:t>
            </w:r>
          </w:p>
        </w:tc>
        <w:tc>
          <w:tcPr>
            <w:tcW w:w="1397"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443"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312"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r>
    </w:tbl>
    <w:p>
      <w:pPr>
        <w:pStyle w:val="Normal"/>
        <w:bidi w:val="0"/>
        <w:ind w:hanging="0"/>
        <w:jc w:val="both"/>
        <w:rPr>
          <w:sz w:val="22"/>
          <w:szCs w:val="22"/>
        </w:rPr>
      </w:pPr>
      <w:r>
        <w:rPr>
          <w:sz w:val="22"/>
          <w:szCs w:val="22"/>
        </w:rPr>
      </w:r>
    </w:p>
    <w:tbl>
      <w:tblPr>
        <w:tblW w:w="14570" w:type="dxa"/>
        <w:jc w:val="left"/>
        <w:tblInd w:w="28" w:type="dxa"/>
        <w:tblLayout w:type="fixed"/>
        <w:tblCellMar>
          <w:top w:w="28" w:type="dxa"/>
          <w:left w:w="28" w:type="dxa"/>
          <w:bottom w:w="28" w:type="dxa"/>
          <w:right w:w="28" w:type="dxa"/>
        </w:tblCellMar>
      </w:tblPr>
      <w:tblGrid>
        <w:gridCol w:w="1974"/>
        <w:gridCol w:w="7046"/>
        <w:gridCol w:w="1356"/>
        <w:gridCol w:w="1409"/>
        <w:gridCol w:w="1447"/>
        <w:gridCol w:w="1337"/>
      </w:tblGrid>
      <w:tr>
        <w:trPr>
          <w:trHeight w:val="326" w:hRule="atLeast"/>
        </w:trPr>
        <w:tc>
          <w:tcPr>
            <w:tcW w:w="1974"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jc w:val="center"/>
              <w:rPr>
                <w:b/>
                <w:b/>
              </w:rPr>
            </w:pPr>
            <w:r>
              <w:rPr>
                <w:b/>
              </w:rPr>
              <w:t>BR.</w:t>
            </w:r>
          </w:p>
        </w:tc>
        <w:tc>
          <w:tcPr>
            <w:tcW w:w="7046"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VRSTA PRIHODA /IZDATAKA</w:t>
            </w:r>
          </w:p>
        </w:tc>
        <w:tc>
          <w:tcPr>
            <w:tcW w:w="1356"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2022. EUR</w:t>
            </w:r>
          </w:p>
        </w:tc>
        <w:tc>
          <w:tcPr>
            <w:tcW w:w="1409"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2023. EUR</w:t>
            </w:r>
          </w:p>
        </w:tc>
        <w:tc>
          <w:tcPr>
            <w:tcW w:w="1447"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2024. EUR</w:t>
            </w:r>
          </w:p>
        </w:tc>
        <w:tc>
          <w:tcPr>
            <w:tcW w:w="1337"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2025. EUR</w:t>
            </w:r>
          </w:p>
        </w:tc>
      </w:tr>
      <w:tr>
        <w:trPr>
          <w:trHeight w:val="311" w:hRule="atLeast"/>
        </w:trPr>
        <w:tc>
          <w:tcPr>
            <w:tcW w:w="1974" w:type="dxa"/>
            <w:tcBorders>
              <w:left w:val="single" w:sz="12" w:space="0" w:color="000000"/>
              <w:bottom w:val="single" w:sz="2" w:space="0" w:color="000000"/>
              <w:right w:val="single" w:sz="2" w:space="0" w:color="000000"/>
            </w:tcBorders>
            <w:tcMar>
              <w:top w:w="0" w:type="dxa"/>
            </w:tcMar>
            <w:vAlign w:val="bottom"/>
          </w:tcPr>
          <w:p>
            <w:pPr>
              <w:pStyle w:val="Sadrajitablice"/>
              <w:widowControl w:val="false"/>
              <w:jc w:val="left"/>
              <w:rPr>
                <w:b/>
                <w:b/>
              </w:rPr>
            </w:pPr>
            <w:r>
              <w:rPr>
                <w:b/>
              </w:rPr>
              <w:t>A. RAČUN PRIHODA IRASHODA</w:t>
            </w:r>
          </w:p>
        </w:tc>
        <w:tc>
          <w:tcPr>
            <w:tcW w:w="7046"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rPr>
                <w:b/>
                <w:b/>
              </w:rPr>
            </w:pPr>
            <w:r>
              <w:rPr>
                <w:b/>
              </w:rPr>
            </w:r>
          </w:p>
        </w:tc>
        <w:tc>
          <w:tcPr>
            <w:tcW w:w="1356"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rPr>
                <w:b/>
                <w:b/>
              </w:rPr>
            </w:pPr>
            <w:r>
              <w:rPr>
                <w:b/>
              </w:rPr>
            </w:r>
          </w:p>
        </w:tc>
        <w:tc>
          <w:tcPr>
            <w:tcW w:w="1409"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rPr>
                <w:b/>
                <w:b/>
              </w:rPr>
            </w:pPr>
            <w:r>
              <w:rPr>
                <w:b/>
              </w:rPr>
            </w:r>
          </w:p>
        </w:tc>
        <w:tc>
          <w:tcPr>
            <w:tcW w:w="1447"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rPr>
                <w:b/>
                <w:b/>
              </w:rPr>
            </w:pPr>
            <w:r>
              <w:rPr>
                <w:b/>
              </w:rPr>
            </w:r>
          </w:p>
        </w:tc>
        <w:tc>
          <w:tcPr>
            <w:tcW w:w="1337" w:type="dxa"/>
            <w:tcBorders>
              <w:left w:val="single" w:sz="2" w:space="0" w:color="000000"/>
              <w:bottom w:val="single" w:sz="2" w:space="0" w:color="000000"/>
              <w:right w:val="single" w:sz="12" w:space="0" w:color="000000"/>
            </w:tcBorders>
            <w:tcMar>
              <w:top w:w="0" w:type="dxa"/>
            </w:tcMar>
            <w:vAlign w:val="bottom"/>
          </w:tcPr>
          <w:p>
            <w:pPr>
              <w:pStyle w:val="Sadrajitablice"/>
              <w:widowControl w:val="false"/>
              <w:rPr>
                <w:b/>
                <w:b/>
              </w:rPr>
            </w:pPr>
            <w:r>
              <w:rPr>
                <w:b/>
              </w:rPr>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6. Prihodi poslovanja</w:t>
            </w:r>
          </w:p>
        </w:tc>
        <w:tc>
          <w:tcPr>
            <w:tcW w:w="7046"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rPr>
                <w:b/>
                <w:b/>
              </w:rPr>
            </w:pPr>
            <w:r>
              <w:rPr>
                <w:b/>
              </w:rPr>
            </w:r>
          </w:p>
        </w:tc>
        <w:tc>
          <w:tcPr>
            <w:tcW w:w="1356"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1.432.471,62</w:t>
            </w:r>
          </w:p>
        </w:tc>
        <w:tc>
          <w:tcPr>
            <w:tcW w:w="1409"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1.695.202,07</w:t>
            </w:r>
          </w:p>
        </w:tc>
        <w:tc>
          <w:tcPr>
            <w:tcW w:w="144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1.708.009,82</w:t>
            </w:r>
          </w:p>
        </w:tc>
        <w:tc>
          <w:tcPr>
            <w:tcW w:w="1337" w:type="dxa"/>
            <w:tcBorders>
              <w:top w:val="single" w:sz="2" w:space="0" w:color="000000"/>
              <w:left w:val="single" w:sz="2" w:space="0" w:color="000000"/>
              <w:bottom w:val="single" w:sz="2" w:space="0" w:color="000000"/>
              <w:right w:val="single" w:sz="12" w:space="0" w:color="000000"/>
            </w:tcBorders>
            <w:shd w:fill="C0C0C0" w:val="clear"/>
            <w:vAlign w:val="bottom"/>
          </w:tcPr>
          <w:p>
            <w:pPr>
              <w:pStyle w:val="Sadrajitablice"/>
              <w:widowControl w:val="false"/>
              <w:jc w:val="right"/>
              <w:rPr>
                <w:b/>
                <w:b/>
              </w:rPr>
            </w:pPr>
            <w:r>
              <w:rPr>
                <w:b/>
              </w:rPr>
              <w:t>1.735.085,28</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61 Prihodi od poreza</w:t>
            </w:r>
          </w:p>
        </w:tc>
        <w:tc>
          <w:tcPr>
            <w:tcW w:w="704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35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124.949,55</w:t>
            </w:r>
          </w:p>
        </w:tc>
        <w:tc>
          <w:tcPr>
            <w:tcW w:w="140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139.358,95</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145.995,09</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152.631,23</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63</w:t>
            </w:r>
          </w:p>
        </w:tc>
        <w:tc>
          <w:tcPr>
            <w:tcW w:w="704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Pomoći</w:t>
            </w:r>
          </w:p>
        </w:tc>
        <w:tc>
          <w:tcPr>
            <w:tcW w:w="135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1.161.726,06</w:t>
            </w:r>
          </w:p>
        </w:tc>
        <w:tc>
          <w:tcPr>
            <w:tcW w:w="140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1.407.525,38</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1.413.497,91</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1.433.406,33</w:t>
            </w:r>
          </w:p>
        </w:tc>
      </w:tr>
      <w:tr>
        <w:trPr>
          <w:trHeight w:val="296"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64</w:t>
            </w:r>
          </w:p>
        </w:tc>
        <w:tc>
          <w:tcPr>
            <w:tcW w:w="704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imovine</w:t>
            </w:r>
          </w:p>
        </w:tc>
        <w:tc>
          <w:tcPr>
            <w:tcW w:w="135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1.725,40</w:t>
            </w:r>
          </w:p>
        </w:tc>
        <w:tc>
          <w:tcPr>
            <w:tcW w:w="140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4.114,41</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4.247,13</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4.645,30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65</w:t>
            </w:r>
          </w:p>
        </w:tc>
        <w:tc>
          <w:tcPr>
            <w:tcW w:w="704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administrativnih pristojbi i po posebnim propisima</w:t>
            </w:r>
          </w:p>
        </w:tc>
        <w:tc>
          <w:tcPr>
            <w:tcW w:w="135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17.983,94</w:t>
            </w:r>
          </w:p>
        </w:tc>
        <w:tc>
          <w:tcPr>
            <w:tcW w:w="140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18.116,66</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18.183,02</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18.315,75</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66</w:t>
            </w:r>
          </w:p>
        </w:tc>
        <w:tc>
          <w:tcPr>
            <w:tcW w:w="704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prodaje proizvoda i usluga i prihodi od donacija</w:t>
            </w:r>
          </w:p>
        </w:tc>
        <w:tc>
          <w:tcPr>
            <w:tcW w:w="135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126.086,67</w:t>
            </w:r>
          </w:p>
        </w:tc>
        <w:tc>
          <w:tcPr>
            <w:tcW w:w="140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126.086,67</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126.086,67</w:t>
            </w:r>
          </w:p>
        </w:tc>
        <w:tc>
          <w:tcPr>
            <w:tcW w:w="133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126.086,67</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7</w:t>
            </w:r>
          </w:p>
        </w:tc>
        <w:tc>
          <w:tcPr>
            <w:tcW w:w="7046"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Prihodi od prodaje nefinancijske imovine</w:t>
            </w:r>
          </w:p>
        </w:tc>
        <w:tc>
          <w:tcPr>
            <w:tcW w:w="1356"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0,00</w:t>
            </w:r>
          </w:p>
        </w:tc>
        <w:tc>
          <w:tcPr>
            <w:tcW w:w="1409"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0,00</w:t>
            </w:r>
          </w:p>
        </w:tc>
        <w:tc>
          <w:tcPr>
            <w:tcW w:w="144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0,00</w:t>
            </w:r>
          </w:p>
        </w:tc>
        <w:tc>
          <w:tcPr>
            <w:tcW w:w="1337" w:type="dxa"/>
            <w:tcBorders>
              <w:top w:val="single" w:sz="2" w:space="0" w:color="000000"/>
              <w:left w:val="single" w:sz="2" w:space="0" w:color="000000"/>
              <w:bottom w:val="single" w:sz="2" w:space="0" w:color="000000"/>
              <w:right w:val="single" w:sz="12" w:space="0" w:color="000000"/>
            </w:tcBorders>
            <w:shd w:fill="C0C0C0" w:val="clear"/>
            <w:vAlign w:val="bottom"/>
          </w:tcPr>
          <w:p>
            <w:pPr>
              <w:pStyle w:val="Sadrajitablice"/>
              <w:widowControl w:val="false"/>
              <w:jc w:val="right"/>
              <w:rPr>
                <w:b/>
                <w:b/>
              </w:rPr>
            </w:pPr>
            <w:r>
              <w:rPr>
                <w:b/>
              </w:rPr>
              <w:t>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71</w:t>
            </w:r>
          </w:p>
        </w:tc>
        <w:tc>
          <w:tcPr>
            <w:tcW w:w="704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prodaje neproizvedene imovine</w:t>
            </w:r>
          </w:p>
        </w:tc>
        <w:tc>
          <w:tcPr>
            <w:tcW w:w="135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0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72</w:t>
            </w:r>
          </w:p>
        </w:tc>
        <w:tc>
          <w:tcPr>
            <w:tcW w:w="704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prodaje proizvedene dugotrajne imovine</w:t>
            </w:r>
          </w:p>
        </w:tc>
        <w:tc>
          <w:tcPr>
            <w:tcW w:w="135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0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3</w:t>
            </w:r>
          </w:p>
        </w:tc>
        <w:tc>
          <w:tcPr>
            <w:tcW w:w="7046"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Rashodi poslovanja</w:t>
            </w:r>
          </w:p>
        </w:tc>
        <w:tc>
          <w:tcPr>
            <w:tcW w:w="1356"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731.722,29</w:t>
            </w:r>
          </w:p>
        </w:tc>
        <w:tc>
          <w:tcPr>
            <w:tcW w:w="1409"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628.774,30</w:t>
            </w:r>
          </w:p>
        </w:tc>
        <w:tc>
          <w:tcPr>
            <w:tcW w:w="144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648.218,21</w:t>
            </w:r>
          </w:p>
        </w:tc>
        <w:tc>
          <w:tcPr>
            <w:tcW w:w="1337" w:type="dxa"/>
            <w:tcBorders>
              <w:top w:val="single" w:sz="2" w:space="0" w:color="000000"/>
              <w:left w:val="single" w:sz="2" w:space="0" w:color="000000"/>
              <w:bottom w:val="single" w:sz="2" w:space="0" w:color="000000"/>
              <w:right w:val="single" w:sz="12" w:space="0" w:color="000000"/>
            </w:tcBorders>
            <w:shd w:fill="C0C0C0" w:val="clear"/>
            <w:vAlign w:val="bottom"/>
          </w:tcPr>
          <w:p>
            <w:pPr>
              <w:pStyle w:val="Sadrajitablice"/>
              <w:widowControl w:val="false"/>
              <w:jc w:val="right"/>
              <w:rPr>
                <w:b/>
                <w:b/>
              </w:rPr>
            </w:pPr>
            <w:r>
              <w:rPr>
                <w:b/>
              </w:rPr>
              <w:t>680.204,40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31</w:t>
            </w:r>
          </w:p>
        </w:tc>
        <w:tc>
          <w:tcPr>
            <w:tcW w:w="704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za zaposlene</w:t>
            </w:r>
          </w:p>
        </w:tc>
        <w:tc>
          <w:tcPr>
            <w:tcW w:w="135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213.086,47</w:t>
            </w:r>
          </w:p>
        </w:tc>
        <w:tc>
          <w:tcPr>
            <w:tcW w:w="140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166.633,49</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168.292,52</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170.283,37</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32</w:t>
            </w:r>
          </w:p>
        </w:tc>
        <w:tc>
          <w:tcPr>
            <w:tcW w:w="704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Materijalni rashodi</w:t>
            </w:r>
          </w:p>
        </w:tc>
        <w:tc>
          <w:tcPr>
            <w:tcW w:w="135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223.393,93</w:t>
            </w:r>
          </w:p>
        </w:tc>
        <w:tc>
          <w:tcPr>
            <w:tcW w:w="140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203.663,15</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199.349,66</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209.967,48</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34</w:t>
            </w:r>
          </w:p>
        </w:tc>
        <w:tc>
          <w:tcPr>
            <w:tcW w:w="704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Financijski rashodi</w:t>
            </w:r>
          </w:p>
        </w:tc>
        <w:tc>
          <w:tcPr>
            <w:tcW w:w="135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2.654,46</w:t>
            </w:r>
          </w:p>
        </w:tc>
        <w:tc>
          <w:tcPr>
            <w:tcW w:w="140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4.512,58</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4.645,30</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4.778,02</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36</w:t>
            </w:r>
          </w:p>
        </w:tc>
        <w:tc>
          <w:tcPr>
            <w:tcW w:w="704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Tekuće pomoći proračunima</w:t>
            </w:r>
          </w:p>
        </w:tc>
        <w:tc>
          <w:tcPr>
            <w:tcW w:w="135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14.334,06</w:t>
            </w:r>
          </w:p>
        </w:tc>
        <w:tc>
          <w:tcPr>
            <w:tcW w:w="140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12.741,39</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14.997,68</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15.661,29</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37</w:t>
            </w:r>
          </w:p>
        </w:tc>
        <w:tc>
          <w:tcPr>
            <w:tcW w:w="704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Naknade građanima i kužćanstvima na temelju osiguranja</w:t>
            </w:r>
          </w:p>
        </w:tc>
        <w:tc>
          <w:tcPr>
            <w:tcW w:w="135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73.727,53</w:t>
            </w:r>
          </w:p>
        </w:tc>
        <w:tc>
          <w:tcPr>
            <w:tcW w:w="140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64.967,82</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70.343,10</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73.661,18</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38</w:t>
            </w:r>
          </w:p>
        </w:tc>
        <w:tc>
          <w:tcPr>
            <w:tcW w:w="704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Ostali rashodi</w:t>
            </w:r>
          </w:p>
        </w:tc>
        <w:tc>
          <w:tcPr>
            <w:tcW w:w="135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204.525,84</w:t>
            </w:r>
          </w:p>
        </w:tc>
        <w:tc>
          <w:tcPr>
            <w:tcW w:w="140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176.255,87</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190.589,95</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205.853,06</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4</w:t>
            </w:r>
          </w:p>
        </w:tc>
        <w:tc>
          <w:tcPr>
            <w:tcW w:w="7046"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Rashodi za nabavu nefinancijske imovine</w:t>
            </w:r>
          </w:p>
        </w:tc>
        <w:tc>
          <w:tcPr>
            <w:tcW w:w="1356"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864.025,48</w:t>
            </w:r>
          </w:p>
        </w:tc>
        <w:tc>
          <w:tcPr>
            <w:tcW w:w="1409"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1.126.153,03</w:t>
            </w:r>
          </w:p>
        </w:tc>
        <w:tc>
          <w:tcPr>
            <w:tcW w:w="144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1.134.780,00</w:t>
            </w:r>
          </w:p>
        </w:tc>
        <w:tc>
          <w:tcPr>
            <w:tcW w:w="1337" w:type="dxa"/>
            <w:tcBorders>
              <w:top w:val="single" w:sz="2" w:space="0" w:color="000000"/>
              <w:left w:val="single" w:sz="2" w:space="0" w:color="000000"/>
              <w:bottom w:val="single" w:sz="2" w:space="0" w:color="000000"/>
              <w:right w:val="single" w:sz="12" w:space="0" w:color="000000"/>
            </w:tcBorders>
            <w:shd w:fill="C0C0C0" w:val="clear"/>
            <w:vAlign w:val="bottom"/>
          </w:tcPr>
          <w:p>
            <w:pPr>
              <w:pStyle w:val="Sadrajitablice"/>
              <w:widowControl w:val="false"/>
              <w:jc w:val="right"/>
              <w:rPr>
                <w:b/>
                <w:b/>
              </w:rPr>
            </w:pPr>
            <w:r>
              <w:rPr>
                <w:b/>
              </w:rPr>
              <w:t>1.134.514,56</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41</w:t>
            </w:r>
          </w:p>
        </w:tc>
        <w:tc>
          <w:tcPr>
            <w:tcW w:w="704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Kupovina zemljišta</w:t>
            </w:r>
          </w:p>
        </w:tc>
        <w:tc>
          <w:tcPr>
            <w:tcW w:w="135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0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rPr>
                <w:b/>
                <w:b/>
              </w:rPr>
            </w:pPr>
            <w:r>
              <w:rPr>
                <w:b/>
              </w:rPr>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42</w:t>
            </w:r>
          </w:p>
        </w:tc>
        <w:tc>
          <w:tcPr>
            <w:tcW w:w="704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za nabavu proizvedene dugotrajne imovine</w:t>
            </w:r>
          </w:p>
        </w:tc>
        <w:tc>
          <w:tcPr>
            <w:tcW w:w="135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864.025,48</w:t>
            </w:r>
          </w:p>
        </w:tc>
        <w:tc>
          <w:tcPr>
            <w:tcW w:w="140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1.126.153,03</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1.134.780,00</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1.134.514,56</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B. RAČUN ZADUŽIVANJA/FINANCIRANJA</w:t>
            </w:r>
          </w:p>
        </w:tc>
        <w:tc>
          <w:tcPr>
            <w:tcW w:w="704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35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40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rPr>
                <w:b/>
                <w:b/>
              </w:rPr>
            </w:pPr>
            <w:r>
              <w:rPr>
                <w:b/>
              </w:rPr>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8</w:t>
            </w:r>
          </w:p>
        </w:tc>
        <w:tc>
          <w:tcPr>
            <w:tcW w:w="7046"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Primici od financiranja imovine i zaduživanja</w:t>
            </w:r>
          </w:p>
        </w:tc>
        <w:tc>
          <w:tcPr>
            <w:tcW w:w="1356"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0,00</w:t>
            </w:r>
          </w:p>
        </w:tc>
        <w:tc>
          <w:tcPr>
            <w:tcW w:w="1409"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0,00</w:t>
            </w:r>
          </w:p>
        </w:tc>
        <w:tc>
          <w:tcPr>
            <w:tcW w:w="144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0,00</w:t>
            </w:r>
          </w:p>
        </w:tc>
        <w:tc>
          <w:tcPr>
            <w:tcW w:w="1337" w:type="dxa"/>
            <w:tcBorders>
              <w:top w:val="single" w:sz="2" w:space="0" w:color="000000"/>
              <w:left w:val="single" w:sz="2" w:space="0" w:color="000000"/>
              <w:bottom w:val="single" w:sz="2" w:space="0" w:color="000000"/>
              <w:right w:val="single" w:sz="12" w:space="0" w:color="000000"/>
            </w:tcBorders>
            <w:shd w:fill="C0C0C0" w:val="clear"/>
            <w:vAlign w:val="bottom"/>
          </w:tcPr>
          <w:p>
            <w:pPr>
              <w:pStyle w:val="Sadrajitablice"/>
              <w:widowControl w:val="false"/>
              <w:jc w:val="right"/>
              <w:rPr>
                <w:b/>
                <w:b/>
              </w:rPr>
            </w:pPr>
            <w:r>
              <w:rPr>
                <w:b/>
              </w:rPr>
              <w:t>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5</w:t>
            </w:r>
          </w:p>
        </w:tc>
        <w:tc>
          <w:tcPr>
            <w:tcW w:w="7046"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Izdaci za financijsku imovinu i otplate zajmova</w:t>
            </w:r>
          </w:p>
        </w:tc>
        <w:tc>
          <w:tcPr>
            <w:tcW w:w="1356"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0,00</w:t>
            </w:r>
          </w:p>
        </w:tc>
        <w:tc>
          <w:tcPr>
            <w:tcW w:w="1409"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0,00</w:t>
            </w:r>
          </w:p>
        </w:tc>
        <w:tc>
          <w:tcPr>
            <w:tcW w:w="144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0,00</w:t>
            </w:r>
          </w:p>
        </w:tc>
        <w:tc>
          <w:tcPr>
            <w:tcW w:w="1337" w:type="dxa"/>
            <w:tcBorders>
              <w:top w:val="single" w:sz="2" w:space="0" w:color="000000"/>
              <w:left w:val="single" w:sz="2" w:space="0" w:color="000000"/>
              <w:bottom w:val="single" w:sz="2" w:space="0" w:color="000000"/>
              <w:right w:val="single" w:sz="12" w:space="0" w:color="000000"/>
            </w:tcBorders>
            <w:shd w:fill="C0C0C0" w:val="clear"/>
            <w:vAlign w:val="bottom"/>
          </w:tcPr>
          <w:p>
            <w:pPr>
              <w:pStyle w:val="Sadrajitablice"/>
              <w:widowControl w:val="false"/>
              <w:jc w:val="right"/>
              <w:rPr>
                <w:b/>
                <w:b/>
              </w:rPr>
            </w:pPr>
            <w:r>
              <w:rPr>
                <w:b/>
              </w:rPr>
              <w:t>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C. RASPOLOŽIVA SREDSTVA IZ PRETHODNIH GODINA (VIŠAK PRIHODA I REZERVIRANJA)</w:t>
            </w:r>
          </w:p>
        </w:tc>
        <w:tc>
          <w:tcPr>
            <w:tcW w:w="704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35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40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rPr>
                <w:b/>
                <w:b/>
              </w:rPr>
            </w:pPr>
            <w:r>
              <w:rPr>
                <w:b/>
              </w:rPr>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9</w:t>
            </w:r>
          </w:p>
        </w:tc>
        <w:tc>
          <w:tcPr>
            <w:tcW w:w="7046"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Vlastiti izvori</w:t>
            </w:r>
          </w:p>
        </w:tc>
        <w:tc>
          <w:tcPr>
            <w:tcW w:w="1356"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163.279,16</w:t>
            </w:r>
          </w:p>
        </w:tc>
        <w:tc>
          <w:tcPr>
            <w:tcW w:w="1409"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59.725,26</w:t>
            </w:r>
          </w:p>
        </w:tc>
        <w:tc>
          <w:tcPr>
            <w:tcW w:w="144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74.988,39</w:t>
            </w:r>
          </w:p>
        </w:tc>
        <w:tc>
          <w:tcPr>
            <w:tcW w:w="1337" w:type="dxa"/>
            <w:tcBorders>
              <w:top w:val="single" w:sz="2" w:space="0" w:color="000000"/>
              <w:left w:val="single" w:sz="2" w:space="0" w:color="000000"/>
              <w:bottom w:val="single" w:sz="2" w:space="0" w:color="000000"/>
              <w:right w:val="single" w:sz="12" w:space="0" w:color="000000"/>
            </w:tcBorders>
            <w:shd w:fill="C0C0C0" w:val="clear"/>
            <w:vAlign w:val="bottom"/>
          </w:tcPr>
          <w:p>
            <w:pPr>
              <w:pStyle w:val="Sadrajitablice"/>
              <w:widowControl w:val="false"/>
              <w:jc w:val="right"/>
              <w:rPr>
                <w:b/>
                <w:b/>
              </w:rPr>
            </w:pPr>
            <w:r>
              <w:rPr>
                <w:b/>
              </w:rPr>
              <w:t>79.633,69</w:t>
            </w:r>
          </w:p>
        </w:tc>
      </w:tr>
      <w:tr>
        <w:trPr>
          <w:trHeight w:val="326" w:hRule="atLeast"/>
        </w:trPr>
        <w:tc>
          <w:tcPr>
            <w:tcW w:w="1974" w:type="dxa"/>
            <w:tcBorders>
              <w:top w:val="single" w:sz="2" w:space="0" w:color="000000"/>
              <w:left w:val="single" w:sz="12" w:space="0" w:color="000000"/>
              <w:bottom w:val="single" w:sz="12" w:space="0" w:color="000000"/>
              <w:right w:val="single" w:sz="2" w:space="0" w:color="000000"/>
            </w:tcBorders>
            <w:vAlign w:val="bottom"/>
          </w:tcPr>
          <w:p>
            <w:pPr>
              <w:pStyle w:val="Sadrajitablice"/>
              <w:widowControl w:val="false"/>
              <w:jc w:val="left"/>
              <w:rPr>
                <w:b/>
                <w:b/>
              </w:rPr>
            </w:pPr>
            <w:r>
              <w:rPr>
                <w:b/>
              </w:rPr>
              <w:t>92</w:t>
            </w:r>
          </w:p>
        </w:tc>
        <w:tc>
          <w:tcPr>
            <w:tcW w:w="7046"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rPr>
            </w:pPr>
            <w:r>
              <w:rPr>
                <w:b/>
              </w:rPr>
              <w:t>Rezultat poslovanja</w:t>
            </w:r>
          </w:p>
        </w:tc>
        <w:tc>
          <w:tcPr>
            <w:tcW w:w="1356"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rPr>
            </w:pPr>
            <w:r>
              <w:rPr>
                <w:b/>
              </w:rPr>
              <w:t>163.279,16</w:t>
            </w:r>
          </w:p>
        </w:tc>
        <w:tc>
          <w:tcPr>
            <w:tcW w:w="1409"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rPr>
            </w:pPr>
            <w:r>
              <w:rPr>
                <w:b/>
              </w:rPr>
              <w:t>59.725,26</w:t>
            </w:r>
          </w:p>
        </w:tc>
        <w:tc>
          <w:tcPr>
            <w:tcW w:w="1447"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rPr>
            </w:pPr>
            <w:r>
              <w:rPr>
                <w:b/>
              </w:rPr>
              <w:t>74.988,39</w:t>
            </w:r>
          </w:p>
        </w:tc>
        <w:tc>
          <w:tcPr>
            <w:tcW w:w="1337" w:type="dxa"/>
            <w:tcBorders>
              <w:top w:val="single" w:sz="2" w:space="0" w:color="000000"/>
              <w:left w:val="single" w:sz="2" w:space="0" w:color="000000"/>
              <w:bottom w:val="single" w:sz="12" w:space="0" w:color="000000"/>
              <w:right w:val="single" w:sz="12" w:space="0" w:color="000000"/>
            </w:tcBorders>
            <w:vAlign w:val="bottom"/>
          </w:tcPr>
          <w:p>
            <w:pPr>
              <w:pStyle w:val="Sadrajitablice"/>
              <w:widowControl w:val="false"/>
              <w:jc w:val="right"/>
              <w:rPr>
                <w:b/>
                <w:b/>
              </w:rPr>
            </w:pPr>
            <w:r>
              <w:rPr>
                <w:b/>
              </w:rPr>
              <w:t>79.633,69</w:t>
            </w:r>
          </w:p>
        </w:tc>
      </w:tr>
    </w:tbl>
    <w:p>
      <w:pPr>
        <w:pStyle w:val="Normal"/>
        <w:bidi w:val="0"/>
        <w:ind w:hanging="0"/>
        <w:jc w:val="both"/>
        <w:rPr>
          <w:sz w:val="22"/>
          <w:szCs w:val="22"/>
        </w:rPr>
      </w:pPr>
      <w:r>
        <w:rPr>
          <w:sz w:val="22"/>
          <w:szCs w:val="22"/>
        </w:rPr>
      </w:r>
    </w:p>
    <w:p>
      <w:pPr>
        <w:pStyle w:val="Normal"/>
        <w:bidi w:val="0"/>
        <w:ind w:hanging="0"/>
        <w:jc w:val="both"/>
        <w:rPr>
          <w:b/>
          <w:b/>
          <w:bCs/>
          <w:sz w:val="22"/>
          <w:szCs w:val="22"/>
        </w:rPr>
      </w:pPr>
      <w:r>
        <w:rPr>
          <w:b/>
          <w:bCs/>
          <w:sz w:val="22"/>
          <w:szCs w:val="22"/>
        </w:rPr>
        <w:t>II POSEBNI DIO</w:t>
      </w:r>
    </w:p>
    <w:p>
      <w:pPr>
        <w:pStyle w:val="Normal"/>
        <w:bidi w:val="0"/>
        <w:ind w:hanging="0"/>
        <w:jc w:val="both"/>
        <w:rPr>
          <w:sz w:val="22"/>
          <w:szCs w:val="22"/>
        </w:rPr>
      </w:pPr>
      <w:r>
        <w:rPr>
          <w:b/>
          <w:bCs/>
          <w:sz w:val="22"/>
          <w:szCs w:val="22"/>
        </w:rPr>
        <w:t>PRIHODI</w:t>
      </w:r>
    </w:p>
    <w:tbl>
      <w:tblPr>
        <w:tblW w:w="14570" w:type="dxa"/>
        <w:jc w:val="left"/>
        <w:tblInd w:w="28" w:type="dxa"/>
        <w:tblLayout w:type="fixed"/>
        <w:tblCellMar>
          <w:top w:w="28" w:type="dxa"/>
          <w:left w:w="28" w:type="dxa"/>
          <w:bottom w:w="28" w:type="dxa"/>
          <w:right w:w="28" w:type="dxa"/>
        </w:tblCellMar>
      </w:tblPr>
      <w:tblGrid>
        <w:gridCol w:w="814"/>
        <w:gridCol w:w="1323"/>
        <w:gridCol w:w="3629"/>
        <w:gridCol w:w="1393"/>
        <w:gridCol w:w="1463"/>
        <w:gridCol w:w="1558"/>
        <w:gridCol w:w="1543"/>
        <w:gridCol w:w="1423"/>
        <w:gridCol w:w="1422"/>
      </w:tblGrid>
      <w:tr>
        <w:trPr>
          <w:trHeight w:val="656" w:hRule="atLeast"/>
        </w:trPr>
        <w:tc>
          <w:tcPr>
            <w:tcW w:w="814" w:type="dxa"/>
            <w:tcBorders>
              <w:top w:val="single" w:sz="1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1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OS.RAČUN</w:t>
            </w:r>
          </w:p>
        </w:tc>
        <w:tc>
          <w:tcPr>
            <w:tcW w:w="3629" w:type="dxa"/>
            <w:tcBorders>
              <w:top w:val="single" w:sz="1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PRIHODI</w:t>
            </w:r>
          </w:p>
        </w:tc>
        <w:tc>
          <w:tcPr>
            <w:tcW w:w="1393" w:type="dxa"/>
            <w:tcBorders>
              <w:top w:val="single" w:sz="1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PLAN 2022. EUR</w:t>
            </w:r>
          </w:p>
        </w:tc>
        <w:tc>
          <w:tcPr>
            <w:tcW w:w="1463" w:type="dxa"/>
            <w:tcBorders>
              <w:top w:val="single" w:sz="1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center"/>
              <w:rPr>
                <w:b/>
                <w:b/>
              </w:rPr>
            </w:pPr>
            <w:r>
              <w:rPr>
                <w:b/>
              </w:rPr>
              <w:t>PLAN 2023. EUR</w:t>
            </w:r>
          </w:p>
        </w:tc>
        <w:tc>
          <w:tcPr>
            <w:tcW w:w="1558" w:type="dxa"/>
            <w:tcBorders>
              <w:top w:val="single" w:sz="1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center"/>
              <w:rPr>
                <w:b/>
                <w:b/>
              </w:rPr>
            </w:pPr>
            <w:r>
              <w:rPr>
                <w:b/>
              </w:rPr>
              <w:t>IZVRŠENJE I - VIII</w:t>
            </w:r>
          </w:p>
        </w:tc>
        <w:tc>
          <w:tcPr>
            <w:tcW w:w="1543" w:type="dxa"/>
            <w:tcBorders>
              <w:top w:val="single" w:sz="1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POVEĆANJE</w:t>
            </w:r>
          </w:p>
        </w:tc>
        <w:tc>
          <w:tcPr>
            <w:tcW w:w="1423" w:type="dxa"/>
            <w:tcBorders>
              <w:top w:val="single" w:sz="1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SMANJENJE</w:t>
            </w:r>
          </w:p>
        </w:tc>
        <w:tc>
          <w:tcPr>
            <w:tcW w:w="1422" w:type="dxa"/>
            <w:tcBorders>
              <w:top w:val="single" w:sz="12" w:space="0" w:color="000000"/>
              <w:left w:val="single" w:sz="2" w:space="0" w:color="000000"/>
              <w:bottom w:val="single" w:sz="2" w:space="0" w:color="000000"/>
              <w:right w:val="single" w:sz="12" w:space="0" w:color="000000"/>
            </w:tcBorders>
            <w:vAlign w:val="bottom"/>
          </w:tcPr>
          <w:p>
            <w:pPr>
              <w:pStyle w:val="Sadrajitablice"/>
              <w:widowControl w:val="false"/>
              <w:jc w:val="left"/>
              <w:rPr/>
            </w:pPr>
            <w:r>
              <w:rPr/>
              <w:t>NOVI PLAN</w:t>
            </w:r>
          </w:p>
        </w:tc>
      </w:tr>
      <w:tr>
        <w:trPr>
          <w:trHeight w:val="28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2</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422"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rPr>
                <w:b/>
                <w:b/>
              </w:rPr>
            </w:pPr>
            <w:r>
              <w:rPr>
                <w:b/>
              </w:rPr>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rPr>
            </w:pPr>
            <w:r>
              <w:rPr>
                <w:b/>
              </w:rPr>
            </w:r>
          </w:p>
        </w:tc>
        <w:tc>
          <w:tcPr>
            <w:tcW w:w="3629"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rPr>
            </w:pPr>
            <w:r>
              <w:rPr>
                <w:b/>
              </w:rPr>
              <w:t>UKUPNO PRORAČUN</w:t>
            </w:r>
          </w:p>
        </w:tc>
        <w:tc>
          <w:tcPr>
            <w:tcW w:w="1393"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1.595.747,77</w:t>
            </w:r>
          </w:p>
        </w:tc>
        <w:tc>
          <w:tcPr>
            <w:tcW w:w="1463"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1.754.927,33</w:t>
            </w:r>
          </w:p>
        </w:tc>
        <w:tc>
          <w:tcPr>
            <w:tcW w:w="1558"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534.669,16</w:t>
            </w:r>
          </w:p>
        </w:tc>
        <w:tc>
          <w:tcPr>
            <w:tcW w:w="1543"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313.074,57</w:t>
            </w:r>
          </w:p>
        </w:tc>
        <w:tc>
          <w:tcPr>
            <w:tcW w:w="1423"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1.200,00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2.066.801,90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poslovanja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1.432.471,62</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1.695.202,07</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459.680,77</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241.428,36</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1.200,00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1.935.430,43</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poreza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124.949,55</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139.358,95</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128.763,58</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60.000,00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199.358,95</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i prirez na dohodak</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112.340,88</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126.484,84</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117.362,02</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50.000,00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176.484,84</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6111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i prirez na dohodak od nesamostalnog rada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112.340,88</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126.484,84</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117.362,02</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50.000,00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176.484,84</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61111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i prirez na dohodak od nesamostalnog rada i dr.</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112.340,88</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126.484,84</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117.362,02</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50.000,00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176.484,84</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61114</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na dohodak po osnovi kamata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61119</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na dohodak - fiskalno izravnanje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6112</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i prirez na dohodak</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61121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na dohodak od obrta i slobodnih zanimanja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61123</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i prirez na dohodak od drugih sam. djelatnosti</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6113</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i prirez na dohodak od imovine i imovinskih prava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61131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i prirez na dohodak od imovine i imovinskih prava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6114</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i prirez na dohodak od kapitala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26"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61141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i prirez na dohodak od dividendi i udjela u dobiti</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26"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61171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Povrat poreza po godišnjoj prijavi</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613</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na imovinu</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11.945,05</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11.945,05</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10.961,96</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10.000,00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21.945,05</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6134</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Povremeni porezi na imovinu</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11.945,05</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11.945,05</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10.961,96</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10.000,00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21.945,05</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61341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na promet nekretnina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11.945,05</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11.945,05</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10.961,96</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10.000,00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21.945,05</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614</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Porezi na robu i usluge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929,06</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439,60</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929,06</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6142</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na promet</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929,06</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439,60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929,06</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61424</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Posebni porezi na promet i potrošnju</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929,06</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439,60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929,06</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6145</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na korištenje dobara ili izvođenje kativnosti</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61453</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na tvrtku odnosno naziv tvrtke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5.2.</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Pomoći</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1.161.726,06</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1.407.525,38</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289.028,98</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173.977,03</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1.581.502,41</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Pomoći iz proračuna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440.377,60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404.804,57</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202.726,33</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16.727,72</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421.532,29</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iz proračuna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314.290,93</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291.990,18</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291.990,18</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63311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iz državnog proračuna - komp. Mjere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63311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iz državnog proračuna - fiskal.izravnanje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291.990,18</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265.445,62</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187.726,33</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265.445,62</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63311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Ministarstvo rada …. (ogrjev)</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63312</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iz državnog proračuna -MDOMSP</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13.272,28</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63312</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iz županijskog proračuna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5.046,78</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13.272,28</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6332</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iz proračuna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126.086,67</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112.814,39</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112.814,39</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63321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Minist. regionalnog razvoja-ceste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46.452,98</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46.452,98</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63321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PPNM - centar naselja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46.452,98</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53.089,12</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53.089,12</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63321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SNV - videonadzor</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63321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Ministarstvo graditeljstva - JR</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1.727,72</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15.000,00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63322</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VSŽ</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15.000,00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15.000,00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634</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Pomoći od ostal. Subjekata unutar općeg proračuna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100.205,72</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73.661,16</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23.965,40</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73.661,16</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63414</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HZZ</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7.299,75</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7.299,75</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7.299,75</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63425</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-Fond za zaštitu okoliša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92.905,97</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23.965,40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66.361,40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Izvor 5.3.</w:t>
            </w:r>
          </w:p>
        </w:tc>
        <w:tc>
          <w:tcPr>
            <w:tcW w:w="13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638</w:t>
            </w:r>
          </w:p>
        </w:tc>
        <w:tc>
          <w:tcPr>
            <w:tcW w:w="362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Pomoći temeljem prijenosa EU sredstava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621.142,74</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929.059,66</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62.337,25</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157.249,31</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1.086.308,97</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63811</w:t>
            </w:r>
          </w:p>
        </w:tc>
        <w:tc>
          <w:tcPr>
            <w:tcW w:w="362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Program "Zaželi"</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130.068,35</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79.633,69</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62.337,25</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57.249,31</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136.883,00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63811</w:t>
            </w:r>
          </w:p>
        </w:tc>
        <w:tc>
          <w:tcPr>
            <w:tcW w:w="362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Projekt EU - Izgradnja dječjeg vrtića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398.168,43</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796.336,85</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796.336,85</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362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Projekt Prekogranična suradnja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100.000,00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100.000,00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63822</w:t>
            </w:r>
          </w:p>
        </w:tc>
        <w:tc>
          <w:tcPr>
            <w:tcW w:w="362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Agencija - Projekt LAG groblje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92.905,97</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53.089,12</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53.089,12</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4.3.</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imovine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1.725,40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3.052,62</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1.430,65</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1.996,00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400,00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4.648,62</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od kamata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10,33</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132,72</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64111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od kamata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10,33</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132,72</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od nefinancijske imovine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1.592,67</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2.919,90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1.420,32</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1.996,00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400,00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4.515,90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Naknade za koncesije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1.858,12</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155,91</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1.858,12</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64219</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Naknada za dimlnjačarsku koncesiju i ostale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530,89</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64219</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Koncesija za površinu</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155,91</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1.327,23</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64219</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Naknada za koncesiju zbrinjavanja otpada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64219</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Naknada za koncesiju - plin, nafta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6422</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od iznajmljivanja imovine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1.061,78</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1.061,78</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1.264,41</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1.996,00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400,00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2.657,78</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64222</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od zakupa polj. Zemlj.</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107,84</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132,72</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64222</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Naknada za javne površine - HT</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10,35</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400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263,61</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64223</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Spomenička renta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64222</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Zakup javnih površina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265,45</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265,45</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481,22</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400,00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665,45</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64225</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Zakup poslovnog prostora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665,00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1.596,00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1.596,00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prodaje roba i usluga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17.983,94</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17.983,94</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9.273,30</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542,00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800,00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17.725,94</w:t>
            </w:r>
          </w:p>
        </w:tc>
      </w:tr>
      <w:tr>
        <w:trPr>
          <w:trHeight w:val="626"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Administrativni (upravne) pristojbe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1.592,67</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1.592,67</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677,61</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492,00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800,00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1.284,67</w:t>
            </w:r>
          </w:p>
        </w:tc>
      </w:tr>
      <w:tr>
        <w:trPr>
          <w:trHeight w:val="626"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6512</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Županijske, gradske i druge naknade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1.592,67</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677,61</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492,00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800,00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1.284,67</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65123</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Gradske i općinske upravne pristojbe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132,72</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65123</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Ostale naknade (naknada za grobno mjesto)</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929,06</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186,54</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800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527,23</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65148</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Naknada za ugovorenu služnost</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491,07</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492,00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492,00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65149</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Naknada za zadr. Nezakon. Izgradnje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265,45</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132,72</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4.3.</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652</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po posebnim propisima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32,02</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50,00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116,36</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6522</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po posebnim propisima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0,40</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66,36</w:t>
            </w:r>
          </w:p>
        </w:tc>
      </w:tr>
      <w:tr>
        <w:trPr>
          <w:trHeight w:val="34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65221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Vodni doprinos</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0,40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66,36</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6526</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Ostali nespomenuti prihodi</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31,62</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50,00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50,00</w:t>
            </w:r>
          </w:p>
        </w:tc>
      </w:tr>
      <w:tr>
        <w:trPr>
          <w:trHeight w:val="296"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6526</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Ostali prihodi - Croatia osiguranje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4.3.</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653</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Komunalni doprinosi i druge naknade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16.324,91</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16.324,91</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8.563,67</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16.324,91</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65311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Komunalni doprinosi</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398,17</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398,17</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398,17</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65321</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Komunalne naknade</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15.926,74</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15.926,74</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8.563,67</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15.926,74</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6.1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66</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donacija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126.086,67</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126.086,67</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31.184,26</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4.913,33</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131.000,00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Izvor 6.3</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663</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od doacija od prav.i fiz. osoba izvan proračuna</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126.086,67</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126.086,67</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31.184,26</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4.913,33</w:t>
            </w:r>
          </w:p>
        </w:tc>
        <w:tc>
          <w:tcPr>
            <w:tcW w:w="14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131.000,00</w:t>
            </w:r>
          </w:p>
        </w:tc>
      </w:tr>
      <w:tr>
        <w:trPr>
          <w:trHeight w:val="311" w:hRule="atLeast"/>
        </w:trPr>
        <w:tc>
          <w:tcPr>
            <w:tcW w:w="81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66322</w:t>
            </w:r>
          </w:p>
        </w:tc>
        <w:tc>
          <w:tcPr>
            <w:tcW w:w="362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donacije ZVO</w:t>
            </w:r>
          </w:p>
        </w:tc>
        <w:tc>
          <w:tcPr>
            <w:tcW w:w="139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126.086,67</w:t>
            </w:r>
          </w:p>
        </w:tc>
        <w:tc>
          <w:tcPr>
            <w:tcW w:w="14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126.086,67</w:t>
            </w:r>
          </w:p>
        </w:tc>
        <w:tc>
          <w:tcPr>
            <w:tcW w:w="1558"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31.184,26</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4.913,33</w:t>
            </w:r>
          </w:p>
        </w:tc>
        <w:tc>
          <w:tcPr>
            <w:tcW w:w="14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131.000,00</w:t>
            </w:r>
          </w:p>
        </w:tc>
      </w:tr>
      <w:tr>
        <w:trPr>
          <w:trHeight w:val="326" w:hRule="atLeast"/>
        </w:trPr>
        <w:tc>
          <w:tcPr>
            <w:tcW w:w="814" w:type="dxa"/>
            <w:tcBorders>
              <w:top w:val="single" w:sz="2" w:space="0" w:color="000000"/>
              <w:left w:val="single" w:sz="12" w:space="0" w:color="000000"/>
              <w:bottom w:val="single" w:sz="12" w:space="0" w:color="000000"/>
              <w:right w:val="single" w:sz="2" w:space="0" w:color="000000"/>
            </w:tcBorders>
            <w:vAlign w:val="bottom"/>
          </w:tcPr>
          <w:p>
            <w:pPr>
              <w:pStyle w:val="Sadrajitablice"/>
              <w:widowControl w:val="false"/>
              <w:jc w:val="left"/>
              <w:rPr>
                <w:b/>
                <w:b/>
              </w:rPr>
            </w:pPr>
            <w:r>
              <w:rPr>
                <w:b/>
              </w:rPr>
              <w:t>Izvor 9.1.</w:t>
            </w:r>
          </w:p>
        </w:tc>
        <w:tc>
          <w:tcPr>
            <w:tcW w:w="1323"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rPr>
            </w:pPr>
            <w:r>
              <w:rPr>
                <w:b/>
              </w:rPr>
              <w:t>92</w:t>
            </w:r>
          </w:p>
        </w:tc>
        <w:tc>
          <w:tcPr>
            <w:tcW w:w="3629"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rPr>
            </w:pPr>
            <w:r>
              <w:rPr>
                <w:b/>
              </w:rPr>
              <w:t>Višak prihoda</w:t>
            </w:r>
          </w:p>
        </w:tc>
        <w:tc>
          <w:tcPr>
            <w:tcW w:w="1393" w:type="dxa"/>
            <w:tcBorders>
              <w:top w:val="single" w:sz="2" w:space="0" w:color="000000"/>
              <w:left w:val="single" w:sz="2" w:space="0" w:color="000000"/>
              <w:bottom w:val="single" w:sz="12" w:space="0" w:color="000000"/>
              <w:right w:val="single" w:sz="2" w:space="0" w:color="000000"/>
            </w:tcBorders>
            <w:shd w:fill="FFFFFF" w:val="clear"/>
            <w:vAlign w:val="bottom"/>
          </w:tcPr>
          <w:p>
            <w:pPr>
              <w:pStyle w:val="Sadrajitablice"/>
              <w:widowControl w:val="false"/>
              <w:jc w:val="right"/>
              <w:rPr>
                <w:b/>
                <w:b/>
              </w:rPr>
            </w:pPr>
            <w:r>
              <w:rPr>
                <w:b/>
              </w:rPr>
              <w:t>163.276,16</w:t>
            </w:r>
          </w:p>
        </w:tc>
        <w:tc>
          <w:tcPr>
            <w:tcW w:w="1463" w:type="dxa"/>
            <w:tcBorders>
              <w:top w:val="single" w:sz="2" w:space="0" w:color="000000"/>
              <w:left w:val="single" w:sz="2" w:space="0" w:color="000000"/>
              <w:bottom w:val="single" w:sz="12" w:space="0" w:color="000000"/>
              <w:right w:val="single" w:sz="2" w:space="0" w:color="000000"/>
            </w:tcBorders>
            <w:shd w:fill="FFFFFF" w:val="clear"/>
            <w:vAlign w:val="bottom"/>
          </w:tcPr>
          <w:p>
            <w:pPr>
              <w:pStyle w:val="Sadrajitablice"/>
              <w:widowControl w:val="false"/>
              <w:jc w:val="right"/>
              <w:rPr>
                <w:b/>
                <w:b/>
              </w:rPr>
            </w:pPr>
            <w:r>
              <w:rPr>
                <w:b/>
              </w:rPr>
              <w:t>59.725,26</w:t>
            </w:r>
          </w:p>
        </w:tc>
        <w:tc>
          <w:tcPr>
            <w:tcW w:w="1558" w:type="dxa"/>
            <w:tcBorders>
              <w:top w:val="single" w:sz="2" w:space="0" w:color="000000"/>
              <w:left w:val="single" w:sz="2" w:space="0" w:color="000000"/>
              <w:bottom w:val="single" w:sz="12" w:space="0" w:color="000000"/>
              <w:right w:val="single" w:sz="2" w:space="0" w:color="000000"/>
            </w:tcBorders>
            <w:shd w:fill="FFFFFF" w:val="clear"/>
            <w:vAlign w:val="bottom"/>
          </w:tcPr>
          <w:p>
            <w:pPr>
              <w:pStyle w:val="Sadrajitablice"/>
              <w:widowControl w:val="false"/>
              <w:jc w:val="right"/>
              <w:rPr>
                <w:b/>
                <w:b/>
              </w:rPr>
            </w:pPr>
            <w:r>
              <w:rPr>
                <w:b/>
              </w:rPr>
              <w:t>74.988,39</w:t>
            </w:r>
          </w:p>
        </w:tc>
        <w:tc>
          <w:tcPr>
            <w:tcW w:w="1543"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rPr>
            </w:pPr>
            <w:r>
              <w:rPr>
                <w:b/>
              </w:rPr>
              <w:t>71.646,21</w:t>
            </w:r>
          </w:p>
        </w:tc>
        <w:tc>
          <w:tcPr>
            <w:tcW w:w="1423"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rPr/>
            </w:pPr>
            <w:r>
              <w:rPr/>
            </w:r>
          </w:p>
        </w:tc>
        <w:tc>
          <w:tcPr>
            <w:tcW w:w="1422"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131.371,47</w:t>
            </w:r>
          </w:p>
        </w:tc>
      </w:tr>
    </w:tbl>
    <w:p>
      <w:pPr>
        <w:pStyle w:val="Normal"/>
        <w:bidi w:val="0"/>
        <w:ind w:hanging="0"/>
        <w:jc w:val="both"/>
        <w:rPr>
          <w:sz w:val="22"/>
          <w:szCs w:val="22"/>
        </w:rPr>
      </w:pPr>
      <w:r>
        <w:rPr>
          <w:sz w:val="22"/>
          <w:szCs w:val="22"/>
        </w:rPr>
      </w:r>
    </w:p>
    <w:p>
      <w:pPr>
        <w:pStyle w:val="Normal"/>
        <w:bidi w:val="0"/>
        <w:ind w:hanging="0"/>
        <w:jc w:val="both"/>
        <w:rPr>
          <w:b/>
          <w:b/>
          <w:bCs/>
          <w:sz w:val="22"/>
          <w:szCs w:val="22"/>
        </w:rPr>
      </w:pPr>
      <w:r>
        <w:rPr>
          <w:b/>
          <w:bCs/>
          <w:sz w:val="22"/>
          <w:szCs w:val="22"/>
        </w:rPr>
        <w:t>RASHODI</w:t>
      </w:r>
    </w:p>
    <w:tbl>
      <w:tblPr>
        <w:tblW w:w="14570" w:type="dxa"/>
        <w:jc w:val="left"/>
        <w:tblInd w:w="28" w:type="dxa"/>
        <w:tblLayout w:type="fixed"/>
        <w:tblCellMar>
          <w:top w:w="28" w:type="dxa"/>
          <w:left w:w="28" w:type="dxa"/>
          <w:bottom w:w="28" w:type="dxa"/>
          <w:right w:w="28" w:type="dxa"/>
        </w:tblCellMar>
      </w:tblPr>
      <w:tblGrid>
        <w:gridCol w:w="849"/>
        <w:gridCol w:w="1457"/>
        <w:gridCol w:w="1675"/>
        <w:gridCol w:w="4195"/>
        <w:gridCol w:w="1572"/>
        <w:gridCol w:w="1631"/>
        <w:gridCol w:w="1620"/>
        <w:gridCol w:w="1569"/>
      </w:tblGrid>
      <w:tr>
        <w:trPr>
          <w:trHeight w:val="566" w:hRule="atLeast"/>
        </w:trPr>
        <w:tc>
          <w:tcPr>
            <w:tcW w:w="849" w:type="dxa"/>
            <w:tcBorders>
              <w:top w:val="single" w:sz="12" w:space="0" w:color="000000"/>
              <w:left w:val="single" w:sz="12" w:space="0" w:color="000000"/>
              <w:bottom w:val="single" w:sz="2" w:space="0" w:color="000000"/>
              <w:right w:val="single" w:sz="2" w:space="0" w:color="000000"/>
            </w:tcBorders>
            <w:vAlign w:val="bottom"/>
          </w:tcPr>
          <w:p>
            <w:pPr>
              <w:pStyle w:val="Sadrajitablice"/>
              <w:widowControl w:val="false"/>
              <w:jc w:val="center"/>
              <w:rPr>
                <w:b/>
                <w:b/>
              </w:rPr>
            </w:pPr>
            <w:r>
              <w:rPr>
                <w:b/>
              </w:rPr>
              <w:t>Šifra</w:t>
            </w:r>
          </w:p>
        </w:tc>
        <w:tc>
          <w:tcPr>
            <w:tcW w:w="1457" w:type="dxa"/>
            <w:tcBorders>
              <w:top w:val="single" w:sz="1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IZVORI</w:t>
            </w:r>
          </w:p>
        </w:tc>
        <w:tc>
          <w:tcPr>
            <w:tcW w:w="1675" w:type="dxa"/>
            <w:tcBorders>
              <w:top w:val="single" w:sz="12" w:space="0" w:color="000000"/>
              <w:left w:val="single" w:sz="2" w:space="0" w:color="000000"/>
              <w:bottom w:val="single" w:sz="2" w:space="0" w:color="000000"/>
              <w:right w:val="single" w:sz="2" w:space="0" w:color="000000"/>
            </w:tcBorders>
            <w:vAlign w:val="bottom"/>
          </w:tcPr>
          <w:p>
            <w:pPr>
              <w:pStyle w:val="Sadrajitablice"/>
              <w:widowControl w:val="false"/>
              <w:jc w:val="center"/>
              <w:rPr>
                <w:b/>
                <w:b/>
                <w:i/>
                <w:i/>
              </w:rPr>
            </w:pPr>
            <w:r>
              <w:rPr>
                <w:b/>
                <w:i/>
              </w:rPr>
              <w:t>BROJ RČ</w:t>
            </w:r>
          </w:p>
        </w:tc>
        <w:tc>
          <w:tcPr>
            <w:tcW w:w="4195" w:type="dxa"/>
            <w:tcBorders>
              <w:top w:val="single" w:sz="12" w:space="0" w:color="000000"/>
              <w:left w:val="single" w:sz="2" w:space="0" w:color="000000"/>
              <w:bottom w:val="single" w:sz="2" w:space="0" w:color="000000"/>
              <w:right w:val="single" w:sz="2" w:space="0" w:color="000000"/>
            </w:tcBorders>
            <w:vAlign w:val="bottom"/>
          </w:tcPr>
          <w:p>
            <w:pPr>
              <w:pStyle w:val="Sadrajitablice"/>
              <w:widowControl w:val="false"/>
              <w:jc w:val="center"/>
              <w:rPr>
                <w:b/>
                <w:b/>
                <w:i/>
                <w:i/>
              </w:rPr>
            </w:pPr>
            <w:r>
              <w:rPr>
                <w:b/>
                <w:i/>
              </w:rPr>
              <w:t>VRSTA RASHODA I IZDATAKA</w:t>
            </w:r>
          </w:p>
        </w:tc>
        <w:tc>
          <w:tcPr>
            <w:tcW w:w="1572" w:type="dxa"/>
            <w:tcBorders>
              <w:top w:val="single" w:sz="1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center"/>
              <w:rPr>
                <w:b/>
                <w:b/>
              </w:rPr>
            </w:pPr>
            <w:r>
              <w:rPr>
                <w:b/>
              </w:rPr>
              <w:t>PLAN 2023. EUR</w:t>
            </w:r>
          </w:p>
        </w:tc>
        <w:tc>
          <w:tcPr>
            <w:tcW w:w="1631" w:type="dxa"/>
            <w:tcBorders>
              <w:top w:val="single" w:sz="1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center"/>
              <w:rPr>
                <w:b/>
                <w:b/>
              </w:rPr>
            </w:pPr>
            <w:r>
              <w:rPr>
                <w:b/>
              </w:rPr>
              <w:t>POVEČANJE</w:t>
            </w:r>
          </w:p>
        </w:tc>
        <w:tc>
          <w:tcPr>
            <w:tcW w:w="1620" w:type="dxa"/>
            <w:tcBorders>
              <w:top w:val="single" w:sz="1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center"/>
              <w:rPr>
                <w:b/>
                <w:b/>
              </w:rPr>
            </w:pPr>
            <w:r>
              <w:rPr>
                <w:b/>
              </w:rPr>
              <w:t>SMANJENJE</w:t>
            </w:r>
          </w:p>
        </w:tc>
        <w:tc>
          <w:tcPr>
            <w:tcW w:w="1569" w:type="dxa"/>
            <w:tcBorders>
              <w:top w:val="single" w:sz="1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center"/>
              <w:rPr>
                <w:b/>
                <w:b/>
              </w:rPr>
            </w:pPr>
            <w:r>
              <w:rPr>
                <w:b/>
              </w:rPr>
              <w:t>NOVI PLAN</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rPr>
            </w:pPr>
            <w:r>
              <w:rPr>
                <w:b/>
              </w:rPr>
              <w:t>UKUPNO RASHODI I IZDACI</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rPr>
            </w:pPr>
            <w:r>
              <w:rPr>
                <w:b/>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1.754.927,33</w:t>
            </w:r>
          </w:p>
        </w:tc>
        <w:tc>
          <w:tcPr>
            <w:tcW w:w="1631" w:type="dxa"/>
            <w:tcBorders>
              <w:top w:val="single" w:sz="2" w:space="0" w:color="000000"/>
              <w:left w:val="single" w:sz="2" w:space="0" w:color="000000"/>
              <w:bottom w:val="single" w:sz="2" w:space="0" w:color="000000"/>
              <w:right w:val="single" w:sz="2" w:space="0" w:color="000000"/>
            </w:tcBorders>
            <w:shd w:fill="FFFF00" w:val="clear"/>
            <w:vAlign w:val="bottom"/>
          </w:tcPr>
          <w:p>
            <w:pPr>
              <w:pStyle w:val="Sadrajitablice"/>
              <w:widowControl w:val="false"/>
              <w:jc w:val="right"/>
              <w:rPr>
                <w:b/>
                <w:b/>
              </w:rPr>
            </w:pPr>
            <w:r>
              <w:rPr>
                <w:b/>
              </w:rPr>
              <w:t>384.219,67</w:t>
            </w:r>
          </w:p>
        </w:tc>
        <w:tc>
          <w:tcPr>
            <w:tcW w:w="1620" w:type="dxa"/>
            <w:tcBorders>
              <w:top w:val="single" w:sz="2" w:space="0" w:color="000000"/>
              <w:left w:val="single" w:sz="2" w:space="0" w:color="000000"/>
              <w:bottom w:val="single" w:sz="2" w:space="0" w:color="000000"/>
              <w:right w:val="single" w:sz="2" w:space="0" w:color="000000"/>
            </w:tcBorders>
            <w:shd w:fill="FFFF00" w:val="clear"/>
            <w:vAlign w:val="bottom"/>
          </w:tcPr>
          <w:p>
            <w:pPr>
              <w:pStyle w:val="Sadrajitablice"/>
              <w:widowControl w:val="false"/>
              <w:jc w:val="right"/>
              <w:rPr>
                <w:b/>
                <w:b/>
              </w:rPr>
            </w:pPr>
            <w:r>
              <w:rPr>
                <w:b/>
              </w:rPr>
              <w:t>72.345,10</w:t>
            </w:r>
          </w:p>
        </w:tc>
        <w:tc>
          <w:tcPr>
            <w:tcW w:w="1569" w:type="dxa"/>
            <w:tcBorders>
              <w:top w:val="single" w:sz="2" w:space="0" w:color="000000"/>
              <w:left w:val="single" w:sz="2" w:space="0" w:color="000000"/>
              <w:bottom w:val="single" w:sz="2" w:space="0" w:color="000000"/>
              <w:right w:val="single" w:sz="2" w:space="0" w:color="000000"/>
            </w:tcBorders>
            <w:shd w:fill="FFFF00" w:val="clear"/>
            <w:vAlign w:val="bottom"/>
          </w:tcPr>
          <w:p>
            <w:pPr>
              <w:pStyle w:val="Sadrajitablice"/>
              <w:widowControl w:val="false"/>
              <w:jc w:val="right"/>
              <w:rPr>
                <w:b/>
                <w:b/>
              </w:rPr>
            </w:pPr>
            <w:r>
              <w:rPr>
                <w:b/>
              </w:rPr>
              <w:t>2.066.801,90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rPr>
            </w:pPr>
            <w:r>
              <w:rPr>
                <w:b/>
              </w:rPr>
              <w:t>RAZDJEL</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rPr>
            </w:pPr>
            <w:r>
              <w:rPr>
                <w:b/>
              </w:rPr>
              <w:t>001 OPĆINSKO VIJEĆE I OPĆINSKI NAČELNIK I TIJELA SAMOUPRAVE</w:t>
            </w:r>
          </w:p>
        </w:tc>
        <w:tc>
          <w:tcPr>
            <w:tcW w:w="1572" w:type="dxa"/>
            <w:tcBorders>
              <w:top w:val="single" w:sz="2" w:space="0" w:color="000000"/>
              <w:left w:val="single" w:sz="2" w:space="0" w:color="000000"/>
              <w:bottom w:val="single" w:sz="2" w:space="0" w:color="000000"/>
              <w:right w:val="single" w:sz="2" w:space="0" w:color="000000"/>
            </w:tcBorders>
            <w:shd w:fill="FFFF00" w:val="clear"/>
            <w:vAlign w:val="bottom"/>
          </w:tcPr>
          <w:p>
            <w:pPr>
              <w:pStyle w:val="Sadrajitablice"/>
              <w:widowControl w:val="false"/>
              <w:jc w:val="right"/>
              <w:rPr>
                <w:b/>
                <w:b/>
              </w:rPr>
            </w:pPr>
            <w:r>
              <w:rPr>
                <w:b/>
              </w:rPr>
              <w:t>1.754.927,33</w:t>
            </w:r>
          </w:p>
        </w:tc>
        <w:tc>
          <w:tcPr>
            <w:tcW w:w="1631" w:type="dxa"/>
            <w:tcBorders>
              <w:top w:val="single" w:sz="2" w:space="0" w:color="000000"/>
              <w:left w:val="single" w:sz="2" w:space="0" w:color="000000"/>
              <w:bottom w:val="single" w:sz="2" w:space="0" w:color="000000"/>
              <w:right w:val="single" w:sz="2" w:space="0" w:color="000000"/>
            </w:tcBorders>
            <w:shd w:fill="FFFF00" w:val="clear"/>
            <w:vAlign w:val="bottom"/>
          </w:tcPr>
          <w:p>
            <w:pPr>
              <w:pStyle w:val="Sadrajitablice"/>
              <w:widowControl w:val="false"/>
              <w:jc w:val="right"/>
              <w:rPr>
                <w:b/>
                <w:b/>
              </w:rPr>
            </w:pPr>
            <w:r>
              <w:rPr>
                <w:b/>
              </w:rPr>
              <w:t>384.219,67</w:t>
            </w:r>
          </w:p>
        </w:tc>
        <w:tc>
          <w:tcPr>
            <w:tcW w:w="1620" w:type="dxa"/>
            <w:tcBorders>
              <w:top w:val="single" w:sz="2" w:space="0" w:color="000000"/>
              <w:left w:val="single" w:sz="2" w:space="0" w:color="000000"/>
              <w:bottom w:val="single" w:sz="2" w:space="0" w:color="000000"/>
              <w:right w:val="single" w:sz="2" w:space="0" w:color="000000"/>
            </w:tcBorders>
            <w:shd w:fill="FFFF00" w:val="clear"/>
            <w:vAlign w:val="bottom"/>
          </w:tcPr>
          <w:p>
            <w:pPr>
              <w:pStyle w:val="Sadrajitablice"/>
              <w:widowControl w:val="false"/>
              <w:jc w:val="right"/>
              <w:rPr>
                <w:b/>
                <w:b/>
              </w:rPr>
            </w:pPr>
            <w:r>
              <w:rPr>
                <w:b/>
              </w:rPr>
              <w:t>72.345,10</w:t>
            </w:r>
          </w:p>
        </w:tc>
        <w:tc>
          <w:tcPr>
            <w:tcW w:w="1569" w:type="dxa"/>
            <w:tcBorders>
              <w:top w:val="single" w:sz="2" w:space="0" w:color="000000"/>
              <w:left w:val="single" w:sz="2" w:space="0" w:color="000000"/>
              <w:bottom w:val="single" w:sz="2" w:space="0" w:color="000000"/>
              <w:right w:val="single" w:sz="2" w:space="0" w:color="000000"/>
            </w:tcBorders>
            <w:shd w:fill="FFFF00" w:val="clear"/>
            <w:vAlign w:val="bottom"/>
          </w:tcPr>
          <w:p>
            <w:pPr>
              <w:pStyle w:val="Sadrajitablice"/>
              <w:widowControl w:val="false"/>
              <w:jc w:val="right"/>
              <w:rPr>
                <w:b/>
                <w:b/>
              </w:rPr>
            </w:pPr>
            <w:r>
              <w:rPr>
                <w:b/>
              </w:rPr>
              <w:t>2.066.801,90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Glava 001 01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Općinsko vijeće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21.899,26</w:t>
            </w:r>
          </w:p>
        </w:tc>
        <w:tc>
          <w:tcPr>
            <w:tcW w:w="1631" w:type="dxa"/>
            <w:tcBorders>
              <w:top w:val="single" w:sz="2" w:space="0" w:color="000000"/>
              <w:left w:val="single" w:sz="2" w:space="0" w:color="000000"/>
              <w:bottom w:val="single" w:sz="2" w:space="0" w:color="000000"/>
              <w:right w:val="single" w:sz="2" w:space="0" w:color="000000"/>
            </w:tcBorders>
            <w:shd w:fill="FFFF00" w:val="clear"/>
            <w:vAlign w:val="bottom"/>
          </w:tcPr>
          <w:p>
            <w:pPr>
              <w:pStyle w:val="Sadrajitablice"/>
              <w:widowControl w:val="false"/>
              <w:jc w:val="right"/>
              <w:rPr>
                <w:b/>
                <w:b/>
              </w:rPr>
            </w:pPr>
            <w:r>
              <w:rPr>
                <w:b/>
              </w:rPr>
              <w:t>1.960,00</w:t>
            </w:r>
          </w:p>
        </w:tc>
        <w:tc>
          <w:tcPr>
            <w:tcW w:w="1620" w:type="dxa"/>
            <w:tcBorders>
              <w:top w:val="single" w:sz="2" w:space="0" w:color="000000"/>
              <w:left w:val="single" w:sz="2" w:space="0" w:color="000000"/>
              <w:bottom w:val="single" w:sz="2" w:space="0" w:color="000000"/>
              <w:right w:val="single" w:sz="2" w:space="0" w:color="000000"/>
            </w:tcBorders>
            <w:shd w:fill="FFFF00"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2" w:space="0" w:color="000000"/>
            </w:tcBorders>
            <w:shd w:fill="FFFF00" w:val="clear"/>
            <w:vAlign w:val="bottom"/>
          </w:tcPr>
          <w:p>
            <w:pPr>
              <w:pStyle w:val="Sadrajitablice"/>
              <w:widowControl w:val="false"/>
              <w:jc w:val="right"/>
              <w:rPr>
                <w:b/>
                <w:b/>
              </w:rPr>
            </w:pPr>
            <w:r>
              <w:rPr>
                <w:b/>
              </w:rPr>
              <w:t>23.859,26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P1001</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Program 01: Donošenje akata i mjera iz djelokruga predstavničkog, izvršnog tijela</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i/>
                <w:i/>
              </w:rPr>
            </w:pPr>
            <w:r>
              <w:rPr>
                <w:b/>
                <w:i/>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21.899,26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1.960,00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23.859,26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i/>
                <w:i/>
              </w:rPr>
            </w:pPr>
            <w:r>
              <w:rPr>
                <w:i/>
              </w:rPr>
              <w:t>A1001 01</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Redovni rad Općinskog vijeća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16.590,35</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1.960,00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18.550,35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0111 Izvršna i zakonodavna tijela</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16.590,35</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1.960,00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18.550,35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1.1.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Prihodi od poreza</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16.590,35</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1.960,00</w:t>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18.550,35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16.590,35</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1.960,00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18.550,35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1.1.</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Materijalni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16.590,35</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1.960,00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18.550,35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Ostali nespomenuti 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16.590,35</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1.960,00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18.550,35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32911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Naknade za rad predstavničkih tijela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7.636,14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32921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Naknade članovima povjerenstva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32931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Lokalni izbori - izbori nacionalnih manjina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960,00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4.941,68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32921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Premije osiguranja imovine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3.981,68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i/>
                <w:i/>
              </w:rPr>
            </w:pPr>
            <w:r>
              <w:rPr>
                <w:i/>
              </w:rPr>
              <w:t>A1001 02</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Potpora radu političkih stranaka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0111 Izvršna i zakonodavna tijela</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1.1.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Prihodi od poreza</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40.000,00</w:t>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40.000,00</w:t>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1.1.</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38</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Donacije i ostali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26"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i/>
                <w:i/>
              </w:rPr>
            </w:pPr>
            <w:r>
              <w:rPr>
                <w:i/>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 u novcu - političkim strankama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Glava 001 03</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Jedinstveni upravni odjel</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1.733.028,07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382.259,67</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72.345,10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2.042.942,64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P1002</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i/>
                <w:i/>
              </w:rPr>
            </w:pPr>
            <w:r>
              <w:rPr>
                <w:b/>
                <w:i/>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Program 02:</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Donošenje i provedba akata i mjera iz djelokruga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307.120,58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121.646,21</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15.334,06</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413.432,73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i/>
                <w:i/>
              </w:rPr>
            </w:pPr>
            <w:r>
              <w:rPr>
                <w:i/>
              </w:rPr>
              <w:t>A1002 01</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Administrativno, tehničko i stručno osoblje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260.800,32</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103.446,21</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15.334,06</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348.912,47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0111 Izvršna i zakonodavna tijela</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260.800,32</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103.446,21</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15.334,06</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348.912,47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1.1.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Prihodi od poreza</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77.841,93</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138.895,33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5.2.</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17,61</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113.884,45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5.3.</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 EU</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82.727,65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4.3.</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Namjenski prihodi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1.470,76</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132,72</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6.1.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Donacije</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13.272,28</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0,00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1.1.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Višak prihoda</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59.725,26</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13.272,28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260.800,32</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103.446,21</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15.334,06</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348.912,47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01</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za zaposlene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99.210,30</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13.935,89</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85.274,41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Plaće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75.652,00</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11.945,05</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63.706,95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31111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Plaće za redovni rad</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63.706,95</w:t>
            </w:r>
          </w:p>
        </w:tc>
        <w:tc>
          <w:tcPr>
            <w:tcW w:w="1631" w:type="dxa"/>
            <w:tcBorders>
              <w:top w:val="single" w:sz="2" w:space="0" w:color="000000"/>
              <w:left w:val="single" w:sz="2" w:space="0" w:color="000000"/>
              <w:bottom w:val="single" w:sz="2" w:space="0" w:color="000000"/>
              <w:right w:val="single" w:sz="2" w:space="0" w:color="000000"/>
            </w:tcBorders>
            <w:shd w:fill="FFC000"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63.706,95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31112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Plaće za javne radove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11.945,05</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11.945,05</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312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Ostali rashodi za zaposlene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10.617,82</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8.626,98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31219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Ostali rashodi za zaposlene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4.645,30</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4.645,30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31219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Ostali rashodi za zaposlene JR</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31219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Topli obrok</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3.981,68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Doprinosi na plaće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12.940,47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12.940,47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31321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Doprinosi za zdravstveno osiguranje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10.750,55</w:t>
            </w:r>
          </w:p>
        </w:tc>
        <w:tc>
          <w:tcPr>
            <w:tcW w:w="1631" w:type="dxa"/>
            <w:tcBorders>
              <w:top w:val="single" w:sz="2" w:space="0" w:color="000000"/>
              <w:left w:val="single" w:sz="2" w:space="0" w:color="000000"/>
              <w:bottom w:val="single" w:sz="2" w:space="0" w:color="000000"/>
              <w:right w:val="single" w:sz="2" w:space="0" w:color="000000"/>
            </w:tcBorders>
            <w:shd w:fill="FFC000"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10.750,55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31321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Doprinosi za zdravstveno osiguranje JR</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2.189,93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2.189,93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01,43,52,53</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Materijalni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161.590,02</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103.446,21</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1.398,17</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263.638,06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Naknade troškova zaposlenima (službeni put)</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4.114,41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398,17</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3.716,24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32111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Dnevnice za službeni put</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265,45</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265,45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32115</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Naknada za prijevoz u zemlji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32121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Naknade za prijevoz na posao i s posla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2.654,46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32121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Naknade za prijevoz na posao i s posla JR</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398,17</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color w:val="FF0000"/>
              </w:rPr>
            </w:pPr>
            <w:r>
              <w:rPr>
                <w:b/>
                <w:color w:val="FF0000"/>
              </w:rPr>
              <w:t>0,00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32131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Stručno usavršavanje zaposlenika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Rashodi za materijal i energiju</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31.588,03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33.588,03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32211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Uredski materijal</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32211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Materijal i sredstva za čišćenje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32212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Literatura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398,17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32231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Energija - javna rasvjeta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15.272,28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32231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Plin - lož ulje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32231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Motorni benzin sl. auto</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32231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Motorni benzin - kosačice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1.061,78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1.061,78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32231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Motorni benzin - traktor</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2.654,46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32251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Sitan inventar i auto gume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32271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Zaštitna oprema - maske COVID 19</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32271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Službena i radna odjeća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265,45</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265,45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Rashodi za usluge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109.297,23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29.800,00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138.097,23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Usuge telefona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3.318,07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3.918,07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Poštarina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32321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Usluge tek. i invest.održavanja građevinskih objekata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32321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Usluge tek. i invest. održavanja septičke jame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1.061,78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1.061,78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32321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održavanje cesta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7.299,75</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7.299,75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32322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Usluge tek. i invest.održavanja postrojenja i opreme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3.981,68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32323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Usluge tek. i invest.održavanja prijevoznih sredstava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2.127,23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32329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održavanje javnih površina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32329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Usluge čišćenjadivljih deponija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9.025,15</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9.025,15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32329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Usluge čišćenja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4.500,00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5.827,23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32329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Hortikultura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3.981,68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32351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Najam reciklažnog dvorišta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3.981,68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32353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Najam opreme - fotokopirni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863,61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32331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Usluge promidžbe i informiranja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3.981,68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32334</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Objava oglasa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32342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Iznošenje i odvoz smeća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4.308,91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32341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Utrošena voda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464,53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464,53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32343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Deratizacija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3.981,68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32343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Dezinsekcija komaraca i stršljenova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5.972,53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5.972,53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32343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Animalni otpad</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32353</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WIFI - optima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398,17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32361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Liječnički pregledi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32369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Troškovi zaštite životinja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3.190,84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32371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Ugovori o djelu</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13.272,28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32371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Izrada projektnih dokumentacija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13.272,28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32371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Ostale intelektualne usluge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10.636,14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32381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Arhiv</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32382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Računalne usluge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7.327,23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32391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1% prihoda od poreza na dohodak</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1.827,23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32391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Grafičke i tiskarske usluge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32394</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Usluge pri registarciji prijev. Sred.</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398,17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32399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Ostale nespomenute usluge - analiza polj. zemljišta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Ostali nespomenuti 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16.590,35</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71.646,21</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88.236,56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32931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Reprezentacija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32955</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Naknada zbog nezapošljavanja invalida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32959</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Naknada za smanjenje miješanog otpada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2.654,46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32991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Ostali nespomenuti 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32991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Vijenci, cvijeće, svijeće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32999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Sredstva za realizaciju EU projekata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71.646,21</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71.646,21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i/>
                <w:i/>
              </w:rPr>
            </w:pPr>
            <w:r>
              <w:rPr>
                <w:i/>
              </w:rPr>
              <w:t>A1002 02</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Bankarske usluge i usluge platnog prometa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4.512,58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5.512,58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0111 Izvršna i zakonodavna tijela</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4.512,58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5.512,58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5.2.</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w:t>
            </w:r>
          </w:p>
        </w:tc>
        <w:tc>
          <w:tcPr>
            <w:tcW w:w="1572" w:type="dxa"/>
            <w:tcBorders>
              <w:top w:val="single" w:sz="2" w:space="0" w:color="000000"/>
              <w:left w:val="single" w:sz="2" w:space="0" w:color="000000"/>
              <w:bottom w:val="single" w:sz="2" w:space="0" w:color="000000"/>
              <w:right w:val="single" w:sz="2" w:space="0" w:color="000000"/>
            </w:tcBorders>
            <w:shd w:fill="E6B9B8"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E6B9B8"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E6B9B8"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E6B9B8" w:val="clear"/>
            <w:vAlign w:val="bottom"/>
          </w:tcPr>
          <w:p>
            <w:pPr>
              <w:pStyle w:val="Sadrajitablice"/>
              <w:widowControl w:val="false"/>
              <w:jc w:val="right"/>
              <w:rPr>
                <w:b/>
                <w:b/>
              </w:rPr>
            </w:pPr>
            <w:r>
              <w:rPr>
                <w:b/>
              </w:rPr>
              <w:t>5.512,58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1.1.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Prihodi od poreza</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4.512,58</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0,00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4.512,58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5.512,58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5.2.</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34</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Financijski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4.512,58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5.512,58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343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Ostali financijski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4.512,58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5.512,58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34311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Bankarske usluge, usluge platnog prometa i Fine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34312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Hrvatska pošta - uslge naplate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2.389,01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2.389,01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34315</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5% državni proračun</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i/>
                <w:i/>
              </w:rPr>
            </w:pPr>
            <w:r>
              <w:rPr>
                <w:i/>
              </w:rPr>
              <w:t>K1002 01</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Kapitalni projekt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Nabava dugotrajne imovine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41.807,68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17.200,00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59.007,68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0111 Izvršna i zakonodavna tijela</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41.807,68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17.200,00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59.007,68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5.2.</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0,00</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40.369,74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4.3.</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Namjenski prihodi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880,77</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0,00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5.3.</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 EU</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6.636,15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6.1.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Donacija</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201,35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9.1.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Višak prihoda</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11.800,45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4</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za nabavu nefinancijske imovine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41.807,68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17.200,00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59.007,68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5.2.,5.3.,6.1.,9.1.</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42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za nabavu proizvedene dugotrajne imovine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41.807,68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17.200,00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59.007,68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422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Postrojenja i oprema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41.807,68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17.200,00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59.007,68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42211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Računala i računalna oprema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42212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Uredski namještaj</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42219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Ostala uredska oprema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2.654,46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42231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Oprema za grijanje i hlađenje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42273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Video nazdzor</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17.200,00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17.200,00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00" w:val="clear"/>
            <w:vAlign w:val="bottom"/>
          </w:tcPr>
          <w:p>
            <w:pPr>
              <w:pStyle w:val="Sadrajitablice"/>
              <w:widowControl w:val="false"/>
              <w:jc w:val="left"/>
              <w:rPr/>
            </w:pPr>
            <w:r>
              <w:rPr/>
              <w:t>42271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Uređaji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8.626,98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8.626,98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00" w:val="clear"/>
            <w:vAlign w:val="bottom"/>
          </w:tcPr>
          <w:p>
            <w:pPr>
              <w:pStyle w:val="Sadrajitablice"/>
              <w:widowControl w:val="false"/>
              <w:jc w:val="left"/>
              <w:rPr/>
            </w:pPr>
            <w:r>
              <w:rPr/>
              <w:t>42273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Dječje igralište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19.908,42</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19.908,42</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42274</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Urbano komunalna oprema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 1003</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rPr>
            </w:pPr>
            <w:r>
              <w:rPr>
                <w:b/>
              </w:rPr>
              <w:t>Program 03:</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rPr>
            </w:pPr>
            <w:r>
              <w:rPr>
                <w:b/>
              </w:rPr>
              <w:t>Protupožarna i civilna zaštita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7.963,37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7.963,37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i/>
                <w:i/>
              </w:rPr>
            </w:pPr>
            <w:r>
              <w:rPr>
                <w:i/>
              </w:rPr>
              <w:t>A1003 01</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Protupožarna zaštita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0320 Usluge protupožarne zaštite</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1.1.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Prihodi od poreza</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6.636,14</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6.636,14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1.1.</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38</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Donacije i ostali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38111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Protupožarna zaštita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i/>
                <w:i/>
              </w:rPr>
            </w:pPr>
            <w:r>
              <w:rPr>
                <w:i/>
              </w:rPr>
              <w:t>A1003 02</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Civilna zaštita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organizacija: 0360 Rashodi za javni red i sigurnost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5.2.</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0,00</w:t>
            </w:r>
          </w:p>
        </w:tc>
      </w:tr>
      <w:tr>
        <w:trPr>
          <w:trHeight w:val="311" w:hRule="atLeast"/>
        </w:trPr>
        <w:tc>
          <w:tcPr>
            <w:tcW w:w="849"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4.3.</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Namjnski prihodi</w:t>
            </w:r>
          </w:p>
        </w:tc>
        <w:tc>
          <w:tcPr>
            <w:tcW w:w="1572" w:type="dxa"/>
            <w:tcBorders>
              <w:top w:val="single" w:sz="2" w:space="0" w:color="000000"/>
              <w:left w:val="single" w:sz="2" w:space="0" w:color="000000"/>
              <w:bottom w:val="single" w:sz="2" w:space="0" w:color="000000"/>
              <w:right w:val="single" w:sz="2" w:space="0" w:color="000000"/>
            </w:tcBorders>
            <w:shd w:fill="E6B9B8" w:val="clear"/>
            <w:vAlign w:val="bottom"/>
          </w:tcPr>
          <w:p>
            <w:pPr>
              <w:pStyle w:val="Sadrajitablice"/>
              <w:widowControl w:val="false"/>
              <w:rPr/>
            </w:pPr>
            <w:r>
              <w:rPr/>
            </w:r>
          </w:p>
        </w:tc>
        <w:tc>
          <w:tcPr>
            <w:tcW w:w="1631" w:type="dxa"/>
            <w:tcBorders>
              <w:top w:val="single" w:sz="2" w:space="0" w:color="000000"/>
              <w:left w:val="single" w:sz="2" w:space="0" w:color="000000"/>
              <w:bottom w:val="single" w:sz="2" w:space="0" w:color="000000"/>
              <w:right w:val="single" w:sz="2" w:space="0" w:color="000000"/>
            </w:tcBorders>
            <w:shd w:fill="E6B9B8" w:val="clear"/>
            <w:vAlign w:val="bottom"/>
          </w:tcPr>
          <w:p>
            <w:pPr>
              <w:pStyle w:val="Sadrajitablice"/>
              <w:widowControl w:val="false"/>
              <w:rPr/>
            </w:pPr>
            <w:r>
              <w:rPr/>
            </w:r>
          </w:p>
        </w:tc>
        <w:tc>
          <w:tcPr>
            <w:tcW w:w="1620" w:type="dxa"/>
            <w:tcBorders>
              <w:top w:val="single" w:sz="2" w:space="0" w:color="000000"/>
              <w:left w:val="single" w:sz="2" w:space="0" w:color="000000"/>
              <w:bottom w:val="single" w:sz="2" w:space="0" w:color="000000"/>
              <w:right w:val="single" w:sz="2" w:space="0" w:color="000000"/>
            </w:tcBorders>
            <w:shd w:fill="E6B9B8" w:val="clear"/>
            <w:vAlign w:val="bottom"/>
          </w:tcPr>
          <w:p>
            <w:pPr>
              <w:pStyle w:val="Sadrajitablice"/>
              <w:widowControl w:val="false"/>
              <w:rPr/>
            </w:pPr>
            <w:r>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5.2.</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38</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Donacije i ostali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Civilna zaštita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P1004</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rPr>
            </w:pPr>
            <w:r>
              <w:rPr>
                <w:b/>
              </w:rPr>
              <w:t>Program 04:</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rPr>
            </w:pPr>
            <w:r>
              <w:rPr>
                <w:b/>
              </w:rPr>
              <w:t>Javne potrebe u obrazovanju općine Negoslavci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39.883,20</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41.883,20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i/>
                <w:i/>
              </w:rPr>
            </w:pPr>
            <w:r>
              <w:rPr>
                <w:i/>
              </w:rPr>
              <w:t>A1004 01</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Predškola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18.846,64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18.846,64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0912 Predškolsko obrazovanje</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18.846,64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18.846,64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5.2.</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18.846,64</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18.846,64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18.846,64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18.846,64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5.2.</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38</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Ostali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18.846,64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18.846,64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18.846,64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18.846,64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 - Predškola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15.528,57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15.528,57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Pribor, bojanke i dr. predškola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 - Predškola-prehrana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2.654,46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i/>
                <w:i/>
              </w:rPr>
            </w:pPr>
            <w:r>
              <w:rPr>
                <w:i/>
              </w:rPr>
              <w:t>A1004 02</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Sufinan.javnog prijevoza srednješk.učenika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3.318,07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3.318,07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kklasifikacija: 092 Srednješkolsko obrazovanje</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3.318,07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3.318,07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5.2.</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3.318,07</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3.318,07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3.318,07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3.318,07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5.2.</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37</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Naknade građanima i kućanstvima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3.318,07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3.318,07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372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Ostale naknada građanima i kućanstvima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3.318,07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3.318,07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37221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Prijevoz učenika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3.318,07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3.318,07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i/>
                <w:i/>
              </w:rPr>
            </w:pPr>
            <w:r>
              <w:rPr>
                <w:i/>
              </w:rPr>
              <w:t>A1004 03</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Osnovno školstvo</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17.718,49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19.718,49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0913 Osnovnoškolsko obrazovanje</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17.718,49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19.718,49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1.1.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Prihodi od poreza</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1.128,14</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1.128,14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4.3.</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Namjenski prihodi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4.645,30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9.1.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Višak prihoda</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500,00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5.2.</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16.590,35</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13.445,05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17.718,49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19.718,49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5.2.</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36</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Ostali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11.945,05</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13.445,05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366</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11.945,05</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13.445,05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36611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-OŠ</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36611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-OŠ prehrana učenika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3.981,68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Sufinanciranje školske prehrane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00" w:val="clear"/>
            <w:vAlign w:val="bottom"/>
          </w:tcPr>
          <w:p>
            <w:pPr>
              <w:pStyle w:val="Sadrajitablice"/>
              <w:widowControl w:val="false"/>
              <w:jc w:val="left"/>
              <w:rPr/>
            </w:pPr>
            <w:r>
              <w:rPr/>
              <w:t>36611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Sufinanciranje ekskurzije učenicima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6.808,91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1.1,4.3,9.1.</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37</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Naknade građanima i kućanstvima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5.773,44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6.273,44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372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Ostale naknada građanima i kućanstvima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5.773,44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6.273,44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37221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Radne bilježnice za učenike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37221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Škola plivanja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1.128,14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1.128,14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37229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Ostale naknade u naravi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500,00</w:t>
            </w:r>
          </w:p>
        </w:tc>
      </w:tr>
      <w:tr>
        <w:trPr>
          <w:trHeight w:val="326"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37229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Obuća za učenike OŠ</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2.654,46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P1005</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rPr>
            </w:pPr>
            <w:r>
              <w:rPr>
                <w:b/>
              </w:rPr>
              <w:t>Program 05:</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rPr>
            </w:pPr>
            <w:r>
              <w:rPr>
                <w:b/>
              </w:rPr>
              <w:t>Održavanje objekat i uređaja kom. infrastrukture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212.356,49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134.463,16</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30.466,48</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316.353,17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i/>
                <w:i/>
              </w:rPr>
            </w:pPr>
            <w:r>
              <w:rPr>
                <w:i/>
              </w:rPr>
              <w:t>K1005 01</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Održavanje komunalne infrastrukture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155.285,69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30.466,48</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224.819,21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0660 Rashodi vezani uz stan.i kom.po</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155.285,69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30.466,48</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224.819,21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5.3.</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66.361,40</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33.180,70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4.3.</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Namjenski prihodi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9.350,36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9.1.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Višak prihoda</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67.471,30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6.1.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Donacije</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88.924,28</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670.000,00</w:t>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670.000,00</w:t>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96.816,97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4</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za nabavu nefinancijske imovine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155.285,69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30.466,48</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224.819,21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4.3,5.3,6.1,9.1.</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42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Rahodi za nabavu proizdene dugotrajne imovine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155.285,69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30.466,48</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224.819,21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421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Građevinski objekti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155.285,69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30.466,48</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224.819,21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45111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Ostali građevinski objekti Dom kulture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25.000,00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25.000,00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45111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Sanacija pješačkih staza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30.466,48</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9.350,36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45111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Renoviranje etno kuće - Dom kulture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75.000,00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75.000,00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C000" w:val="clear"/>
            <w:vAlign w:val="bottom"/>
          </w:tcPr>
          <w:p>
            <w:pPr>
              <w:pStyle w:val="Sadrajitablice"/>
              <w:widowControl w:val="false"/>
              <w:jc w:val="left"/>
              <w:rPr/>
            </w:pPr>
            <w:r>
              <w:rPr/>
              <w:t>45111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Uređenje NK Negoslavci - obnova svlačionica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39.816,84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0000" w:val="clear"/>
            <w:vAlign w:val="bottom"/>
          </w:tcPr>
          <w:p>
            <w:pPr>
              <w:pStyle w:val="Sadrajitablice"/>
              <w:widowControl w:val="false"/>
              <w:jc w:val="left"/>
              <w:rPr/>
            </w:pPr>
            <w:r>
              <w:rPr/>
              <w:t>45111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Uređenje malonogometnog igrališta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42.471,30</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42.471,30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45111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Uređenje groblja (parking i ograda-Minist. Polj.)</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33.180,70</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33.180,70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i/>
                <w:i/>
              </w:rPr>
            </w:pPr>
            <w:r>
              <w:rPr>
                <w:i/>
              </w:rPr>
              <w:t>K1005 02</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Kapitalni projekt: Obnova centra općine</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43.798,53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34.463,16</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78.261,69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0660 Rashodi vezani uz stan.i kom. Pogod.</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43.798,53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34.463,16</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78.261,69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5.2.</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39.816,84</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44.280,00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6.1.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Donacije</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3.981,68</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33.981,68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4</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za nabavu nefinancijske imovine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43.798,53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34.463,16</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78.261,69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5.3,6.1.</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42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Rahodi za nabavu proizdene dugotrajne imovine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43.798,53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34.463,16</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78.261,69</w:t>
            </w:r>
          </w:p>
        </w:tc>
      </w:tr>
      <w:tr>
        <w:trPr>
          <w:trHeight w:val="40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421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Građevinski objekti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43.798,53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34.463,16</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78.261,69</w:t>
            </w:r>
          </w:p>
        </w:tc>
      </w:tr>
      <w:tr>
        <w:trPr>
          <w:trHeight w:val="356"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42149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Centar općine PPNM</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4.463,16</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44.280,00</w:t>
            </w:r>
          </w:p>
        </w:tc>
      </w:tr>
      <w:tr>
        <w:trPr>
          <w:trHeight w:val="356"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42149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Uređenje centra - faza II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30.000,00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30.000,00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42141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Uređenje Lovačkog doma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3.981,68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i/>
                <w:i/>
              </w:rPr>
            </w:pPr>
            <w:r>
              <w:rPr>
                <w:i/>
              </w:rPr>
              <w:t>A1005 01</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Materijal i dijelovi za održavanje javne rasvjete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13.272,28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0640 Ulična rasvjeta</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13.272,28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4.3.</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Namjenski prihodi</w:t>
            </w:r>
          </w:p>
        </w:tc>
        <w:tc>
          <w:tcPr>
            <w:tcW w:w="1572" w:type="dxa"/>
            <w:tcBorders>
              <w:top w:val="single" w:sz="2" w:space="0" w:color="000000"/>
              <w:left w:val="single" w:sz="2" w:space="0" w:color="000000"/>
              <w:bottom w:val="single" w:sz="2" w:space="0" w:color="000000"/>
              <w:right w:val="single" w:sz="2" w:space="0" w:color="000000"/>
            </w:tcBorders>
            <w:shd w:fill="E6B9B8"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E6B9B8"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E6B9B8"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E6B9B8" w:val="clear"/>
            <w:vAlign w:val="bottom"/>
          </w:tcPr>
          <w:p>
            <w:pPr>
              <w:pStyle w:val="Sadrajitablice"/>
              <w:widowControl w:val="false"/>
              <w:jc w:val="right"/>
              <w:rPr>
                <w:b/>
                <w:b/>
              </w:rPr>
            </w:pPr>
            <w:r>
              <w:rPr>
                <w:b/>
              </w:rPr>
              <w:t>985,66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9.1.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Višak prihoda</w:t>
            </w:r>
          </w:p>
        </w:tc>
        <w:tc>
          <w:tcPr>
            <w:tcW w:w="1572" w:type="dxa"/>
            <w:tcBorders>
              <w:top w:val="single" w:sz="2" w:space="0" w:color="000000"/>
              <w:left w:val="single" w:sz="2" w:space="0" w:color="000000"/>
              <w:bottom w:val="single" w:sz="2" w:space="0" w:color="000000"/>
              <w:right w:val="single" w:sz="2" w:space="0" w:color="000000"/>
            </w:tcBorders>
            <w:shd w:fill="E6B9B8"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E6B9B8"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E6B9B8"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E6B9B8" w:val="clear"/>
            <w:vAlign w:val="bottom"/>
          </w:tcPr>
          <w:p>
            <w:pPr>
              <w:pStyle w:val="Sadrajitablice"/>
              <w:widowControl w:val="false"/>
              <w:jc w:val="right"/>
              <w:rPr>
                <w:b/>
                <w:b/>
              </w:rPr>
            </w:pPr>
            <w:r>
              <w:rPr>
                <w:b/>
              </w:rPr>
              <w:t>12.286,62</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5.2.</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13.272,28</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100.000,00</w:t>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100.000,00</w:t>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13.272,28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13.272,28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4.3,9.1.</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Materijalni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13.272,28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Rashodi za usluge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13.272,28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32329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Usluge tek.i inves.održavanja javne rasvjete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13.272,28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P1006</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rPr>
            </w:pPr>
            <w:r>
              <w:rPr>
                <w:b/>
              </w:rPr>
              <w:t>Program 06:</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rPr>
            </w:pPr>
            <w:r>
              <w:rPr>
                <w:b/>
              </w:rPr>
              <w:t>Izgradnja objekata i urđ. Komunalne infrastr.i opremanje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885.261,13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66.900,30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26.544,56</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925.616,87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i/>
                <w:i/>
              </w:rPr>
            </w:pPr>
            <w:r>
              <w:rPr>
                <w:i/>
              </w:rPr>
              <w:t>K1006 01</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Kapitalni projekt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Izgradnja plinovoda, vodovoda i kanla.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858.716,57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60.999,30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26.544,56</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893.171,31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0660 Rashodi vezani uz stan.i kom.po</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858.716,57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60.999,30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26.544,56</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893.171,31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5.2.</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33.180,70</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0,00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5.3.</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 EU</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822.881,41</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892.939,91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4.3.</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Namjenski prihodi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2.654,46</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231,40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4</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za nabavu nefinancijske imovine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858.716,57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60.999,30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26.544,56</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893.171,31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5.3,9.1.</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42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Rahodi za nabavu proizdene dugotrajne imovine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858.716,57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60.999,30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26.544,56</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893.171,31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421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Građevinski objekti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858.716,57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60.999,30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26.544,56</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893.171,31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42131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Izgradnja nerazvrstanih cesta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33.180,70</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20.999,30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54.180,00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42131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Izgradnja parkinga PORLZ</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40.000,00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40.000,00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42141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Plinovod, vodovod i kanalizacije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2.654,46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00" w:val="clear"/>
            <w:vAlign w:val="bottom"/>
          </w:tcPr>
          <w:p>
            <w:pPr>
              <w:pStyle w:val="Sadrajitablice"/>
              <w:widowControl w:val="false"/>
              <w:jc w:val="left"/>
              <w:rPr/>
            </w:pPr>
            <w:r>
              <w:rPr/>
              <w:t>42142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Divlja deponija GRABOVO</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26.544,56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26.544,56</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42142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Izgradnja dječjeg vrtića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796.336,85</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796.336,85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i/>
                <w:i/>
              </w:rPr>
            </w:pPr>
            <w:r>
              <w:rPr>
                <w:i/>
              </w:rPr>
              <w:t>K1006 02</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Kapitalni projekt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Opremanje komunalnom opremom</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26.544,56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5.901,00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32.445,56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0660 Rashodi vezani uz stan.i kom.po</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26.544,56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5.901,00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32.445,56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9.1.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Višak prihoda</w:t>
            </w:r>
          </w:p>
        </w:tc>
        <w:tc>
          <w:tcPr>
            <w:tcW w:w="1572" w:type="dxa"/>
            <w:tcBorders>
              <w:top w:val="single" w:sz="2" w:space="0" w:color="000000"/>
              <w:left w:val="single" w:sz="2" w:space="0" w:color="000000"/>
              <w:bottom w:val="single" w:sz="2" w:space="0" w:color="000000"/>
              <w:right w:val="single" w:sz="2" w:space="0" w:color="000000"/>
            </w:tcBorders>
            <w:shd w:fill="E6B9B8"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E6B9B8"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E6B9B8"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E6B9B8" w:val="clear"/>
            <w:vAlign w:val="bottom"/>
          </w:tcPr>
          <w:p>
            <w:pPr>
              <w:pStyle w:val="Sadrajitablice"/>
              <w:widowControl w:val="false"/>
              <w:jc w:val="right"/>
              <w:rPr>
                <w:b/>
                <w:b/>
              </w:rPr>
            </w:pPr>
            <w:r>
              <w:rPr>
                <w:b/>
              </w:rPr>
              <w:t>5.901,00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5.3.</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 EU</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26.544,56</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26.544,56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5.901,00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5.901,00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center"/>
              <w:rPr/>
            </w:pPr>
            <w:r>
              <w:rPr/>
              <w:t>9.1.</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Materijalni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5.901,00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5.901,00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327</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5.901,00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5.901,00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327</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Edukacija - komunalni otpad</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5.901,00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5.901,00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4</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za nabavu nefinancijske imovine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26.544,56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26.544,56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5.3.</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42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Rahodi za nabavu proizdene dugotrajne imovine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26.544,56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26.544,56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422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Postrojenja i oprema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26.544,56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26.544,56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42231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Oprema za odlaganje komunalnog otpada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26.544,56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26.544,56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P1007</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i/>
                <w:i/>
              </w:rPr>
            </w:pPr>
            <w:r>
              <w:rPr>
                <w:b/>
                <w:i/>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Program 07</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Program javnih potreba u so. skrbi općine Neg.</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70.475,81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70.475,81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pPr>
            <w:r>
              <w:rPr/>
              <w:t>A1007 01</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rPr>
            </w:pPr>
            <w:r>
              <w:rPr>
                <w:b/>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rPr>
            </w:pPr>
            <w:r>
              <w:rPr>
                <w:b/>
              </w:rPr>
              <w:t>Pomoć u novcu pojedincima i obiteljima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30.128,08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30.128,08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Funkcijska klasifikacija: 1070 - Socijalna pomoć stanovništvu …</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i/>
                <w:i/>
              </w:rPr>
            </w:pPr>
            <w:r>
              <w:rPr>
                <w:b/>
                <w:i/>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30.128,08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30.128,08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1.1.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Prihodi od poreza</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30.128,08</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30.128,08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30.128,08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30.128,08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1.1.</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37</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Naknade građanima i kućanstvima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30.128,08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30.128,08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372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Ostale naknade građanima i kućanstvima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30.128,08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30.128,08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37211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Pomoć obiteljima i kućanstvima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2.654,46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37211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Pomoć i njega u kući - jednokratne pomoći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37211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Jednokratne pomoći umirovljenicima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9.290,60</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9.290,60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3722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Paketi za potrebite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37221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Sufinanciranje prijevoza građana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9.556,04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9.556,04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i/>
                <w:i/>
              </w:rPr>
            </w:pPr>
            <w:r>
              <w:rPr>
                <w:i/>
              </w:rPr>
              <w:t>A1007 02</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 u novcu pojedincima i obit. - đaci i paketići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4.512,58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4.512,58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Funkcijska klasifikacija: 1070 - Socijalna pomoć stanovništvu …</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i/>
                <w:i/>
              </w:rPr>
            </w:pPr>
            <w:r>
              <w:rPr>
                <w:b/>
                <w:i/>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4.512,58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4.512,58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1.1.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Prihodi od poreza</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4.512,58</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4.512,58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4.512,58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4.512,58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1.1.</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37</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Naknade građanima i kućanstvima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4.512,58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4.512,58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372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Ostale naknade građanima i kućanstvima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4.512,58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4.512,58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37211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Pomoć obiteljima za đake prvake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37211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Sportska nagrada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37211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Ostale naknade - dječji paketići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i/>
                <w:i/>
              </w:rPr>
            </w:pPr>
            <w:r>
              <w:rPr>
                <w:i/>
              </w:rPr>
              <w:t>A1007 03</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Crveni križ</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1070 - Socijalna pomoć stanovništvu …</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1.1.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Prihodi od poreza</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1.1.</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38</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Ostali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donacija Crveni križ</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P1008</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i/>
                <w:i/>
              </w:rPr>
            </w:pPr>
            <w:r>
              <w:rPr>
                <w:b/>
                <w:i/>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Program 08:</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Program javnih potreba u kulturi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73.130,27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73.130,27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pPr>
            <w:r>
              <w:rPr/>
              <w:t>A1008 01</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Vjerske zajednice - pomoć u radu</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23.226,49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23.226,49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Funkcijska klasifikacija: 0840 Religijske i druge službe zajednice</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i/>
                <w:i/>
              </w:rPr>
            </w:pPr>
            <w:r>
              <w:rPr>
                <w:b/>
                <w:i/>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23.226,49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23.226,49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5.2.</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3.318,07</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3.318,07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6.1.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Donacije</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19.908,42</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19.908,42</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23.226,49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23.226,49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5.2,9.1.</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38</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Ostali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23.226,49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23.226,49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3.318,07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3.318,07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 vjerskim zajednicama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2.654,46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 ostalim vjerskim zajednicama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donacije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19.908,42</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19.908,42</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38212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donacije vjerskim zajednicama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19.908,42</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19.908,42</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pPr>
            <w:r>
              <w:rPr/>
              <w:t>A1008 02</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Djelatnost kulturno-umjetničkih društava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0820 - Službe kulture</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5.2.</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5.2.</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38</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Ostali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 KUD Bekrija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pPr>
            <w:r>
              <w:rPr/>
              <w:t>A1008 03</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Kulturne manifestacije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0820 - Službe kulture</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5.2.</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5.2.</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38</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Ostali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donacija za kulturne manifestacije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pPr>
            <w:r>
              <w:rPr/>
              <w:t>A1008 04</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Zajedničko veće općina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0820 - Službe kulture</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5.2.</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5.2.</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38</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Ostali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 za rad ZVO</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pPr>
            <w:r>
              <w:rPr/>
              <w:t>A1008 05</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Udruge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37.295,11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37.295,11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0820 - Službe kulture</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37.295,11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37.295,11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5.2.</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37.295,11</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37.295,11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37.295,11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37.295,11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5.2.</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36</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Tekuće pomoći proračunima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796,34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796,34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363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proračunima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796,34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796,34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36316</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VSŽ</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796,34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796,34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5.2.</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38</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Ostali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36.498,77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36.498,77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36.498,77</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36.498,77</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 LAG Srijem</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 nacionalnim manjinama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4.645,30</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4.645,30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 LD FAZAN</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 ŠRU DOBRA VODA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 UŽ NEGOSLAVČANKE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4.645,30</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4.645,30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 UMIROVLJ.SREMAC</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 Glas potrošača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265,45</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265,45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donacija ostalim neprofitnim organizacijama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2.389,01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2.389,01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Projekt prekogranične suradnje IPA (projekt centar)</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16.590,35</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16.590,35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P1009</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i/>
                <w:i/>
              </w:rPr>
            </w:pPr>
            <w:r>
              <w:rPr>
                <w:b/>
                <w:i/>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Program 09:</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Javne potrebe u športu</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57.203,53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57.203,53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pPr>
            <w:r>
              <w:rPr/>
              <w:t>A1009 01</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Tekuće donacije sportskim udrugama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57.203,53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57.203,53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Funkcijska klasifikacija: 0810 Službe rekreacije i sporta</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i/>
                <w:i/>
              </w:rPr>
            </w:pPr>
            <w:r>
              <w:rPr>
                <w:b/>
                <w:i/>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57.203,53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57.203,53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5.2.</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57.203,53</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57.203,53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57.203,53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57.203,53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center"/>
              <w:rPr>
                <w:b/>
                <w:b/>
              </w:rPr>
            </w:pPr>
            <w:r>
              <w:rPr>
                <w:b/>
              </w:rPr>
              <w:t>5.2.</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38</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Ostali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57.203,53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57.203,53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57.203,53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57.203,53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 športskim organizacijama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53.089,12</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53.089,12</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 šahovski klub</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2.389,01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2.389,01</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38112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donacije za sportske manifestacije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1.725,40</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1.725,40</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P1010</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i/>
                <w:i/>
              </w:rPr>
            </w:pPr>
            <w:r>
              <w:rPr>
                <w:b/>
                <w:i/>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Program 10:</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Demografske mjere Općine Negoslavci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34.507,93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34.507,93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i/>
                <w:i/>
              </w:rPr>
            </w:pPr>
            <w:r>
              <w:rPr>
                <w:i/>
              </w:rPr>
              <w:t>A1010 01</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Aktivnost: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Demografske mjere Općine Negoslavci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34.507,93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34.507,93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0620 Razvoj zajednice</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34.507,93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34.507,93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5.2.</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34.507,93</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34.507,93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34.507,93</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34.507,93</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center"/>
              <w:rPr>
                <w:b/>
                <w:b/>
              </w:rPr>
            </w:pPr>
            <w:r>
              <w:rPr>
                <w:b/>
              </w:rPr>
              <w:t>5.2.</w:t>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37</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Naknade građanima i kućanstvima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21.235,65</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21.235,65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372</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Ostale naknade građanima i kućanstvima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21.235,65</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21.235,65</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37211</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Pomoć za novorođeno dijete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3.981,68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37215</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Stipendije i školarine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3.981,68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37216</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Naknade za pomoć mladim obiteljima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13.272,28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38</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Ostali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13.272,28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386</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Kapitalne pomoći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13.272,28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38632</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Naknade za pomoć poduzetnicima na području Općine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13.272,28</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P1011</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i/>
                <w:i/>
              </w:rPr>
            </w:pPr>
            <w:r>
              <w:rPr>
                <w:b/>
                <w:i/>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Program 11:</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i/>
                <w:i/>
              </w:rPr>
            </w:pPr>
            <w:r>
              <w:rPr>
                <w:b/>
                <w:i/>
              </w:rPr>
              <w:t>Program "Zaželi"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79.633,69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57.250,00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136.883,69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jc w:val="left"/>
              <w:rPr/>
            </w:pPr>
            <w:r>
              <w:rPr/>
              <w:t>A1011 01</w:t>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Aktinost:</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Administrativno, tehničko i stručno osoblje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79.633,69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57.250,00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136.883,69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Funkcijska klasifikacija: 0111 Izvršna i zakonodavna tijela</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79.633,69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57.250,00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136.883,69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D9D9D9"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center"/>
              <w:rPr/>
            </w:pPr>
            <w:r>
              <w:rPr/>
              <w:t>Izvor</w:t>
            </w:r>
          </w:p>
        </w:tc>
        <w:tc>
          <w:tcPr>
            <w:tcW w:w="167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5.3.</w:t>
            </w:r>
          </w:p>
        </w:tc>
        <w:tc>
          <w:tcPr>
            <w:tcW w:w="419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pPr>
            <w:r>
              <w:rPr/>
              <w:t>Pomoći EU</w:t>
            </w:r>
          </w:p>
        </w:tc>
        <w:tc>
          <w:tcPr>
            <w:tcW w:w="1572"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jc w:val="right"/>
              <w:rPr>
                <w:b/>
                <w:b/>
              </w:rPr>
            </w:pPr>
            <w:r>
              <w:rPr>
                <w:b/>
              </w:rPr>
              <w:t>79.633,69</w:t>
            </w:r>
          </w:p>
        </w:tc>
        <w:tc>
          <w:tcPr>
            <w:tcW w:w="1631"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CD5B5"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CD5B5" w:val="clear"/>
            <w:vAlign w:val="bottom"/>
          </w:tcPr>
          <w:p>
            <w:pPr>
              <w:pStyle w:val="Sadrajitablice"/>
              <w:widowControl w:val="false"/>
              <w:jc w:val="right"/>
              <w:rPr>
                <w:b/>
                <w:b/>
              </w:rPr>
            </w:pPr>
            <w:r>
              <w:rPr>
                <w:b/>
              </w:rPr>
              <w:t>136.883,69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3</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79.633,69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57.250,00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136.883,69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center"/>
              <w:rPr>
                <w:b/>
                <w:b/>
              </w:rPr>
            </w:pPr>
            <w:r>
              <w:rPr>
                <w:b/>
              </w:rPr>
              <w:t>5.2.</w:t>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31</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Rashodi za zaposlene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67.423,19</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50.000,00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117.423,19</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center"/>
              <w:rPr/>
            </w:pPr>
            <w:r>
              <w:rPr/>
              <w:t>.</w:t>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311</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Plaće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59.725,26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40.000,00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99.725,26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31111</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Plaća za zaposlene Zaželi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59.725,26</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40.000,00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99.725,26</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312</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Ostali rashodi za zaposlene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w:t>
            </w:r>
          </w:p>
        </w:tc>
      </w:tr>
      <w:tr>
        <w:trPr>
          <w:trHeight w:val="326"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31216</w:t>
            </w:r>
          </w:p>
        </w:tc>
        <w:tc>
          <w:tcPr>
            <w:tcW w:w="4195" w:type="dxa"/>
            <w:tcBorders>
              <w:top w:val="single" w:sz="2" w:space="0" w:color="000000"/>
              <w:left w:val="single" w:sz="2" w:space="0" w:color="000000"/>
              <w:right w:val="single" w:sz="2" w:space="0" w:color="000000"/>
            </w:tcBorders>
            <w:shd w:fill="FFFFFF" w:val="clear"/>
            <w:tcMar>
              <w:bottom w:w="0" w:type="dxa"/>
            </w:tcMar>
            <w:vAlign w:val="bottom"/>
          </w:tcPr>
          <w:p>
            <w:pPr>
              <w:pStyle w:val="Sadrajitablice"/>
              <w:widowControl w:val="false"/>
              <w:jc w:val="left"/>
              <w:rPr/>
            </w:pPr>
            <w:r>
              <w:rPr/>
              <w:t>Regres</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199,08</w:t>
            </w:r>
          </w:p>
        </w:tc>
      </w:tr>
      <w:tr>
        <w:trPr>
          <w:trHeight w:val="326"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tcBorders>
            <w:shd w:fill="FFFFFF" w:val="clear"/>
            <w:tcMar>
              <w:right w:w="0" w:type="dxa"/>
            </w:tcMar>
            <w:vAlign w:val="bottom"/>
          </w:tcPr>
          <w:p>
            <w:pPr>
              <w:pStyle w:val="Sadrajitablice"/>
              <w:widowControl w:val="false"/>
              <w:jc w:val="left"/>
              <w:rPr/>
            </w:pPr>
            <w:r>
              <w:rPr/>
              <w:t>313</w:t>
            </w:r>
          </w:p>
        </w:tc>
        <w:tc>
          <w:tcPr>
            <w:tcW w:w="4195" w:type="dxa"/>
            <w:tcBorders>
              <w:top w:val="single" w:sz="12" w:space="0" w:color="000000"/>
              <w:left w:val="single" w:sz="12" w:space="0" w:color="000000"/>
              <w:bottom w:val="single" w:sz="12" w:space="0" w:color="000000"/>
              <w:right w:val="single" w:sz="12" w:space="0" w:color="000000"/>
            </w:tcBorders>
            <w:shd w:fill="FFFFFF" w:val="clear"/>
            <w:vAlign w:val="bottom"/>
          </w:tcPr>
          <w:p>
            <w:pPr>
              <w:pStyle w:val="Sadrajitablice"/>
              <w:widowControl w:val="false"/>
              <w:jc w:val="left"/>
              <w:rPr/>
            </w:pPr>
            <w:r>
              <w:rPr/>
              <w:t>Doprinosi na plaće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7.498,84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17.498,84</w:t>
            </w:r>
          </w:p>
        </w:tc>
      </w:tr>
      <w:tr>
        <w:trPr>
          <w:trHeight w:val="311" w:hRule="atLeast"/>
        </w:trPr>
        <w:tc>
          <w:tcPr>
            <w:tcW w:w="849"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31321</w:t>
            </w:r>
          </w:p>
        </w:tc>
        <w:tc>
          <w:tcPr>
            <w:tcW w:w="4195" w:type="dxa"/>
            <w:tcBorders>
              <w:left w:val="single" w:sz="2" w:space="0" w:color="000000"/>
              <w:bottom w:val="single" w:sz="2" w:space="0" w:color="000000"/>
              <w:right w:val="single" w:sz="2" w:space="0" w:color="000000"/>
            </w:tcBorders>
            <w:shd w:fill="FFFFFF" w:val="clear"/>
            <w:tcMar>
              <w:top w:w="0" w:type="dxa"/>
            </w:tcMar>
            <w:vAlign w:val="bottom"/>
          </w:tcPr>
          <w:p>
            <w:pPr>
              <w:pStyle w:val="Sadrajitablice"/>
              <w:widowControl w:val="false"/>
              <w:jc w:val="left"/>
              <w:rPr/>
            </w:pPr>
            <w:r>
              <w:rPr/>
              <w:t>Doprinosi za zdravstveno osiguranje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7.498,84</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1569"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17.498,84</w:t>
            </w:r>
          </w:p>
        </w:tc>
      </w:tr>
      <w:tr>
        <w:trPr>
          <w:trHeight w:val="311" w:hRule="atLeast"/>
        </w:trPr>
        <w:tc>
          <w:tcPr>
            <w:tcW w:w="84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i/>
                <w:i/>
              </w:rPr>
            </w:pPr>
            <w:r>
              <w:rPr>
                <w:b/>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center"/>
              <w:rPr>
                <w:b/>
                <w:b/>
              </w:rPr>
            </w:pPr>
            <w:r>
              <w:rPr>
                <w:b/>
              </w:rPr>
              <w:t>5.2.</w:t>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32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Materijalni rashodi</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12.210,51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7.250,00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19.460,51</w:t>
            </w:r>
          </w:p>
        </w:tc>
      </w:tr>
      <w:tr>
        <w:trPr>
          <w:trHeight w:val="311" w:hRule="atLeast"/>
        </w:trPr>
        <w:tc>
          <w:tcPr>
            <w:tcW w:w="84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Naknade troškova zaposlenima (službeni put)</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150,00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0,00</w:t>
            </w:r>
          </w:p>
        </w:tc>
        <w:tc>
          <w:tcPr>
            <w:tcW w:w="156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150,00</w:t>
            </w:r>
          </w:p>
        </w:tc>
      </w:tr>
      <w:tr>
        <w:trPr>
          <w:trHeight w:val="311" w:hRule="atLeast"/>
        </w:trPr>
        <w:tc>
          <w:tcPr>
            <w:tcW w:w="84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32115</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Prijevoz na službenom putu</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150,00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56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150,00</w:t>
            </w:r>
          </w:p>
        </w:tc>
      </w:tr>
      <w:tr>
        <w:trPr>
          <w:trHeight w:val="311" w:hRule="atLeast"/>
        </w:trPr>
        <w:tc>
          <w:tcPr>
            <w:tcW w:w="84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322</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Rashodi za materijal i energiju</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color w:val="000000"/>
              </w:rPr>
            </w:pPr>
            <w:r>
              <w:rPr>
                <w:color w:val="000000"/>
              </w:rPr>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color w:val="000000"/>
              </w:rPr>
            </w:pPr>
            <w:r>
              <w:rPr>
                <w:color w:val="000000"/>
              </w:rPr>
              <w:t>3.000,00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color w:val="000000"/>
              </w:rPr>
            </w:pPr>
            <w:r>
              <w:rPr>
                <w:color w:val="000000"/>
              </w:rPr>
              <w:t>0,00</w:t>
            </w:r>
          </w:p>
        </w:tc>
        <w:tc>
          <w:tcPr>
            <w:tcW w:w="156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color w:val="000000"/>
              </w:rPr>
            </w:pPr>
            <w:r>
              <w:rPr>
                <w:color w:val="000000"/>
              </w:rPr>
              <w:t>3.000,00</w:t>
            </w:r>
          </w:p>
        </w:tc>
      </w:tr>
      <w:tr>
        <w:trPr>
          <w:trHeight w:val="311" w:hRule="atLeast"/>
        </w:trPr>
        <w:tc>
          <w:tcPr>
            <w:tcW w:w="84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32216</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Kućanske i osnovne higijenske potrepštine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3.000,00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56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3.000,00</w:t>
            </w:r>
          </w:p>
        </w:tc>
      </w:tr>
      <w:tr>
        <w:trPr>
          <w:trHeight w:val="311" w:hRule="atLeast"/>
        </w:trPr>
        <w:tc>
          <w:tcPr>
            <w:tcW w:w="84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323</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Rashodi za usluge</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3.800,00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0,00</w:t>
            </w:r>
          </w:p>
        </w:tc>
        <w:tc>
          <w:tcPr>
            <w:tcW w:w="156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3.800,00</w:t>
            </w:r>
          </w:p>
        </w:tc>
      </w:tr>
      <w:tr>
        <w:trPr>
          <w:trHeight w:val="311" w:hRule="atLeast"/>
        </w:trPr>
        <w:tc>
          <w:tcPr>
            <w:tcW w:w="84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32334</w:t>
            </w:r>
          </w:p>
        </w:tc>
        <w:tc>
          <w:tcPr>
            <w:tcW w:w="419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Promičbeni mateijral</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3.800,00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56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3.800,00</w:t>
            </w:r>
          </w:p>
        </w:tc>
      </w:tr>
      <w:tr>
        <w:trPr>
          <w:trHeight w:val="311" w:hRule="atLeast"/>
        </w:trPr>
        <w:tc>
          <w:tcPr>
            <w:tcW w:w="84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C6D9F1"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329</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Ostali nespomenuti 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12.210,51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56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12.510,51</w:t>
            </w:r>
          </w:p>
        </w:tc>
      </w:tr>
      <w:tr>
        <w:trPr>
          <w:trHeight w:val="311" w:hRule="atLeast"/>
        </w:trPr>
        <w:tc>
          <w:tcPr>
            <w:tcW w:w="84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32931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Reprezentacija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0,00</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300,00</w:t>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56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300,00</w:t>
            </w:r>
          </w:p>
        </w:tc>
      </w:tr>
      <w:tr>
        <w:trPr>
          <w:trHeight w:val="311" w:hRule="atLeast"/>
        </w:trPr>
        <w:tc>
          <w:tcPr>
            <w:tcW w:w="84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i/>
                <w:i/>
              </w:rPr>
            </w:pPr>
            <w:r>
              <w:rPr>
                <w:i/>
              </w:rPr>
            </w:r>
          </w:p>
        </w:tc>
        <w:tc>
          <w:tcPr>
            <w:tcW w:w="1457"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32991</w:t>
            </w:r>
          </w:p>
        </w:tc>
        <w:tc>
          <w:tcPr>
            <w:tcW w:w="419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Ostali nespomenuti rashodi poslovanja</w:t>
            </w:r>
          </w:p>
        </w:tc>
        <w:tc>
          <w:tcPr>
            <w:tcW w:w="157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12.210,51</w:t>
            </w:r>
          </w:p>
        </w:tc>
        <w:tc>
          <w:tcPr>
            <w:tcW w:w="163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62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56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12.210,51</w:t>
            </w:r>
          </w:p>
        </w:tc>
      </w:tr>
    </w:tbl>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tbl>
      <w:tblPr>
        <w:tblW w:w="12411" w:type="dxa"/>
        <w:jc w:val="left"/>
        <w:tblInd w:w="28" w:type="dxa"/>
        <w:tblLayout w:type="fixed"/>
        <w:tblCellMar>
          <w:top w:w="28" w:type="dxa"/>
          <w:left w:w="28" w:type="dxa"/>
          <w:bottom w:w="28" w:type="dxa"/>
          <w:right w:w="28" w:type="dxa"/>
        </w:tblCellMar>
      </w:tblPr>
      <w:tblGrid>
        <w:gridCol w:w="866"/>
        <w:gridCol w:w="4901"/>
        <w:gridCol w:w="1660"/>
        <w:gridCol w:w="1661"/>
        <w:gridCol w:w="1662"/>
        <w:gridCol w:w="1660"/>
      </w:tblGrid>
      <w:tr>
        <w:trPr>
          <w:trHeight w:val="356" w:hRule="atLeast"/>
        </w:trPr>
        <w:tc>
          <w:tcPr>
            <w:tcW w:w="866" w:type="dxa"/>
            <w:tcBorders>
              <w:top w:val="single" w:sz="1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4901" w:type="dxa"/>
            <w:tcBorders>
              <w:top w:val="single" w:sz="1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Funkcijska klasifikacija</w:t>
            </w:r>
          </w:p>
        </w:tc>
        <w:tc>
          <w:tcPr>
            <w:tcW w:w="1660" w:type="dxa"/>
            <w:tcBorders>
              <w:top w:val="single" w:sz="1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center"/>
              <w:rPr>
                <w:b/>
                <w:b/>
              </w:rPr>
            </w:pPr>
            <w:r>
              <w:rPr>
                <w:b/>
              </w:rPr>
              <w:t>PLAN 2023. EUR</w:t>
            </w:r>
          </w:p>
        </w:tc>
        <w:tc>
          <w:tcPr>
            <w:tcW w:w="1661" w:type="dxa"/>
            <w:tcBorders>
              <w:top w:val="single" w:sz="1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center"/>
              <w:rPr>
                <w:b/>
                <w:b/>
              </w:rPr>
            </w:pPr>
            <w:r>
              <w:rPr>
                <w:b/>
              </w:rPr>
              <w:t>POVEĆANJE</w:t>
            </w:r>
          </w:p>
        </w:tc>
        <w:tc>
          <w:tcPr>
            <w:tcW w:w="1662" w:type="dxa"/>
            <w:tcBorders>
              <w:top w:val="single" w:sz="1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center"/>
              <w:rPr>
                <w:b/>
                <w:b/>
              </w:rPr>
            </w:pPr>
            <w:r>
              <w:rPr>
                <w:b/>
              </w:rPr>
              <w:t>SMANJENJE</w:t>
            </w:r>
          </w:p>
        </w:tc>
        <w:tc>
          <w:tcPr>
            <w:tcW w:w="1660" w:type="dxa"/>
            <w:tcBorders>
              <w:top w:val="single" w:sz="1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center"/>
              <w:rPr>
                <w:b/>
                <w:b/>
              </w:rPr>
            </w:pPr>
            <w:r>
              <w:rPr>
                <w:b/>
              </w:rPr>
              <w:t>NOVI PLAN</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0111</w:t>
            </w:r>
          </w:p>
        </w:tc>
        <w:tc>
          <w:tcPr>
            <w:tcW w:w="49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Izvršna i zakonodavna tijela</w:t>
            </w:r>
          </w:p>
        </w:tc>
        <w:tc>
          <w:tcPr>
            <w:tcW w:w="166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408.653,53</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180.856,21</w:t>
            </w:r>
          </w:p>
        </w:tc>
        <w:tc>
          <w:tcPr>
            <w:tcW w:w="166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15.334,06</w:t>
            </w:r>
          </w:p>
        </w:tc>
        <w:tc>
          <w:tcPr>
            <w:tcW w:w="1660"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574.175,68</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0320</w:t>
            </w:r>
          </w:p>
        </w:tc>
        <w:tc>
          <w:tcPr>
            <w:tcW w:w="49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Usluge protupožarne zaštite</w:t>
            </w:r>
          </w:p>
        </w:tc>
        <w:tc>
          <w:tcPr>
            <w:tcW w:w="166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0"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6.636,14</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0360</w:t>
            </w:r>
          </w:p>
        </w:tc>
        <w:tc>
          <w:tcPr>
            <w:tcW w:w="49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za javni red i sigurnost</w:t>
            </w:r>
          </w:p>
        </w:tc>
        <w:tc>
          <w:tcPr>
            <w:tcW w:w="166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0"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0620</w:t>
            </w:r>
          </w:p>
        </w:tc>
        <w:tc>
          <w:tcPr>
            <w:tcW w:w="49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Razvoj zajednice</w:t>
            </w:r>
          </w:p>
        </w:tc>
        <w:tc>
          <w:tcPr>
            <w:tcW w:w="166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34.507,93</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0"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34.507,93</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0640</w:t>
            </w:r>
          </w:p>
        </w:tc>
        <w:tc>
          <w:tcPr>
            <w:tcW w:w="49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Ulična rasvjeta</w:t>
            </w:r>
          </w:p>
        </w:tc>
        <w:tc>
          <w:tcPr>
            <w:tcW w:w="166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0"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13.272,28</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0660</w:t>
            </w:r>
          </w:p>
        </w:tc>
        <w:tc>
          <w:tcPr>
            <w:tcW w:w="49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vezani uz stanovanje i komunalnu infrastrukturu</w:t>
            </w:r>
          </w:p>
        </w:tc>
        <w:tc>
          <w:tcPr>
            <w:tcW w:w="166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1.084.345,34</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201.363,46</w:t>
            </w:r>
          </w:p>
        </w:tc>
        <w:tc>
          <w:tcPr>
            <w:tcW w:w="166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57.011,04</w:t>
            </w:r>
          </w:p>
        </w:tc>
        <w:tc>
          <w:tcPr>
            <w:tcW w:w="1660"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1.228.697,76</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0810</w:t>
            </w:r>
          </w:p>
        </w:tc>
        <w:tc>
          <w:tcPr>
            <w:tcW w:w="49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Službe rekreacije i sporta</w:t>
            </w:r>
          </w:p>
        </w:tc>
        <w:tc>
          <w:tcPr>
            <w:tcW w:w="166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57.203,53</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0"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57.203,53</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0820</w:t>
            </w:r>
          </w:p>
        </w:tc>
        <w:tc>
          <w:tcPr>
            <w:tcW w:w="49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Službe kulture</w:t>
            </w:r>
          </w:p>
        </w:tc>
        <w:tc>
          <w:tcPr>
            <w:tcW w:w="166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49.903,78</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0"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49.903,78</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0840</w:t>
            </w:r>
          </w:p>
        </w:tc>
        <w:tc>
          <w:tcPr>
            <w:tcW w:w="49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Religijske i druge službe zajednice</w:t>
            </w:r>
          </w:p>
        </w:tc>
        <w:tc>
          <w:tcPr>
            <w:tcW w:w="166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23.226,49</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0"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23.226,49</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0912</w:t>
            </w:r>
          </w:p>
        </w:tc>
        <w:tc>
          <w:tcPr>
            <w:tcW w:w="49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Predškolsko obrazovanje</w:t>
            </w:r>
          </w:p>
        </w:tc>
        <w:tc>
          <w:tcPr>
            <w:tcW w:w="166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18.846,64</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0"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18.846,64</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0913</w:t>
            </w:r>
          </w:p>
        </w:tc>
        <w:tc>
          <w:tcPr>
            <w:tcW w:w="49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Osnovnoškolsko obrazovanje</w:t>
            </w:r>
          </w:p>
        </w:tc>
        <w:tc>
          <w:tcPr>
            <w:tcW w:w="166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17.718,49</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2.000,00</w:t>
            </w:r>
          </w:p>
        </w:tc>
        <w:tc>
          <w:tcPr>
            <w:tcW w:w="166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0"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19.718,49</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0920</w:t>
            </w:r>
          </w:p>
        </w:tc>
        <w:tc>
          <w:tcPr>
            <w:tcW w:w="49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Srednješkoslko obraovanje</w:t>
            </w:r>
          </w:p>
        </w:tc>
        <w:tc>
          <w:tcPr>
            <w:tcW w:w="166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3.318,07</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2"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1660"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3.318,07</w:t>
            </w:r>
          </w:p>
        </w:tc>
      </w:tr>
      <w:tr>
        <w:trPr>
          <w:trHeight w:val="326" w:hRule="atLeast"/>
        </w:trPr>
        <w:tc>
          <w:tcPr>
            <w:tcW w:w="866" w:type="dxa"/>
            <w:tcBorders>
              <w:top w:val="single" w:sz="2" w:space="0" w:color="000000"/>
              <w:left w:val="single" w:sz="12" w:space="0" w:color="000000"/>
              <w:bottom w:val="single" w:sz="12" w:space="0" w:color="000000"/>
              <w:right w:val="single" w:sz="2" w:space="0" w:color="000000"/>
            </w:tcBorders>
            <w:vAlign w:val="bottom"/>
          </w:tcPr>
          <w:p>
            <w:pPr>
              <w:pStyle w:val="Sadrajitablice"/>
              <w:widowControl w:val="false"/>
              <w:jc w:val="left"/>
              <w:rPr>
                <w:b/>
                <w:b/>
              </w:rPr>
            </w:pPr>
            <w:r>
              <w:rPr>
                <w:b/>
              </w:rPr>
              <w:t>1070</w:t>
            </w:r>
          </w:p>
        </w:tc>
        <w:tc>
          <w:tcPr>
            <w:tcW w:w="4901"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rPr>
            </w:pPr>
            <w:r>
              <w:rPr>
                <w:b/>
              </w:rPr>
              <w:t>Socijalna pomoć stanovništvu</w:t>
            </w:r>
          </w:p>
        </w:tc>
        <w:tc>
          <w:tcPr>
            <w:tcW w:w="1660" w:type="dxa"/>
            <w:tcBorders>
              <w:top w:val="single" w:sz="2" w:space="0" w:color="000000"/>
              <w:left w:val="single" w:sz="2" w:space="0" w:color="000000"/>
              <w:bottom w:val="single" w:sz="12" w:space="0" w:color="000000"/>
              <w:right w:val="single" w:sz="2" w:space="0" w:color="000000"/>
            </w:tcBorders>
            <w:shd w:fill="FFFFFF" w:val="clear"/>
            <w:vAlign w:val="bottom"/>
          </w:tcPr>
          <w:p>
            <w:pPr>
              <w:pStyle w:val="Sadrajitablice"/>
              <w:widowControl w:val="false"/>
              <w:jc w:val="right"/>
              <w:rPr>
                <w:b/>
                <w:b/>
              </w:rPr>
            </w:pPr>
            <w:r>
              <w:rPr>
                <w:b/>
              </w:rPr>
              <w:t>35.967,88</w:t>
            </w:r>
          </w:p>
        </w:tc>
        <w:tc>
          <w:tcPr>
            <w:tcW w:w="1661" w:type="dxa"/>
            <w:tcBorders>
              <w:top w:val="single" w:sz="2" w:space="0" w:color="000000"/>
              <w:left w:val="single" w:sz="2" w:space="0" w:color="000000"/>
              <w:bottom w:val="single" w:sz="12" w:space="0" w:color="000000"/>
              <w:right w:val="single" w:sz="2" w:space="0" w:color="000000"/>
            </w:tcBorders>
            <w:shd w:fill="FFFFFF" w:val="clear"/>
            <w:vAlign w:val="bottom"/>
          </w:tcPr>
          <w:p>
            <w:pPr>
              <w:pStyle w:val="Sadrajitablice"/>
              <w:widowControl w:val="false"/>
              <w:jc w:val="right"/>
              <w:rPr>
                <w:b/>
                <w:b/>
              </w:rPr>
            </w:pPr>
            <w:r>
              <w:rPr>
                <w:b/>
              </w:rPr>
              <w:t>0,00</w:t>
            </w:r>
          </w:p>
        </w:tc>
        <w:tc>
          <w:tcPr>
            <w:tcW w:w="1662" w:type="dxa"/>
            <w:tcBorders>
              <w:top w:val="single" w:sz="2" w:space="0" w:color="000000"/>
              <w:left w:val="single" w:sz="2" w:space="0" w:color="000000"/>
              <w:bottom w:val="single" w:sz="12" w:space="0" w:color="000000"/>
              <w:right w:val="single" w:sz="2" w:space="0" w:color="000000"/>
            </w:tcBorders>
            <w:shd w:fill="FFFFFF" w:val="clear"/>
            <w:vAlign w:val="bottom"/>
          </w:tcPr>
          <w:p>
            <w:pPr>
              <w:pStyle w:val="Sadrajitablice"/>
              <w:widowControl w:val="false"/>
              <w:jc w:val="right"/>
              <w:rPr>
                <w:b/>
                <w:b/>
              </w:rPr>
            </w:pPr>
            <w:r>
              <w:rPr>
                <w:b/>
              </w:rPr>
              <w:t>0,00</w:t>
            </w:r>
          </w:p>
        </w:tc>
        <w:tc>
          <w:tcPr>
            <w:tcW w:w="1660" w:type="dxa"/>
            <w:tcBorders>
              <w:top w:val="single" w:sz="2" w:space="0" w:color="000000"/>
              <w:left w:val="single" w:sz="2" w:space="0" w:color="000000"/>
              <w:bottom w:val="single" w:sz="12" w:space="0" w:color="000000"/>
              <w:right w:val="single" w:sz="12" w:space="0" w:color="000000"/>
            </w:tcBorders>
            <w:shd w:fill="FFFFFF" w:val="clear"/>
            <w:vAlign w:val="bottom"/>
          </w:tcPr>
          <w:p>
            <w:pPr>
              <w:pStyle w:val="Sadrajitablice"/>
              <w:widowControl w:val="false"/>
              <w:jc w:val="right"/>
              <w:rPr>
                <w:b/>
                <w:b/>
              </w:rPr>
            </w:pPr>
            <w:r>
              <w:rPr>
                <w:b/>
              </w:rPr>
              <w:t>35.967,88</w:t>
            </w:r>
          </w:p>
        </w:tc>
      </w:tr>
      <w:tr>
        <w:trPr>
          <w:trHeight w:val="326" w:hRule="atLeast"/>
        </w:trPr>
        <w:tc>
          <w:tcPr>
            <w:tcW w:w="866" w:type="dxa"/>
            <w:tcBorders>
              <w:left w:val="single" w:sz="12" w:space="0" w:color="000000"/>
              <w:bottom w:val="single" w:sz="12" w:space="0" w:color="000000"/>
              <w:right w:val="single" w:sz="2" w:space="0" w:color="000000"/>
            </w:tcBorders>
            <w:tcMar>
              <w:top w:w="0" w:type="dxa"/>
            </w:tcMar>
            <w:vAlign w:val="bottom"/>
          </w:tcPr>
          <w:p>
            <w:pPr>
              <w:pStyle w:val="Sadrajitablice"/>
              <w:widowControl w:val="false"/>
              <w:rPr>
                <w:b/>
                <w:b/>
              </w:rPr>
            </w:pPr>
            <w:r>
              <w:rPr>
                <w:b/>
              </w:rPr>
            </w:r>
          </w:p>
        </w:tc>
        <w:tc>
          <w:tcPr>
            <w:tcW w:w="4901" w:type="dxa"/>
            <w:tcBorders>
              <w:left w:val="single" w:sz="2" w:space="0" w:color="000000"/>
              <w:bottom w:val="single" w:sz="12" w:space="0" w:color="000000"/>
              <w:right w:val="single" w:sz="2" w:space="0" w:color="000000"/>
            </w:tcBorders>
            <w:tcMar>
              <w:top w:w="0" w:type="dxa"/>
            </w:tcMar>
            <w:vAlign w:val="bottom"/>
          </w:tcPr>
          <w:p>
            <w:pPr>
              <w:pStyle w:val="Sadrajitablice"/>
              <w:widowControl w:val="false"/>
              <w:jc w:val="left"/>
              <w:rPr>
                <w:b/>
                <w:b/>
              </w:rPr>
            </w:pPr>
            <w:r>
              <w:rPr>
                <w:b/>
              </w:rPr>
              <w:t>UKUPNO</w:t>
            </w:r>
          </w:p>
        </w:tc>
        <w:tc>
          <w:tcPr>
            <w:tcW w:w="1660" w:type="dxa"/>
            <w:tcBorders>
              <w:left w:val="single" w:sz="2" w:space="0" w:color="000000"/>
              <w:bottom w:val="single" w:sz="12" w:space="0" w:color="000000"/>
              <w:right w:val="single" w:sz="12" w:space="0" w:color="000000"/>
            </w:tcBorders>
            <w:shd w:fill="FFFFFF" w:val="clear"/>
            <w:tcMar>
              <w:top w:w="0" w:type="dxa"/>
            </w:tcMar>
            <w:vAlign w:val="bottom"/>
          </w:tcPr>
          <w:p>
            <w:pPr>
              <w:pStyle w:val="Sadrajitablice"/>
              <w:widowControl w:val="false"/>
              <w:jc w:val="right"/>
              <w:rPr>
                <w:b/>
                <w:b/>
              </w:rPr>
            </w:pPr>
            <w:r>
              <w:rPr>
                <w:b/>
              </w:rPr>
              <w:t>1.754.927,33</w:t>
            </w:r>
          </w:p>
        </w:tc>
        <w:tc>
          <w:tcPr>
            <w:tcW w:w="1661" w:type="dxa"/>
            <w:tcBorders>
              <w:left w:val="single" w:sz="2" w:space="0" w:color="000000"/>
              <w:bottom w:val="single" w:sz="12" w:space="0" w:color="000000"/>
              <w:right w:val="single" w:sz="12" w:space="0" w:color="000000"/>
            </w:tcBorders>
            <w:shd w:fill="FFFFFF" w:val="clear"/>
            <w:tcMar>
              <w:top w:w="0" w:type="dxa"/>
            </w:tcMar>
            <w:vAlign w:val="bottom"/>
          </w:tcPr>
          <w:p>
            <w:pPr>
              <w:pStyle w:val="Sadrajitablice"/>
              <w:widowControl w:val="false"/>
              <w:jc w:val="right"/>
              <w:rPr>
                <w:b/>
                <w:b/>
              </w:rPr>
            </w:pPr>
            <w:r>
              <w:rPr>
                <w:b/>
              </w:rPr>
              <w:t>384.219,67</w:t>
            </w:r>
          </w:p>
        </w:tc>
        <w:tc>
          <w:tcPr>
            <w:tcW w:w="1662" w:type="dxa"/>
            <w:tcBorders>
              <w:left w:val="single" w:sz="2" w:space="0" w:color="000000"/>
              <w:bottom w:val="single" w:sz="12" w:space="0" w:color="000000"/>
              <w:right w:val="single" w:sz="12" w:space="0" w:color="000000"/>
            </w:tcBorders>
            <w:shd w:fill="FFFFFF" w:val="clear"/>
            <w:tcMar>
              <w:top w:w="0" w:type="dxa"/>
            </w:tcMar>
            <w:vAlign w:val="bottom"/>
          </w:tcPr>
          <w:p>
            <w:pPr>
              <w:pStyle w:val="Sadrajitablice"/>
              <w:widowControl w:val="false"/>
              <w:jc w:val="right"/>
              <w:rPr>
                <w:b/>
                <w:b/>
              </w:rPr>
            </w:pPr>
            <w:r>
              <w:rPr>
                <w:b/>
              </w:rPr>
              <w:t>72.345,10</w:t>
            </w:r>
          </w:p>
        </w:tc>
        <w:tc>
          <w:tcPr>
            <w:tcW w:w="1660" w:type="dxa"/>
            <w:tcBorders>
              <w:left w:val="single" w:sz="2" w:space="0" w:color="000000"/>
              <w:bottom w:val="single" w:sz="12" w:space="0" w:color="000000"/>
              <w:right w:val="single" w:sz="12" w:space="0" w:color="000000"/>
            </w:tcBorders>
            <w:shd w:fill="FFFFFF" w:val="clear"/>
            <w:tcMar>
              <w:top w:w="0" w:type="dxa"/>
            </w:tcMar>
            <w:vAlign w:val="bottom"/>
          </w:tcPr>
          <w:p>
            <w:pPr>
              <w:pStyle w:val="Sadrajitablice"/>
              <w:widowControl w:val="false"/>
              <w:jc w:val="right"/>
              <w:rPr>
                <w:b/>
                <w:b/>
              </w:rPr>
            </w:pPr>
            <w:r>
              <w:rPr>
                <w:b/>
              </w:rPr>
              <w:t>2.066.801,90</w:t>
            </w:r>
          </w:p>
        </w:tc>
      </w:tr>
    </w:tbl>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jc w:val="center"/>
        <w:rPr>
          <w:b/>
          <w:b/>
          <w:bCs/>
        </w:rPr>
      </w:pPr>
      <w:r>
        <w:rPr>
          <w:b/>
          <w:bCs/>
        </w:rPr>
        <w:t>Članak 2.</w:t>
      </w:r>
    </w:p>
    <w:p>
      <w:pPr>
        <w:pStyle w:val="Normal"/>
        <w:jc w:val="both"/>
        <w:rPr>
          <w:b w:val="false"/>
          <w:b w:val="false"/>
          <w:bCs w:val="false"/>
        </w:rPr>
      </w:pPr>
      <w:r>
        <w:rPr>
          <w:b w:val="false"/>
          <w:bCs w:val="false"/>
        </w:rPr>
        <w:tab/>
        <w:t>Ove Izmjene i dopune Proračuna Općine Negoslavci za 2023. godinu, stupaju na snagu dan nakon dana objave u Službenom glasniku Općine Negoslavci.</w:t>
      </w:r>
    </w:p>
    <w:p>
      <w:pPr>
        <w:pStyle w:val="Normal"/>
        <w:bidi w:val="0"/>
        <w:ind w:hanging="0"/>
        <w:jc w:val="both"/>
        <w:rPr>
          <w:sz w:val="22"/>
          <w:szCs w:val="22"/>
        </w:rPr>
      </w:pPr>
      <w:r>
        <w:rPr>
          <w:sz w:val="22"/>
          <w:szCs w:val="22"/>
        </w:rPr>
      </w:r>
    </w:p>
    <w:p>
      <w:pPr>
        <w:pStyle w:val="Normal"/>
        <w:bidi w:val="0"/>
        <w:ind w:hanging="0"/>
        <w:jc w:val="center"/>
        <w:rPr>
          <w:b/>
          <w:b/>
          <w:bCs/>
          <w:sz w:val="22"/>
          <w:szCs w:val="22"/>
        </w:rPr>
      </w:pPr>
      <w:r>
        <w:rPr>
          <w:b/>
          <w:bCs/>
          <w:sz w:val="22"/>
          <w:szCs w:val="22"/>
        </w:rPr>
        <w:t>ZAMJENIK PREDSJEDNIKA OPĆINSKOG VIJEĆA:</w:t>
      </w:r>
    </w:p>
    <w:p>
      <w:pPr>
        <w:pStyle w:val="Normal"/>
        <w:bidi w:val="0"/>
        <w:ind w:hanging="0"/>
        <w:jc w:val="center"/>
        <w:rPr>
          <w:sz w:val="22"/>
          <w:szCs w:val="22"/>
        </w:rPr>
      </w:pPr>
      <w:r>
        <w:rPr>
          <w:sz w:val="22"/>
          <w:szCs w:val="22"/>
        </w:rPr>
        <w:t>Branko Abadžić</w:t>
      </w:r>
    </w:p>
    <w:p>
      <w:pPr>
        <w:pStyle w:val="Normal"/>
        <w:bidi w:val="0"/>
        <w:ind w:hanging="0"/>
        <w:jc w:val="center"/>
        <w:rPr>
          <w:sz w:val="22"/>
          <w:szCs w:val="22"/>
        </w:rPr>
      </w:pPr>
      <w:r>
        <w:rPr/>
        <w:drawing>
          <wp:inline distT="0" distB="0" distL="0" distR="0">
            <wp:extent cx="5761355" cy="36830"/>
            <wp:effectExtent l="0" t="0" r="0" b="0"/>
            <wp:docPr id="3" name="Slik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13" descr=""/>
                    <pic:cNvPicPr>
                      <a:picLocks noChangeAspect="1" noChangeArrowheads="1"/>
                    </pic:cNvPicPr>
                  </pic:nvPicPr>
                  <pic:blipFill>
                    <a:blip r:embed="rId7"/>
                    <a:stretch>
                      <a:fillRect/>
                    </a:stretch>
                  </pic:blipFill>
                  <pic:spPr bwMode="auto">
                    <a:xfrm>
                      <a:off x="0" y="0"/>
                      <a:ext cx="5761355" cy="36830"/>
                    </a:xfrm>
                    <a:prstGeom prst="rect">
                      <a:avLst/>
                    </a:prstGeom>
                  </pic:spPr>
                </pic:pic>
              </a:graphicData>
            </a:graphic>
          </wp:inline>
        </w:drawing>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sectPr>
          <w:headerReference w:type="even" r:id="rId8"/>
          <w:headerReference w:type="default" r:id="rId9"/>
          <w:type w:val="nextPage"/>
          <w:pgSz w:orient="landscape" w:w="16838" w:h="11906"/>
          <w:pgMar w:left="1134" w:right="1134" w:gutter="0" w:header="0" w:top="1134" w:footer="0" w:bottom="1134"/>
          <w:pgNumType w:fmt="decimal"/>
          <w:formProt w:val="false"/>
          <w:textDirection w:val="lrTb"/>
          <w:docGrid w:type="default" w:linePitch="100" w:charSpace="0"/>
        </w:sectPr>
        <w:pStyle w:val="Normal"/>
        <w:bidi w:val="0"/>
        <w:ind w:hanging="0"/>
        <w:jc w:val="both"/>
        <w:rPr>
          <w:sz w:val="22"/>
          <w:szCs w:val="22"/>
        </w:rPr>
      </w:pPr>
      <w:r>
        <w:rPr>
          <w:sz w:val="22"/>
          <w:szCs w:val="22"/>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OBRAZLOŽENJE  I. IZMJENA I DOPUNA PRORAČUNA</w:t>
      </w:r>
    </w:p>
    <w:p>
      <w:pPr>
        <w:pStyle w:val="Normal"/>
        <w:numPr>
          <w:ilvl w:val="0"/>
          <w:numId w:val="0"/>
        </w:numPr>
        <w:ind w:left="0" w:hanging="0"/>
        <w:jc w:val="center"/>
        <w:outlineLvl w:val="0"/>
        <w:rPr>
          <w:rFonts w:ascii="Times New Roman" w:hAnsi="Times New Roman" w:cs="Times New Roman"/>
          <w:b/>
          <w:b/>
          <w:bCs/>
          <w:iCs/>
          <w:sz w:val="28"/>
          <w:szCs w:val="28"/>
        </w:rPr>
      </w:pPr>
      <w:r>
        <w:rPr>
          <w:rFonts w:cs="Times New Roman" w:ascii="Times New Roman" w:hAnsi="Times New Roman"/>
          <w:b/>
          <w:bCs/>
          <w:sz w:val="28"/>
          <w:szCs w:val="28"/>
        </w:rPr>
        <w:t>OPĆINE NEGOSLAVCI ZA 2023. GODINU</w:t>
      </w:r>
    </w:p>
    <w:p>
      <w:pPr>
        <w:pStyle w:val="Normal"/>
        <w:jc w:val="both"/>
        <w:rPr>
          <w:rFonts w:ascii="Times New Roman" w:hAnsi="Times New Roman" w:cs="Times New Roman"/>
          <w:sz w:val="32"/>
          <w:szCs w:val="32"/>
        </w:rPr>
      </w:pPr>
      <w:r>
        <w:rPr>
          <w:rFonts w:cs="Times New Roman" w:ascii="Times New Roman" w:hAnsi="Times New Roman"/>
          <w:sz w:val="32"/>
          <w:szCs w:val="32"/>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Pravni temelj za donošenje I. Izmjena i dopuna Proračuna Općine Negoslavci  za 2023. godinu</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ind w:left="-284"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članak 10. i članak 45. Zakona o proračunu („Narodne novine“, broj 144/21)</w:t>
      </w:r>
    </w:p>
    <w:p>
      <w:pPr>
        <w:pStyle w:val="Normal"/>
        <w:ind w:left="-284"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članak 16. – 31. Zakona o proračunu („Narodne novine“, broj 144/21)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t>RAZLOZI ZA DONOŠENJE I. IZMJENA I DOPUNA PRORAČUNA OPĆINE NEGOSLAVCI  ZA 2023. GODINU</w:t>
      </w:r>
    </w:p>
    <w:p>
      <w:pPr>
        <w:pStyle w:val="Normal"/>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jc w:val="both"/>
        <w:rPr>
          <w:rFonts w:ascii="Times New Roman" w:hAnsi="Times New Roman" w:cs="Times New Roman"/>
          <w:sz w:val="24"/>
          <w:szCs w:val="24"/>
        </w:rPr>
      </w:pPr>
      <w:r>
        <w:rPr>
          <w:rFonts w:cs="Times New Roman" w:ascii="Times New Roman" w:hAnsi="Times New Roman"/>
          <w:sz w:val="24"/>
          <w:szCs w:val="24"/>
        </w:rPr>
        <w:t>Zakonom o proračunu («Narodne novine», broj 144/21), predviđeno je da se tijekom proračunske godine može raditi novo uravnoteženje Proračuna putem izmjena i dopuna, prema postupku za donošenje Proračuna. Sukladno dosadašnjem ostvarenju prihoda, kao i izvršenju rashoda u odnosu na Plan 2022. te procjeni ostvarenja do kraja godine, potrebno je izvršiti usklađenje prihoda i rashoda proračuna, odnosno donijeti ove izmjene i dopune proračuna.</w:t>
      </w:r>
    </w:p>
    <w:p>
      <w:pPr>
        <w:pStyle w:val="Normal"/>
        <w:jc w:val="both"/>
        <w:rPr>
          <w:rFonts w:ascii="Times New Roman" w:hAnsi="Times New Roman" w:cs="Times New Roman"/>
          <w:sz w:val="24"/>
          <w:szCs w:val="24"/>
        </w:rPr>
      </w:pPr>
      <w:r>
        <w:rPr>
          <w:rFonts w:cs="Times New Roman" w:ascii="Times New Roman" w:hAnsi="Times New Roman"/>
          <w:sz w:val="24"/>
          <w:szCs w:val="24"/>
        </w:rPr>
        <w:t>Općinsko vijeće Općine Negoslavci u prosincu 2023. godine usvojilo Proračun Općine Negoslavci za 2023. godinu („Službeni glasnik Općine Negoslavci 8/22) u ukupnom iznosu od 1.754.927,33 eura.</w:t>
      </w:r>
    </w:p>
    <w:p>
      <w:pPr>
        <w:pStyle w:val="Normal"/>
        <w:jc w:val="both"/>
        <w:rPr>
          <w:rFonts w:ascii="Times New Roman" w:hAnsi="Times New Roman" w:cs="Times New Roman"/>
          <w:sz w:val="24"/>
          <w:szCs w:val="24"/>
        </w:rPr>
      </w:pPr>
      <w:r>
        <w:rPr>
          <w:rFonts w:cs="Times New Roman" w:ascii="Times New Roman" w:hAnsi="Times New Roman"/>
          <w:sz w:val="24"/>
          <w:szCs w:val="24"/>
        </w:rPr>
        <w:t>Sredstva Proračuna za 2023. godinu planirana su uzimajući u obzir pokazatelje o gospodarskim kretanjima u Republici Hrvatskoj, prema Smjernicama za izradu Državnog proračuna Republike Hrvatske, kao i aktualnim podacima Državnog zavoda za statistiku. Također, uzeti su u obzir i pokazatelji o ostvarenju prihoda i rashoda Proračuna za prva tri kvartala 2022.</w:t>
      </w:r>
    </w:p>
    <w:p>
      <w:pPr>
        <w:pStyle w:val="Normal"/>
        <w:jc w:val="both"/>
        <w:rPr>
          <w:rFonts w:ascii="Times New Roman" w:hAnsi="Times New Roman" w:cs="Times New Roman"/>
          <w:sz w:val="24"/>
          <w:szCs w:val="24"/>
        </w:rPr>
      </w:pPr>
      <w:r>
        <w:rPr>
          <w:rFonts w:cs="Times New Roman" w:ascii="Times New Roman" w:hAnsi="Times New Roman"/>
          <w:sz w:val="24"/>
          <w:szCs w:val="24"/>
        </w:rPr>
        <w:t>Od donošenja Proračuna za 2023. godinu do sredine kolovoza 2023. godine ukazala se potreba za donošenjem izmjena proračuna iz slijedećih razloga:</w:t>
      </w:r>
    </w:p>
    <w:p>
      <w:pPr>
        <w:pStyle w:val="Normal"/>
        <w:ind w:left="284" w:hanging="284"/>
        <w:jc w:val="both"/>
        <w:rPr>
          <w:rFonts w:ascii="Times New Roman" w:hAnsi="Times New Roman" w:cs="Times New Roman"/>
          <w:sz w:val="24"/>
          <w:szCs w:val="24"/>
        </w:rPr>
      </w:pPr>
      <w:r>
        <w:rPr>
          <w:rFonts w:cs="Times New Roman" w:ascii="Times New Roman" w:hAnsi="Times New Roman"/>
          <w:sz w:val="24"/>
          <w:szCs w:val="24"/>
        </w:rPr>
        <w:t>-</w:t>
        <w:tab/>
        <w:t>rezultat poslovanja iz 2022. godine, ostvaren višak sredstava u iznosu od 131.371,47 eura.</w:t>
      </w:r>
    </w:p>
    <w:p>
      <w:pPr>
        <w:pStyle w:val="Normal"/>
        <w:ind w:left="284" w:hanging="284"/>
        <w:jc w:val="both"/>
        <w:rPr>
          <w:rFonts w:ascii="Times New Roman" w:hAnsi="Times New Roman" w:cs="Times New Roman"/>
          <w:sz w:val="24"/>
          <w:szCs w:val="24"/>
        </w:rPr>
      </w:pPr>
      <w:r>
        <w:rPr>
          <w:rFonts w:cs="Times New Roman" w:ascii="Times New Roman" w:hAnsi="Times New Roman"/>
          <w:sz w:val="24"/>
          <w:szCs w:val="24"/>
        </w:rPr>
        <w:t>-</w:t>
        <w:tab/>
        <w:t>određeni projekti su prijavljeni i odobrena su sredstva stoga je bilo potrebno raditi izmjene i dopune u rashodima, kao i smanjiti na određenim stavkama gdje projekti nisu odobreni.</w:t>
      </w:r>
    </w:p>
    <w:p>
      <w:pPr>
        <w:pStyle w:val="Normal"/>
        <w:jc w:val="both"/>
        <w:rPr>
          <w:rFonts w:ascii="Times New Roman" w:hAnsi="Times New Roman" w:cs="Times New Roman"/>
          <w:sz w:val="24"/>
          <w:szCs w:val="24"/>
        </w:rPr>
      </w:pPr>
      <w:r>
        <w:rPr>
          <w:rFonts w:cs="Times New Roman" w:ascii="Times New Roman" w:hAnsi="Times New Roman"/>
          <w:sz w:val="24"/>
          <w:szCs w:val="24"/>
        </w:rPr>
        <w:t>Sukladno prethodno navedenome te članku 10. i 45. Zakona o proračunu, potrebno je pristupiti izradi I. Izmjena i dopunama Proračuna za 2023. godinu.</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sz w:val="24"/>
          <w:szCs w:val="24"/>
          <w:u w:val="single"/>
        </w:rPr>
      </w:pPr>
      <w:r>
        <w:rPr>
          <w:rFonts w:cs="Times New Roman" w:ascii="Times New Roman" w:hAnsi="Times New Roman"/>
          <w:b/>
          <w:bCs/>
          <w:sz w:val="24"/>
          <w:szCs w:val="24"/>
          <w:u w:val="single"/>
        </w:rPr>
        <w:t>SVEUKUPNO PRORAČUN</w:t>
      </w:r>
    </w:p>
    <w:p>
      <w:pPr>
        <w:pStyle w:val="Normal"/>
        <w:jc w:val="both"/>
        <w:rPr>
          <w:rFonts w:ascii="Times New Roman" w:hAnsi="Times New Roman" w:cs="Times New Roman"/>
          <w:sz w:val="24"/>
          <w:szCs w:val="24"/>
        </w:rPr>
      </w:pPr>
      <w:r>
        <w:rPr>
          <w:rFonts w:cs="Times New Roman" w:ascii="Times New Roman" w:hAnsi="Times New Roman"/>
          <w:sz w:val="24"/>
          <w:szCs w:val="24"/>
        </w:rPr>
        <w:t>Prvim izmjenama i dopunama proračuna općine za 2023. godinu proračun se povećava za 311.874,57 eura odnosno za 17,77%, te iznosi 2.066.801,90 eura.</w:t>
      </w:r>
    </w:p>
    <w:p>
      <w:pPr>
        <w:pStyle w:val="Normal"/>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PRIHODI I PRIMICI</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Prihodi iznose 2.066.801,90 eura. </w:t>
      </w:r>
    </w:p>
    <w:p>
      <w:pPr>
        <w:pStyle w:val="Normal"/>
        <w:jc w:val="both"/>
        <w:rPr>
          <w:rFonts w:ascii="Times New Roman" w:hAnsi="Times New Roman" w:cs="Times New Roman"/>
          <w:sz w:val="24"/>
          <w:szCs w:val="24"/>
        </w:rPr>
      </w:pPr>
      <w:r>
        <w:rPr>
          <w:rFonts w:cs="Times New Roman" w:ascii="Times New Roman" w:hAnsi="Times New Roman"/>
          <w:sz w:val="24"/>
          <w:szCs w:val="24"/>
        </w:rPr>
        <w:t>Povećanje sveukupno u iznosu od 313.074,57 eura, a smanjenje u 1.200,00 eura.</w:t>
      </w:r>
    </w:p>
    <w:p>
      <w:pPr>
        <w:pStyle w:val="Standard"/>
        <w:spacing w:before="0" w:after="0"/>
        <w:rPr>
          <w:rFonts w:ascii="Times New Roman" w:hAnsi="Times New Roman" w:cs="Times New Roman"/>
          <w:sz w:val="24"/>
          <w:szCs w:val="24"/>
          <w:lang w:val="en-US"/>
        </w:rPr>
      </w:pPr>
      <w:r>
        <w:rPr>
          <w:rFonts w:cs="Times New Roman" w:ascii="Times New Roman" w:hAnsi="Times New Roman"/>
          <w:sz w:val="24"/>
          <w:szCs w:val="24"/>
          <w:lang w:val="de-DE"/>
        </w:rPr>
        <w:t>Prihodi se uskla</w:t>
      </w:r>
      <w:r>
        <w:rPr>
          <w:rFonts w:cs="Times New Roman" w:ascii="Times New Roman" w:hAnsi="Times New Roman"/>
          <w:sz w:val="24"/>
          <w:szCs w:val="24"/>
        </w:rPr>
        <w:t>đaju po kontima te su promjene kod:</w:t>
      </w:r>
    </w:p>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1133"/>
        <w:gridCol w:w="4678"/>
        <w:gridCol w:w="1845"/>
        <w:gridCol w:w="1699"/>
      </w:tblGrid>
      <w:tr>
        <w:trPr>
          <w:trHeight w:val="1" w:hRule="atLeast"/>
        </w:trPr>
        <w:tc>
          <w:tcPr>
            <w:tcW w:w="1133"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b/>
                <w:b/>
                <w:bCs/>
                <w:sz w:val="24"/>
                <w:szCs w:val="24"/>
                <w:lang w:val="en-US"/>
              </w:rPr>
            </w:pPr>
            <w:bookmarkStart w:id="1" w:name="_Hlk145055221"/>
            <w:bookmarkEnd w:id="1"/>
            <w:r>
              <w:rPr>
                <w:rFonts w:cs="Times New Roman" w:ascii="Times New Roman" w:hAnsi="Times New Roman"/>
                <w:b/>
                <w:bCs/>
                <w:sz w:val="24"/>
                <w:szCs w:val="24"/>
                <w:lang w:val="en-US"/>
              </w:rPr>
              <w:t>KONTO</w:t>
            </w:r>
          </w:p>
        </w:tc>
        <w:tc>
          <w:tcPr>
            <w:tcW w:w="4678"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b/>
                <w:b/>
                <w:bCs/>
              </w:rPr>
            </w:pPr>
            <w:r>
              <w:rPr>
                <w:rFonts w:cs="Times New Roman" w:ascii="Times New Roman" w:hAnsi="Times New Roman"/>
                <w:b/>
                <w:bCs/>
                <w:sz w:val="24"/>
                <w:szCs w:val="24"/>
                <w:lang w:val="en-US"/>
              </w:rPr>
              <w:t>NAZIV PRORA</w:t>
            </w:r>
            <w:r>
              <w:rPr>
                <w:rFonts w:cs="Times New Roman" w:ascii="Times New Roman" w:hAnsi="Times New Roman"/>
                <w:b/>
                <w:bCs/>
                <w:sz w:val="24"/>
                <w:szCs w:val="24"/>
              </w:rPr>
              <w:t>ČUNSKE POZICIJE</w:t>
            </w:r>
          </w:p>
        </w:tc>
        <w:tc>
          <w:tcPr>
            <w:tcW w:w="1845"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b/>
                <w:b/>
                <w:bCs/>
              </w:rPr>
            </w:pPr>
            <w:r>
              <w:rPr>
                <w:rFonts w:cs="Times New Roman" w:ascii="Times New Roman" w:hAnsi="Times New Roman"/>
                <w:b/>
                <w:bCs/>
                <w:sz w:val="24"/>
                <w:szCs w:val="24"/>
                <w:lang w:val="en-US"/>
              </w:rPr>
              <w:t>POVE</w:t>
            </w:r>
            <w:r>
              <w:rPr>
                <w:rFonts w:cs="Times New Roman" w:ascii="Times New Roman" w:hAnsi="Times New Roman"/>
                <w:b/>
                <w:bCs/>
                <w:sz w:val="24"/>
                <w:szCs w:val="24"/>
              </w:rPr>
              <w:t>ĆANJE</w:t>
            </w:r>
          </w:p>
        </w:tc>
        <w:tc>
          <w:tcPr>
            <w:tcW w:w="1699"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t>SMANJENJE</w:t>
            </w:r>
          </w:p>
        </w:tc>
      </w:tr>
      <w:tr>
        <w:trPr>
          <w:trHeight w:val="1" w:hRule="atLeast"/>
        </w:trPr>
        <w:tc>
          <w:tcPr>
            <w:tcW w:w="1133"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611</w:t>
            </w:r>
          </w:p>
        </w:tc>
        <w:tc>
          <w:tcPr>
            <w:tcW w:w="4678"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Porez i prirez na dohodak</w:t>
            </w:r>
          </w:p>
        </w:tc>
        <w:tc>
          <w:tcPr>
            <w:tcW w:w="1845"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50.000,00</w:t>
            </w:r>
          </w:p>
        </w:tc>
        <w:tc>
          <w:tcPr>
            <w:tcW w:w="1699"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326" w:hRule="atLeast"/>
        </w:trPr>
        <w:tc>
          <w:tcPr>
            <w:tcW w:w="1133"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613</w:t>
            </w:r>
          </w:p>
        </w:tc>
        <w:tc>
          <w:tcPr>
            <w:tcW w:w="4678"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Porez na imovinu</w:t>
            </w:r>
          </w:p>
        </w:tc>
        <w:tc>
          <w:tcPr>
            <w:tcW w:w="1845"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10.000,00</w:t>
            </w:r>
          </w:p>
        </w:tc>
        <w:tc>
          <w:tcPr>
            <w:tcW w:w="1699"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326" w:hRule="atLeast"/>
        </w:trPr>
        <w:tc>
          <w:tcPr>
            <w:tcW w:w="1133"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633</w:t>
            </w:r>
          </w:p>
        </w:tc>
        <w:tc>
          <w:tcPr>
            <w:tcW w:w="4678"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Pomoć iz proračuna</w:t>
            </w:r>
          </w:p>
        </w:tc>
        <w:tc>
          <w:tcPr>
            <w:tcW w:w="1845"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16.727,72</w:t>
            </w:r>
          </w:p>
        </w:tc>
        <w:tc>
          <w:tcPr>
            <w:tcW w:w="1699"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326" w:hRule="atLeast"/>
        </w:trPr>
        <w:tc>
          <w:tcPr>
            <w:tcW w:w="1133"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638</w:t>
            </w:r>
          </w:p>
        </w:tc>
        <w:tc>
          <w:tcPr>
            <w:tcW w:w="4678"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Pomoći temeljem prijenosa EU sredstava</w:t>
            </w:r>
          </w:p>
        </w:tc>
        <w:tc>
          <w:tcPr>
            <w:tcW w:w="1845"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157.249,31</w:t>
            </w:r>
          </w:p>
        </w:tc>
        <w:tc>
          <w:tcPr>
            <w:tcW w:w="1699"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326" w:hRule="atLeast"/>
        </w:trPr>
        <w:tc>
          <w:tcPr>
            <w:tcW w:w="1133"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642</w:t>
            </w:r>
          </w:p>
        </w:tc>
        <w:tc>
          <w:tcPr>
            <w:tcW w:w="4678"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Prihodi od nefinancijske imovine</w:t>
            </w:r>
          </w:p>
        </w:tc>
        <w:tc>
          <w:tcPr>
            <w:tcW w:w="1845"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1.996,00</w:t>
            </w:r>
          </w:p>
        </w:tc>
        <w:tc>
          <w:tcPr>
            <w:tcW w:w="1699"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400,00</w:t>
            </w:r>
          </w:p>
        </w:tc>
      </w:tr>
      <w:tr>
        <w:trPr>
          <w:trHeight w:val="326" w:hRule="atLeast"/>
        </w:trPr>
        <w:tc>
          <w:tcPr>
            <w:tcW w:w="1133"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651</w:t>
            </w:r>
          </w:p>
        </w:tc>
        <w:tc>
          <w:tcPr>
            <w:tcW w:w="4678"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Upravne i administrativne prostojbe</w:t>
            </w:r>
          </w:p>
        </w:tc>
        <w:tc>
          <w:tcPr>
            <w:tcW w:w="1845"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492,00</w:t>
            </w:r>
          </w:p>
        </w:tc>
        <w:tc>
          <w:tcPr>
            <w:tcW w:w="1699"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800,00</w:t>
            </w:r>
          </w:p>
        </w:tc>
      </w:tr>
      <w:tr>
        <w:trPr>
          <w:trHeight w:val="326" w:hRule="atLeast"/>
        </w:trPr>
        <w:tc>
          <w:tcPr>
            <w:tcW w:w="1133"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652</w:t>
            </w:r>
          </w:p>
        </w:tc>
        <w:tc>
          <w:tcPr>
            <w:tcW w:w="4678"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Prihodi po posebnim propisima</w:t>
            </w:r>
          </w:p>
        </w:tc>
        <w:tc>
          <w:tcPr>
            <w:tcW w:w="1845"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50,00</w:t>
            </w:r>
          </w:p>
        </w:tc>
        <w:tc>
          <w:tcPr>
            <w:tcW w:w="1699"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326" w:hRule="atLeast"/>
        </w:trPr>
        <w:tc>
          <w:tcPr>
            <w:tcW w:w="1133"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663</w:t>
            </w:r>
          </w:p>
        </w:tc>
        <w:tc>
          <w:tcPr>
            <w:tcW w:w="4678"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Prihodi od donacija</w:t>
            </w:r>
          </w:p>
        </w:tc>
        <w:tc>
          <w:tcPr>
            <w:tcW w:w="1845"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4.913,33</w:t>
            </w:r>
          </w:p>
        </w:tc>
        <w:tc>
          <w:tcPr>
            <w:tcW w:w="1699"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326" w:hRule="atLeast"/>
        </w:trPr>
        <w:tc>
          <w:tcPr>
            <w:tcW w:w="1133"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92</w:t>
            </w:r>
          </w:p>
        </w:tc>
        <w:tc>
          <w:tcPr>
            <w:tcW w:w="4678"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Višak prihoda</w:t>
            </w:r>
          </w:p>
        </w:tc>
        <w:tc>
          <w:tcPr>
            <w:tcW w:w="1845"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71.646,21</w:t>
            </w:r>
          </w:p>
        </w:tc>
        <w:tc>
          <w:tcPr>
            <w:tcW w:w="1699" w:type="dxa"/>
            <w:tcBorders>
              <w:top w:val="single" w:sz="4" w:space="0" w:color="00000A"/>
              <w:left w:val="single" w:sz="4" w:space="0" w:color="00000A"/>
              <w:bottom w:val="single" w:sz="4" w:space="0" w:color="00000A"/>
              <w:right w:val="single" w:sz="4" w:space="0" w:color="00000A"/>
            </w:tcBorders>
            <w:shd w:color="auto" w:fill="FFFFFF" w:val="clear"/>
          </w:tcPr>
          <w:p>
            <w:pPr>
              <w:pStyle w:val="Standard"/>
              <w:widowControl w:val="false"/>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bookmarkStart w:id="2" w:name="_Hlk1450552211"/>
            <w:bookmarkStart w:id="3" w:name="_Hlk1450552211"/>
            <w:bookmarkEnd w:id="3"/>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Glavno povećanje odnosi se na prihode od poreza i prireza na dohodak i to čak za 43,91%, te na  EU pomoći </w:t>
      </w:r>
      <w:bookmarkStart w:id="4" w:name="_Hlk145051994"/>
      <w:r>
        <w:rPr>
          <w:rFonts w:cs="Times New Roman" w:ascii="Times New Roman" w:hAnsi="Times New Roman"/>
          <w:sz w:val="24"/>
          <w:szCs w:val="24"/>
        </w:rPr>
        <w:t>za Projekat prekogranične suradnje u iznosu od 100.000,00 eura i na projekat „Zaželi“ u iznosu 57.249,31 eur</w:t>
      </w:r>
      <w:bookmarkEnd w:id="4"/>
      <w:r>
        <w:rPr>
          <w:rFonts w:cs="Times New Roman" w:ascii="Times New Roman" w:hAnsi="Times New Roman"/>
          <w:sz w:val="24"/>
          <w:szCs w:val="24"/>
        </w:rPr>
        <w:t xml:space="preserve">a. </w:t>
      </w:r>
    </w:p>
    <w:p>
      <w:pPr>
        <w:pStyle w:val="Normal"/>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rPr>
          <w:rFonts w:ascii="Times New Roman" w:hAnsi="Times New Roman" w:cs="Times New Roman"/>
          <w:b/>
          <w:b/>
          <w:bCs/>
          <w:sz w:val="24"/>
          <w:szCs w:val="24"/>
          <w:u w:val="single"/>
        </w:rPr>
      </w:pPr>
      <w:r>
        <w:rPr>
          <w:rFonts w:cs="Times New Roman" w:ascii="Times New Roman" w:hAnsi="Times New Roman"/>
          <w:b/>
          <w:bCs/>
          <w:sz w:val="24"/>
          <w:szCs w:val="24"/>
          <w:u w:val="single"/>
        </w:rPr>
        <w:t>RASHODI  I  IZDACI</w:t>
      </w:r>
    </w:p>
    <w:p>
      <w:pPr>
        <w:pStyle w:val="Normal"/>
        <w:rPr>
          <w:rFonts w:ascii="Times New Roman" w:hAnsi="Times New Roman" w:cs="Times New Roman"/>
          <w:sz w:val="24"/>
          <w:szCs w:val="24"/>
        </w:rPr>
      </w:pPr>
      <w:r>
        <w:rPr>
          <w:rFonts w:cs="Times New Roman" w:ascii="Times New Roman" w:hAnsi="Times New Roman"/>
          <w:sz w:val="24"/>
          <w:szCs w:val="24"/>
        </w:rPr>
        <w:t>Rashodi iznose 2.066.801,90 eura.</w:t>
      </w:r>
    </w:p>
    <w:p>
      <w:pPr>
        <w:pStyle w:val="Normal"/>
        <w:jc w:val="both"/>
        <w:rPr>
          <w:rFonts w:ascii="Times New Roman" w:hAnsi="Times New Roman" w:cs="Times New Roman"/>
          <w:sz w:val="24"/>
          <w:szCs w:val="24"/>
        </w:rPr>
      </w:pPr>
      <w:r>
        <w:rPr>
          <w:rFonts w:cs="Times New Roman" w:ascii="Times New Roman" w:hAnsi="Times New Roman"/>
          <w:sz w:val="24"/>
          <w:szCs w:val="24"/>
        </w:rPr>
        <w:t>Povećanje sveukupno u iznosu od 384.219,67 eura, a smanjenje u iznosu 72.345,10 eura.</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Glava 001 01</w:t>
        <w:tab/>
        <w:t>Općinsko vijeće</w:t>
      </w:r>
    </w:p>
    <w:p>
      <w:pPr>
        <w:pStyle w:val="Normal"/>
        <w:jc w:val="both"/>
        <w:rPr>
          <w:rFonts w:ascii="Times New Roman" w:hAnsi="Times New Roman" w:cs="Times New Roman"/>
          <w:sz w:val="24"/>
          <w:szCs w:val="24"/>
        </w:rPr>
      </w:pPr>
      <w:r>
        <w:rPr>
          <w:rFonts w:cs="Times New Roman" w:ascii="Times New Roman" w:hAnsi="Times New Roman"/>
          <w:b/>
          <w:bCs/>
          <w:sz w:val="24"/>
          <w:szCs w:val="24"/>
        </w:rPr>
        <w:t>PROGRAM 01</w:t>
      </w:r>
      <w:r>
        <w:rPr>
          <w:rFonts w:cs="Times New Roman" w:ascii="Times New Roman" w:hAnsi="Times New Roman"/>
          <w:sz w:val="24"/>
          <w:szCs w:val="24"/>
        </w:rPr>
        <w:t>: Donošenje akata i mjera iz djelokruga predstavničkog tijela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Unutar ovog programa povećavaju se Naknade za rad predstavničkih tijela  u iznosu od 1.000,00 eura i sredstva za provedbu Izbora nacionalnih manjina u iznosu od 960,00 eura.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Glava 001 03</w:t>
        <w:tab/>
        <w:t>Jedinstveni upravni odjel</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PROGRAM 02: </w:t>
      </w:r>
      <w:r>
        <w:rPr>
          <w:rFonts w:cs="Times New Roman" w:ascii="Times New Roman" w:hAnsi="Times New Roman"/>
          <w:sz w:val="24"/>
          <w:szCs w:val="24"/>
        </w:rPr>
        <w:t>Donošenje i provedba akata i mjera iz djelokruga</w:t>
      </w:r>
    </w:p>
    <w:p>
      <w:pPr>
        <w:pStyle w:val="Normal"/>
        <w:jc w:val="both"/>
        <w:rPr>
          <w:rFonts w:ascii="Times New Roman" w:hAnsi="Times New Roman" w:cs="Times New Roman"/>
          <w:sz w:val="24"/>
          <w:szCs w:val="24"/>
        </w:rPr>
      </w:pPr>
      <w:r>
        <w:rPr>
          <w:rFonts w:cs="Times New Roman" w:ascii="Times New Roman" w:hAnsi="Times New Roman"/>
          <w:sz w:val="24"/>
          <w:szCs w:val="24"/>
        </w:rPr>
        <w:t>Unutar ovog programa smanjuju se rashodi za zaposlene u iznosu od 13.935,89 eura, povećavaju se Materijalni rashodi za 103.446,21 eura, a smanjuju za 1.398,17 eura.</w:t>
      </w:r>
    </w:p>
    <w:p>
      <w:pPr>
        <w:pStyle w:val="Normal"/>
        <w:jc w:val="both"/>
        <w:rPr>
          <w:rFonts w:ascii="Times New Roman" w:hAnsi="Times New Roman" w:cs="Times New Roman"/>
          <w:sz w:val="24"/>
          <w:szCs w:val="24"/>
        </w:rPr>
      </w:pPr>
      <w:r>
        <w:rPr>
          <w:rFonts w:cs="Times New Roman" w:ascii="Times New Roman" w:hAnsi="Times New Roman"/>
          <w:b/>
          <w:bCs/>
          <w:sz w:val="24"/>
          <w:szCs w:val="24"/>
        </w:rPr>
        <w:t>Aktivnost</w:t>
      </w:r>
      <w:r>
        <w:rPr>
          <w:rFonts w:cs="Times New Roman" w:ascii="Times New Roman" w:hAnsi="Times New Roman"/>
          <w:sz w:val="24"/>
          <w:szCs w:val="24"/>
        </w:rPr>
        <w:t>: Bankarske usluge i usluge platnog prometa, povećavaju se za 1000,00 eura.</w:t>
      </w:r>
    </w:p>
    <w:p>
      <w:pPr>
        <w:pStyle w:val="Normal"/>
        <w:jc w:val="both"/>
        <w:rPr>
          <w:rFonts w:ascii="Times New Roman" w:hAnsi="Times New Roman" w:cs="Times New Roman"/>
          <w:sz w:val="24"/>
          <w:szCs w:val="24"/>
        </w:rPr>
      </w:pPr>
      <w:r>
        <w:rPr>
          <w:rFonts w:cs="Times New Roman" w:ascii="Times New Roman" w:hAnsi="Times New Roman"/>
          <w:sz w:val="24"/>
          <w:szCs w:val="24"/>
        </w:rPr>
        <w:t>Kapitalni projekt -Nabava dugotrajne imovine, dodaje se iznos od 17.200, 00 eura što se odnosi na projekt Video nadzor- faza II.</w:t>
      </w:r>
    </w:p>
    <w:p>
      <w:pPr>
        <w:pStyle w:val="Normal"/>
        <w:jc w:val="both"/>
        <w:rPr>
          <w:rFonts w:ascii="Times New Roman" w:hAnsi="Times New Roman" w:cs="Times New Roman"/>
          <w:sz w:val="24"/>
          <w:szCs w:val="24"/>
        </w:rPr>
      </w:pPr>
      <w:r>
        <w:rPr>
          <w:rFonts w:cs="Times New Roman" w:ascii="Times New Roman" w:hAnsi="Times New Roman"/>
          <w:b/>
          <w:bCs/>
          <w:sz w:val="24"/>
          <w:szCs w:val="24"/>
        </w:rPr>
        <w:t>PROGRAM 04:</w:t>
      </w:r>
      <w:r>
        <w:rPr>
          <w:rFonts w:cs="Times New Roman" w:ascii="Times New Roman" w:hAnsi="Times New Roman"/>
          <w:sz w:val="24"/>
          <w:szCs w:val="24"/>
        </w:rPr>
        <w:t xml:space="preserve"> Javne potrebe u obrazovanju općine Negoslavci</w:t>
      </w:r>
    </w:p>
    <w:p>
      <w:pPr>
        <w:pStyle w:val="Normal"/>
        <w:jc w:val="both"/>
        <w:rPr>
          <w:rFonts w:ascii="Times New Roman" w:hAnsi="Times New Roman" w:cs="Times New Roman"/>
          <w:sz w:val="24"/>
          <w:szCs w:val="24"/>
        </w:rPr>
      </w:pPr>
      <w:r>
        <w:rPr>
          <w:rFonts w:cs="Times New Roman" w:ascii="Times New Roman" w:hAnsi="Times New Roman"/>
          <w:sz w:val="24"/>
          <w:szCs w:val="24"/>
        </w:rPr>
        <w:t>U ovom programu se povećava stavka sufinanciranja ekskurzija učenicima u iznosu od 1.500,00 eura i iznos od 500 eura na naknade u naravi.</w:t>
      </w:r>
    </w:p>
    <w:p>
      <w:pPr>
        <w:pStyle w:val="Normal"/>
        <w:jc w:val="both"/>
        <w:rPr>
          <w:rFonts w:ascii="Times New Roman" w:hAnsi="Times New Roman" w:cs="Times New Roman"/>
          <w:sz w:val="24"/>
          <w:szCs w:val="24"/>
        </w:rPr>
      </w:pPr>
      <w:r>
        <w:rPr>
          <w:rFonts w:cs="Times New Roman" w:ascii="Times New Roman" w:hAnsi="Times New Roman"/>
          <w:b/>
          <w:bCs/>
          <w:sz w:val="24"/>
          <w:szCs w:val="24"/>
        </w:rPr>
        <w:t>PROGRAM 05:</w:t>
      </w:r>
      <w:r>
        <w:rPr>
          <w:rFonts w:cs="Times New Roman" w:ascii="Times New Roman" w:hAnsi="Times New Roman"/>
          <w:sz w:val="24"/>
          <w:szCs w:val="24"/>
        </w:rPr>
        <w:t xml:space="preserve"> Održavanje objekta i uređaja komunalne infrastrukture</w:t>
      </w:r>
    </w:p>
    <w:p>
      <w:pPr>
        <w:pStyle w:val="Normal"/>
        <w:jc w:val="both"/>
        <w:rPr>
          <w:rFonts w:ascii="Times New Roman" w:hAnsi="Times New Roman" w:cs="Times New Roman"/>
          <w:sz w:val="24"/>
          <w:szCs w:val="24"/>
        </w:rPr>
      </w:pPr>
      <w:r>
        <w:rPr>
          <w:rFonts w:cs="Times New Roman" w:ascii="Times New Roman" w:hAnsi="Times New Roman"/>
          <w:sz w:val="24"/>
          <w:szCs w:val="24"/>
        </w:rPr>
        <w:t>Povećanje u iznosu od 134.463,16 eura, a smanjenje 30.466,48 eura.</w:t>
      </w:r>
    </w:p>
    <w:p>
      <w:pPr>
        <w:pStyle w:val="Normal"/>
        <w:jc w:val="both"/>
        <w:rPr>
          <w:rFonts w:ascii="Times New Roman" w:hAnsi="Times New Roman" w:cs="Times New Roman"/>
          <w:sz w:val="24"/>
          <w:szCs w:val="24"/>
        </w:rPr>
      </w:pPr>
      <w:r>
        <w:rPr>
          <w:rFonts w:cs="Times New Roman" w:ascii="Times New Roman" w:hAnsi="Times New Roman"/>
          <w:sz w:val="24"/>
          <w:szCs w:val="24"/>
        </w:rPr>
        <w:t>Povećanje se odnosi na kupovinu i renoviranje Etno kuće u Negoslavcima, kao i projekat Centar općine, dok je smanjenje u odnosu na Sanaciju pješačkih staza, obzirom da sredstva za aj projekat nisu odobrena.</w:t>
      </w:r>
    </w:p>
    <w:p>
      <w:pPr>
        <w:pStyle w:val="Normal"/>
        <w:jc w:val="both"/>
        <w:rPr>
          <w:rFonts w:ascii="Times New Roman" w:hAnsi="Times New Roman" w:cs="Times New Roman"/>
          <w:sz w:val="24"/>
          <w:szCs w:val="24"/>
        </w:rPr>
      </w:pPr>
      <w:r>
        <w:rPr>
          <w:rFonts w:cs="Times New Roman" w:ascii="Times New Roman" w:hAnsi="Times New Roman"/>
          <w:b/>
          <w:bCs/>
          <w:sz w:val="24"/>
          <w:szCs w:val="24"/>
        </w:rPr>
        <w:t>PROGRAM 06</w:t>
      </w:r>
      <w:r>
        <w:rPr>
          <w:rFonts w:cs="Times New Roman" w:ascii="Times New Roman" w:hAnsi="Times New Roman"/>
          <w:sz w:val="24"/>
          <w:szCs w:val="24"/>
        </w:rPr>
        <w:t>: Izgradnja objekata i uređenje Komunalne infrastrukture i opremanje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U ovom Programu imamo povećanje u iznosu od 60.999,30 eura koje se odnosi na Izgradnju nerazvrstane ceste 20.999,30 eura i Izgradnju parkinga PORLZ 40.000,00 eura, a pozicija Divlja deponija GRABOVO se ukida u cijelosti, što iznosi 26.544,56 eura. </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PROGRAM 11: </w:t>
      </w:r>
      <w:r>
        <w:rPr>
          <w:rFonts w:cs="Times New Roman" w:ascii="Times New Roman" w:hAnsi="Times New Roman"/>
          <w:sz w:val="24"/>
          <w:szCs w:val="24"/>
        </w:rPr>
        <w:t>Program "Zaželi"</w:t>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U Programu Zaželi je došlo do povećanja u iznosu od 57.250,00 eura, a koje se odnosi na plaće zaposlenih u prethodnom razdoblju i određene materijalne rashode.</w:t>
      </w:r>
    </w:p>
    <w:p>
      <w:pPr>
        <w:pStyle w:val="Normal"/>
        <w:spacing w:before="0" w:after="0"/>
        <w:jc w:val="both"/>
        <w:rPr/>
      </w:pPr>
      <w:r>
        <w:rPr>
          <w:rFonts w:cs="Times New Roman" w:ascii="Times New Roman" w:hAnsi="Times New Roman"/>
          <w:sz w:val="24"/>
          <w:szCs w:val="24"/>
        </w:rPr>
        <w:t>KLASA: 400-01/23-01/01</w:t>
      </w:r>
    </w:p>
    <w:p>
      <w:pPr>
        <w:pStyle w:val="Normal"/>
        <w:spacing w:before="0" w:after="0"/>
        <w:jc w:val="both"/>
        <w:rPr/>
      </w:pPr>
      <w:r>
        <w:rPr>
          <w:rFonts w:cs="Times New Roman" w:ascii="Times New Roman" w:hAnsi="Times New Roman"/>
          <w:sz w:val="24"/>
          <w:szCs w:val="24"/>
        </w:rPr>
        <w:t>URBROJ: 2196-19-02-23-03</w:t>
      </w:r>
    </w:p>
    <w:p>
      <w:pPr>
        <w:pStyle w:val="Normal"/>
        <w:spacing w:before="0" w:after="0"/>
        <w:jc w:val="both"/>
        <w:rPr/>
      </w:pPr>
      <w:r>
        <w:rPr>
          <w:rFonts w:cs="Times New Roman" w:ascii="Times New Roman" w:hAnsi="Times New Roman"/>
          <w:sz w:val="24"/>
          <w:szCs w:val="24"/>
        </w:rPr>
        <w:t>Negoslavci, 23.08.2023. godine</w:t>
      </w:r>
    </w:p>
    <w:p>
      <w:pPr>
        <w:pStyle w:val="Normal"/>
        <w:spacing w:before="0" w:after="0"/>
        <w:jc w:val="right"/>
        <w:rPr>
          <w:rFonts w:ascii="Times New Roman" w:hAnsi="Times New Roman"/>
          <w:sz w:val="24"/>
          <w:szCs w:val="24"/>
        </w:rPr>
      </w:pPr>
      <w:r>
        <w:rPr>
          <w:rFonts w:ascii="Times New Roman" w:hAnsi="Times New Roman"/>
          <w:sz w:val="24"/>
          <w:szCs w:val="24"/>
        </w:rPr>
      </w:r>
    </w:p>
    <w:p>
      <w:pPr>
        <w:pStyle w:val="Normal"/>
        <w:spacing w:before="0" w:after="0"/>
        <w:jc w:val="center"/>
        <w:rPr>
          <w:b/>
          <w:b/>
          <w:bCs/>
        </w:rPr>
      </w:pPr>
      <w:r>
        <w:rPr>
          <w:rFonts w:ascii="Times New Roman" w:hAnsi="Times New Roman"/>
          <w:b/>
          <w:bCs/>
          <w:sz w:val="24"/>
          <w:szCs w:val="24"/>
        </w:rPr>
        <w:t>ZAMJENIK</w:t>
      </w:r>
      <w:r>
        <w:rPr>
          <w:rFonts w:ascii="Times New Roman" w:hAnsi="Times New Roman"/>
          <w:b/>
          <w:bCs/>
        </w:rPr>
        <w:t xml:space="preserve">  PREDSJEDNIKA OPĆINSKOG VIJEĆA:</w:t>
      </w:r>
    </w:p>
    <w:p>
      <w:pPr>
        <w:pStyle w:val="Normal"/>
        <w:spacing w:before="0" w:after="0"/>
        <w:jc w:val="center"/>
        <w:rPr/>
      </w:pPr>
      <w:r>
        <w:rPr>
          <w:rFonts w:ascii="Times New Roman" w:hAnsi="Times New Roman"/>
          <w:sz w:val="24"/>
          <w:szCs w:val="24"/>
        </w:rPr>
        <w:t>Branko Abadžić</w:t>
      </w:r>
    </w:p>
    <w:p>
      <w:pPr>
        <w:pStyle w:val="Normal"/>
        <w:bidi w:val="0"/>
        <w:ind w:hanging="0"/>
        <w:jc w:val="center"/>
        <w:rPr>
          <w:sz w:val="22"/>
          <w:szCs w:val="22"/>
        </w:rPr>
      </w:pPr>
      <w:r>
        <w:rPr/>
        <w:drawing>
          <wp:inline distT="0" distB="0" distL="0" distR="0">
            <wp:extent cx="5761355" cy="36830"/>
            <wp:effectExtent l="0" t="0" r="0" b="0"/>
            <wp:docPr id="4" name="Slik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12" descr=""/>
                    <pic:cNvPicPr>
                      <a:picLocks noChangeAspect="1" noChangeArrowheads="1"/>
                    </pic:cNvPicPr>
                  </pic:nvPicPr>
                  <pic:blipFill>
                    <a:blip r:embed="rId10"/>
                    <a:stretch>
                      <a:fillRect/>
                    </a:stretch>
                  </pic:blipFill>
                  <pic:spPr bwMode="auto">
                    <a:xfrm>
                      <a:off x="0" y="0"/>
                      <a:ext cx="5761355" cy="36830"/>
                    </a:xfrm>
                    <a:prstGeom prst="rect">
                      <a:avLst/>
                    </a:prstGeom>
                  </pic:spPr>
                </pic:pic>
              </a:graphicData>
            </a:graphic>
          </wp:inline>
        </w:drawing>
      </w:r>
    </w:p>
    <w:p>
      <w:pPr>
        <w:pStyle w:val="Normal"/>
        <w:bidi w:val="0"/>
        <w:ind w:hanging="0"/>
        <w:jc w:val="both"/>
        <w:rPr>
          <w:rFonts w:eastAsia="Calibri" w:cs="Times New Roman"/>
          <w:szCs w:val="24"/>
          <w:lang w:val="hr-HR"/>
        </w:rPr>
      </w:pPr>
      <w:r>
        <w:rPr>
          <w:rFonts w:eastAsia="Calibri" w:cs="Times New Roman"/>
          <w:szCs w:val="24"/>
          <w:lang w:val="hr-HR"/>
        </w:rPr>
        <w:tab/>
        <w:t xml:space="preserve">Na temelju članka 48 i 49 Zakona o predškolskom odgoju i obrazovanju („Narodne novine“ broj </w:t>
      </w:r>
      <w:hyperlink r:id="rId11">
        <w:r>
          <w:rPr>
            <w:rFonts w:eastAsia="Calibri" w:cs="Times New Roman"/>
            <w:szCs w:val="24"/>
            <w:lang w:val="hr-HR"/>
          </w:rPr>
          <w:t>10/97</w:t>
        </w:r>
      </w:hyperlink>
      <w:r>
        <w:rPr>
          <w:rFonts w:eastAsia="Calibri" w:cs="Times New Roman"/>
          <w:szCs w:val="24"/>
          <w:lang w:val="hr-HR"/>
        </w:rPr>
        <w:t xml:space="preserve">, </w:t>
      </w:r>
      <w:hyperlink r:id="rId12">
        <w:r>
          <w:rPr>
            <w:rFonts w:eastAsia="Calibri" w:cs="Times New Roman"/>
            <w:szCs w:val="24"/>
            <w:lang w:val="hr-HR"/>
          </w:rPr>
          <w:t>107/07</w:t>
        </w:r>
      </w:hyperlink>
      <w:r>
        <w:rPr>
          <w:rFonts w:eastAsia="Calibri" w:cs="Times New Roman"/>
          <w:szCs w:val="24"/>
          <w:lang w:val="hr-HR"/>
        </w:rPr>
        <w:t xml:space="preserve">, </w:t>
      </w:r>
      <w:hyperlink r:id="rId13">
        <w:r>
          <w:rPr>
            <w:rFonts w:eastAsia="Calibri" w:cs="Times New Roman"/>
            <w:szCs w:val="24"/>
            <w:lang w:val="hr-HR"/>
          </w:rPr>
          <w:t>94/13</w:t>
        </w:r>
      </w:hyperlink>
      <w:r>
        <w:rPr>
          <w:rFonts w:eastAsia="Calibri" w:cs="Times New Roman"/>
          <w:szCs w:val="24"/>
          <w:lang w:val="hr-HR"/>
        </w:rPr>
        <w:t xml:space="preserve">, </w:t>
      </w:r>
      <w:hyperlink r:id="rId14">
        <w:r>
          <w:rPr>
            <w:rFonts w:eastAsia="Calibri" w:cs="Times New Roman"/>
            <w:szCs w:val="24"/>
            <w:lang w:val="hr-HR"/>
          </w:rPr>
          <w:t>98/19</w:t>
        </w:r>
      </w:hyperlink>
      <w:r>
        <w:rPr>
          <w:rFonts w:eastAsia="Calibri" w:cs="Times New Roman"/>
          <w:szCs w:val="24"/>
          <w:lang w:val="hr-HR"/>
        </w:rPr>
        <w:t xml:space="preserve">, 57/22 i 101/23), u svezi sa člankom 143. Zakona o odgoju i obrazovanju u osnovnoj i srednjoj školi („Narodne novine“ broj </w:t>
      </w:r>
      <w:hyperlink r:id="rId15">
        <w:r>
          <w:rPr>
            <w:rFonts w:eastAsia="Calibri" w:cs="Times New Roman"/>
            <w:szCs w:val="24"/>
            <w:lang w:val="hr-HR"/>
          </w:rPr>
          <w:t>87/08</w:t>
        </w:r>
      </w:hyperlink>
      <w:r>
        <w:rPr>
          <w:rFonts w:eastAsia="Calibri" w:cs="Times New Roman"/>
          <w:szCs w:val="24"/>
          <w:lang w:val="hr-HR"/>
        </w:rPr>
        <w:t xml:space="preserve">, </w:t>
      </w:r>
      <w:hyperlink r:id="rId16">
        <w:r>
          <w:rPr>
            <w:rFonts w:eastAsia="Calibri" w:cs="Times New Roman"/>
            <w:szCs w:val="24"/>
            <w:lang w:val="hr-HR"/>
          </w:rPr>
          <w:t>86/09</w:t>
        </w:r>
      </w:hyperlink>
      <w:r>
        <w:rPr>
          <w:rFonts w:eastAsia="Calibri" w:cs="Times New Roman"/>
          <w:szCs w:val="24"/>
          <w:lang w:val="hr-HR"/>
        </w:rPr>
        <w:t xml:space="preserve">, </w:t>
      </w:r>
      <w:hyperlink r:id="rId17">
        <w:r>
          <w:rPr>
            <w:rFonts w:eastAsia="Calibri" w:cs="Times New Roman"/>
            <w:szCs w:val="24"/>
            <w:lang w:val="hr-HR"/>
          </w:rPr>
          <w:t>92/10</w:t>
        </w:r>
      </w:hyperlink>
      <w:r>
        <w:rPr>
          <w:rFonts w:eastAsia="Calibri" w:cs="Times New Roman"/>
          <w:szCs w:val="24"/>
          <w:lang w:val="hr-HR"/>
        </w:rPr>
        <w:t xml:space="preserve">, </w:t>
      </w:r>
      <w:hyperlink r:id="rId18">
        <w:r>
          <w:rPr>
            <w:rFonts w:eastAsia="Calibri" w:cs="Times New Roman"/>
            <w:szCs w:val="24"/>
            <w:lang w:val="hr-HR"/>
          </w:rPr>
          <w:t>105/10</w:t>
        </w:r>
      </w:hyperlink>
      <w:r>
        <w:rPr>
          <w:rFonts w:eastAsia="Calibri" w:cs="Times New Roman"/>
          <w:szCs w:val="24"/>
          <w:lang w:val="hr-HR"/>
        </w:rPr>
        <w:t xml:space="preserve">, </w:t>
      </w:r>
      <w:hyperlink r:id="rId19">
        <w:r>
          <w:rPr>
            <w:rFonts w:eastAsia="Calibri" w:cs="Times New Roman"/>
            <w:szCs w:val="24"/>
            <w:lang w:val="hr-HR"/>
          </w:rPr>
          <w:t>90/11</w:t>
        </w:r>
      </w:hyperlink>
      <w:r>
        <w:rPr>
          <w:rFonts w:eastAsia="Calibri" w:cs="Times New Roman"/>
          <w:szCs w:val="24"/>
          <w:lang w:val="hr-HR"/>
        </w:rPr>
        <w:t xml:space="preserve">, </w:t>
      </w:r>
      <w:hyperlink r:id="rId20">
        <w:r>
          <w:rPr>
            <w:rFonts w:eastAsia="Calibri" w:cs="Times New Roman"/>
            <w:szCs w:val="24"/>
            <w:lang w:val="hr-HR"/>
          </w:rPr>
          <w:t>5/12</w:t>
        </w:r>
      </w:hyperlink>
      <w:r>
        <w:rPr>
          <w:rFonts w:eastAsia="Calibri" w:cs="Times New Roman"/>
          <w:szCs w:val="24"/>
          <w:lang w:val="hr-HR"/>
        </w:rPr>
        <w:t xml:space="preserve">, </w:t>
      </w:r>
      <w:hyperlink r:id="rId21">
        <w:r>
          <w:rPr>
            <w:rFonts w:eastAsia="Calibri" w:cs="Times New Roman"/>
            <w:szCs w:val="24"/>
            <w:lang w:val="hr-HR"/>
          </w:rPr>
          <w:t>16/12</w:t>
        </w:r>
      </w:hyperlink>
      <w:r>
        <w:rPr>
          <w:rFonts w:eastAsia="Calibri" w:cs="Times New Roman"/>
          <w:szCs w:val="24"/>
          <w:lang w:val="hr-HR"/>
        </w:rPr>
        <w:t xml:space="preserve">, </w:t>
      </w:r>
      <w:hyperlink r:id="rId22">
        <w:r>
          <w:rPr>
            <w:rFonts w:eastAsia="Calibri" w:cs="Times New Roman"/>
            <w:szCs w:val="24"/>
            <w:lang w:val="hr-HR"/>
          </w:rPr>
          <w:t>86/12</w:t>
        </w:r>
      </w:hyperlink>
      <w:r>
        <w:rPr>
          <w:rFonts w:eastAsia="Calibri" w:cs="Times New Roman"/>
          <w:szCs w:val="24"/>
          <w:lang w:val="hr-HR"/>
        </w:rPr>
        <w:t xml:space="preserve">, </w:t>
      </w:r>
      <w:hyperlink r:id="rId23">
        <w:r>
          <w:rPr>
            <w:rFonts w:eastAsia="Calibri" w:cs="Times New Roman"/>
            <w:szCs w:val="24"/>
            <w:lang w:val="hr-HR"/>
          </w:rPr>
          <w:t>126/12</w:t>
        </w:r>
      </w:hyperlink>
      <w:r>
        <w:rPr>
          <w:rFonts w:eastAsia="Calibri" w:cs="Times New Roman"/>
          <w:szCs w:val="24"/>
          <w:lang w:val="hr-HR"/>
        </w:rPr>
        <w:t xml:space="preserve">, </w:t>
      </w:r>
      <w:hyperlink r:id="rId24">
        <w:r>
          <w:rPr>
            <w:rFonts w:eastAsia="Calibri" w:cs="Times New Roman"/>
            <w:szCs w:val="24"/>
            <w:lang w:val="hr-HR"/>
          </w:rPr>
          <w:t>94/13</w:t>
        </w:r>
      </w:hyperlink>
      <w:r>
        <w:rPr>
          <w:rFonts w:eastAsia="Calibri" w:cs="Times New Roman"/>
          <w:szCs w:val="24"/>
          <w:lang w:val="hr-HR"/>
        </w:rPr>
        <w:t xml:space="preserve">, </w:t>
      </w:r>
      <w:hyperlink r:id="rId25">
        <w:r>
          <w:rPr>
            <w:rFonts w:eastAsia="Calibri" w:cs="Times New Roman"/>
            <w:szCs w:val="24"/>
            <w:lang w:val="hr-HR"/>
          </w:rPr>
          <w:t>152/14</w:t>
        </w:r>
      </w:hyperlink>
      <w:r>
        <w:rPr>
          <w:rFonts w:eastAsia="Calibri" w:cs="Times New Roman"/>
          <w:szCs w:val="24"/>
          <w:lang w:val="hr-HR"/>
        </w:rPr>
        <w:t xml:space="preserve">, </w:t>
      </w:r>
      <w:hyperlink r:id="rId26">
        <w:r>
          <w:rPr>
            <w:rFonts w:eastAsia="Calibri" w:cs="Times New Roman"/>
            <w:szCs w:val="24"/>
            <w:lang w:val="hr-HR"/>
          </w:rPr>
          <w:t>07/17</w:t>
        </w:r>
      </w:hyperlink>
      <w:r>
        <w:rPr>
          <w:rFonts w:eastAsia="Calibri" w:cs="Times New Roman"/>
          <w:szCs w:val="24"/>
          <w:lang w:val="hr-HR"/>
        </w:rPr>
        <w:t xml:space="preserve">, </w:t>
      </w:r>
      <w:hyperlink r:id="rId27" w:tgtFrame="_blank">
        <w:r>
          <w:rPr>
            <w:rFonts w:eastAsia="Calibri" w:cs="Times New Roman"/>
            <w:szCs w:val="24"/>
            <w:lang w:val="hr-HR"/>
          </w:rPr>
          <w:t>68/18</w:t>
        </w:r>
      </w:hyperlink>
      <w:r>
        <w:rPr>
          <w:rFonts w:eastAsia="Calibri" w:cs="Times New Roman"/>
          <w:szCs w:val="24"/>
          <w:lang w:val="hr-HR"/>
        </w:rPr>
        <w:t xml:space="preserve">, </w:t>
      </w:r>
      <w:hyperlink r:id="rId28" w:tgtFrame="_blank">
        <w:r>
          <w:rPr>
            <w:rFonts w:eastAsia="Calibri" w:cs="Times New Roman"/>
            <w:szCs w:val="24"/>
            <w:lang w:val="hr-HR"/>
          </w:rPr>
          <w:t>98/19</w:t>
        </w:r>
      </w:hyperlink>
      <w:r>
        <w:rPr>
          <w:rFonts w:eastAsia="Calibri" w:cs="Times New Roman"/>
          <w:szCs w:val="24"/>
          <w:lang w:val="hr-HR"/>
        </w:rPr>
        <w:t xml:space="preserve">, </w:t>
      </w:r>
      <w:hyperlink r:id="rId29">
        <w:r>
          <w:rPr>
            <w:rFonts w:eastAsia="Calibri" w:cs="Times New Roman"/>
            <w:szCs w:val="24"/>
            <w:lang w:val="hr-HR"/>
          </w:rPr>
          <w:t>64/20</w:t>
        </w:r>
      </w:hyperlink>
      <w:r>
        <w:rPr>
          <w:rFonts w:eastAsia="Calibri" w:cs="Times New Roman"/>
          <w:szCs w:val="24"/>
          <w:lang w:val="hr-HR"/>
        </w:rPr>
        <w:t xml:space="preserve"> i 151/22) i na temelju članka </w:t>
      </w:r>
      <w:r>
        <w:rPr>
          <w:lang w:val="hr-HR"/>
        </w:rPr>
        <w:t>19., stavka 1., točke 2. Statuta Općine Negoslavci („Službeni glasnik Općine Negoslavci” broj 1/21)</w:t>
      </w:r>
      <w:r>
        <w:rPr>
          <w:rFonts w:eastAsia="Calibri" w:cs="Times New Roman"/>
          <w:szCs w:val="24"/>
          <w:lang w:val="hr-HR"/>
        </w:rPr>
        <w:t>, Općinsko vijeće Općine Negoslavci na svojoj redovnoj sjednici održanoj dana 23.08.2023. godine donosi</w:t>
      </w:r>
    </w:p>
    <w:p>
      <w:pPr>
        <w:pStyle w:val="Normal"/>
        <w:bidi w:val="0"/>
        <w:jc w:val="both"/>
        <w:rPr>
          <w:rFonts w:eastAsia="Calibri" w:cs="Times New Roman"/>
          <w:b/>
          <w:b/>
          <w:szCs w:val="24"/>
          <w:lang w:val="hr-HR"/>
        </w:rPr>
      </w:pPr>
      <w:r>
        <w:rPr>
          <w:rFonts w:eastAsia="Calibri" w:cs="Times New Roman"/>
          <w:b/>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r>
        <w:rPr>
          <w:rFonts w:eastAsia="Calibri" w:cs="Times New Roman"/>
          <w:b/>
          <w:szCs w:val="24"/>
          <w:lang w:val="hr-HR"/>
        </w:rPr>
        <w:t xml:space="preserve">Izmjene i dopune </w:t>
      </w:r>
      <w:bookmarkStart w:id="5" w:name="_Toc627278581"/>
      <w:bookmarkStart w:id="6" w:name="_GoBack2"/>
      <w:r>
        <w:rPr>
          <w:rFonts w:eastAsia="Calibri" w:cs="Times New Roman"/>
          <w:b/>
          <w:szCs w:val="24"/>
          <w:lang w:val="hr-HR"/>
        </w:rPr>
        <w:t>Programa javnih potreba u obrazovanju Općine Negoslavci za 2023. godinu</w:t>
      </w:r>
      <w:bookmarkEnd w:id="5"/>
      <w:bookmarkEnd w:id="6"/>
    </w:p>
    <w:p>
      <w:pPr>
        <w:pStyle w:val="Normal"/>
        <w:keepNext w:val="true"/>
        <w:numPr>
          <w:ilvl w:val="0"/>
          <w:numId w:val="0"/>
        </w:numPr>
        <w:bidi w:val="0"/>
        <w:ind w:left="0" w:hanging="0"/>
        <w:jc w:val="center"/>
        <w:outlineLvl w:val="0"/>
        <w:rPr>
          <w:rFonts w:eastAsia="Calibri" w:cs="Times New Roman"/>
          <w:b/>
          <w:b/>
          <w:szCs w:val="24"/>
          <w:lang w:val="hr-HR"/>
        </w:rPr>
      </w:pPr>
      <w:r>
        <w:rPr>
          <w:rFonts w:eastAsia="Calibri" w:cs="Times New Roman"/>
          <w:b/>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r>
        <w:rPr>
          <w:rFonts w:eastAsia="Calibri" w:cs="Times New Roman"/>
          <w:b/>
          <w:szCs w:val="24"/>
          <w:lang w:val="hr-HR"/>
        </w:rPr>
        <w:t>I</w:t>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b w:val="false"/>
          <w:bCs w:val="false"/>
          <w:szCs w:val="24"/>
          <w:lang w:val="hr-HR"/>
        </w:rPr>
        <w:t>U Programu javnih potreba u obrazovanju Općine Negoslavci za 2023. godinu („Službeni glasnik Općine Negoslavci” broj 8/22), mijenja se točka I i glasi:</w:t>
      </w:r>
      <w:r>
        <w:rPr>
          <w:rFonts w:eastAsia="Calibri" w:cs="Times New Roman"/>
          <w:b/>
          <w:szCs w:val="24"/>
          <w:lang w:val="hr-HR"/>
        </w:rPr>
        <w:tab/>
      </w:r>
    </w:p>
    <w:p>
      <w:pPr>
        <w:pStyle w:val="Normal"/>
        <w:bidi w:val="0"/>
        <w:jc w:val="both"/>
        <w:rPr>
          <w:rFonts w:eastAsia="Calibri" w:cs="Times New Roman"/>
          <w:szCs w:val="24"/>
          <w:lang w:val="hr-HR"/>
        </w:rPr>
      </w:pPr>
      <w:r>
        <w:rPr>
          <w:rFonts w:eastAsia="Calibri" w:cs="Times New Roman"/>
          <w:b/>
          <w:szCs w:val="24"/>
          <w:lang w:val="hr-HR"/>
        </w:rPr>
        <w:tab/>
        <w:t>„</w:t>
      </w:r>
      <w:r>
        <w:rPr>
          <w:rFonts w:eastAsia="Calibri" w:cs="Times New Roman"/>
          <w:szCs w:val="24"/>
          <w:lang w:val="hr-HR"/>
        </w:rPr>
        <w:t>Za ostvarenje Programa javnih potreba u obrazovanju Općine Negoslavci za 2023. godinu planira se (po tečaju konverzije 1,00 EUR=7,53450 KN):</w:t>
      </w:r>
    </w:p>
    <w:p>
      <w:pPr>
        <w:pStyle w:val="Normal"/>
        <w:numPr>
          <w:ilvl w:val="0"/>
          <w:numId w:val="2"/>
        </w:numPr>
        <w:bidi w:val="0"/>
        <w:spacing w:before="0" w:after="0"/>
        <w:contextualSpacing/>
        <w:jc w:val="both"/>
        <w:rPr>
          <w:rFonts w:eastAsia="Calibri" w:cs="Times New Roman"/>
          <w:szCs w:val="24"/>
          <w:lang w:val="hr-HR"/>
        </w:rPr>
      </w:pPr>
      <w:r>
        <w:rPr>
          <w:rFonts w:eastAsia="Calibri" w:cs="Times New Roman"/>
          <w:sz w:val="22"/>
          <w:szCs w:val="22"/>
          <w:lang w:val="hr-HR"/>
        </w:rPr>
        <w:t>Predškolsko obrazovanje</w:t>
        <w:tab/>
      </w:r>
      <w:r>
        <w:rPr>
          <w:rFonts w:eastAsia="Calibri" w:cs="Times New Roman"/>
          <w:b/>
          <w:bCs/>
          <w:sz w:val="22"/>
          <w:szCs w:val="22"/>
          <w:lang w:val="hr-HR"/>
        </w:rPr>
        <w:t xml:space="preserve">            </w:t>
      </w:r>
    </w:p>
    <w:p>
      <w:pPr>
        <w:pStyle w:val="ListParagraph"/>
        <w:numPr>
          <w:ilvl w:val="0"/>
          <w:numId w:val="3"/>
        </w:numPr>
        <w:bidi w:val="0"/>
        <w:ind w:left="1560" w:hanging="426"/>
        <w:jc w:val="both"/>
        <w:rPr>
          <w:rFonts w:eastAsia="Calibri" w:cs="Times New Roman"/>
          <w:szCs w:val="24"/>
          <w:lang w:val="hr-HR"/>
        </w:rPr>
      </w:pPr>
      <w:r>
        <w:rPr>
          <w:rFonts w:eastAsia="Calibri" w:cs="Times New Roman"/>
          <w:sz w:val="22"/>
          <w:szCs w:val="22"/>
          <w:lang w:val="hr-HR"/>
        </w:rPr>
        <w:t xml:space="preserve">Obuća za predškolce </w:t>
        <w:tab/>
        <w:tab/>
        <w:tab/>
        <w:tab/>
        <w:tab/>
        <w:t xml:space="preserve">                                                 0,00</w:t>
      </w:r>
    </w:p>
    <w:p>
      <w:pPr>
        <w:pStyle w:val="ListParagraph"/>
        <w:numPr>
          <w:ilvl w:val="0"/>
          <w:numId w:val="3"/>
        </w:numPr>
        <w:bidi w:val="0"/>
        <w:ind w:left="1560" w:hanging="426"/>
        <w:jc w:val="both"/>
        <w:rPr>
          <w:rFonts w:eastAsia="Calibri" w:cs="Times New Roman"/>
          <w:szCs w:val="24"/>
          <w:lang w:val="hr-HR"/>
        </w:rPr>
      </w:pPr>
      <w:r>
        <w:rPr>
          <w:rFonts w:eastAsia="Calibri" w:cs="Times New Roman"/>
          <w:sz w:val="22"/>
          <w:szCs w:val="22"/>
          <w:lang w:val="hr-HR"/>
        </w:rPr>
        <w:t>Tekuće donacije                                                                     1</w:t>
      </w:r>
      <w:r>
        <w:rPr>
          <w:rFonts w:eastAsia="Calibri" w:cs="Times New Roman"/>
          <w:color w:val="000000"/>
          <w:sz w:val="22"/>
          <w:szCs w:val="22"/>
          <w:lang w:val="hr-HR"/>
        </w:rPr>
        <w:t>17.000,00 KN</w:t>
      </w:r>
      <w:r>
        <w:rPr>
          <w:rFonts w:eastAsia="Calibri" w:cs="Times New Roman"/>
          <w:b/>
          <w:bCs/>
          <w:color w:val="000000"/>
          <w:sz w:val="22"/>
          <w:szCs w:val="22"/>
          <w:lang w:val="hr-HR"/>
        </w:rPr>
        <w:t>/</w:t>
      </w:r>
      <w:r>
        <w:rPr>
          <w:rFonts w:eastAsia="Calibri" w:cs="Times New Roman"/>
          <w:color w:val="000000"/>
          <w:sz w:val="22"/>
          <w:szCs w:val="22"/>
          <w:lang w:val="hr-HR"/>
        </w:rPr>
        <w:t>15.528.57 EUR</w:t>
      </w:r>
    </w:p>
    <w:p>
      <w:pPr>
        <w:pStyle w:val="ListParagraph"/>
        <w:numPr>
          <w:ilvl w:val="0"/>
          <w:numId w:val="3"/>
        </w:numPr>
        <w:bidi w:val="0"/>
        <w:ind w:left="1560" w:hanging="426"/>
        <w:jc w:val="both"/>
        <w:rPr>
          <w:color w:val="000000"/>
        </w:rPr>
      </w:pPr>
      <w:r>
        <w:rPr>
          <w:rFonts w:eastAsia="Calibri" w:cs="Times New Roman"/>
          <w:color w:val="000000"/>
          <w:sz w:val="22"/>
          <w:szCs w:val="22"/>
          <w:lang w:val="hr-HR"/>
        </w:rPr>
        <w:t>Troškovi sufinanciranje prehrane predškole</w:t>
        <w:tab/>
        <w:t xml:space="preserve">                        20.000,00 KN/2.654.46 EUR</w:t>
      </w:r>
    </w:p>
    <w:p>
      <w:pPr>
        <w:pStyle w:val="Normal"/>
        <w:numPr>
          <w:ilvl w:val="0"/>
          <w:numId w:val="2"/>
        </w:numPr>
        <w:bidi w:val="0"/>
        <w:spacing w:before="0" w:after="0"/>
        <w:contextualSpacing/>
        <w:jc w:val="both"/>
        <w:rPr>
          <w:color w:val="000000"/>
        </w:rPr>
      </w:pPr>
      <w:r>
        <w:rPr>
          <w:rFonts w:eastAsia="Calibri" w:cs="Times New Roman"/>
          <w:color w:val="000000"/>
          <w:sz w:val="22"/>
          <w:szCs w:val="22"/>
          <w:lang w:val="hr-HR"/>
        </w:rPr>
        <w:t>Srednjoškolsko obrazovanje</w:t>
      </w:r>
    </w:p>
    <w:p>
      <w:pPr>
        <w:pStyle w:val="Normal"/>
        <w:numPr>
          <w:ilvl w:val="0"/>
          <w:numId w:val="4"/>
        </w:numPr>
        <w:bidi w:val="0"/>
        <w:spacing w:before="0" w:after="0"/>
        <w:contextualSpacing/>
        <w:jc w:val="both"/>
        <w:rPr>
          <w:color w:val="000000"/>
        </w:rPr>
      </w:pPr>
      <w:r>
        <w:rPr>
          <w:rFonts w:eastAsia="Calibri" w:cs="Times New Roman"/>
          <w:color w:val="000000"/>
          <w:sz w:val="22"/>
          <w:szCs w:val="22"/>
          <w:lang w:val="hr-HR"/>
        </w:rPr>
        <w:t>Sufinanciranje javnog prijevoza srednjoškolskih učenika           25.000,00 KN/3.318,07 EUR</w:t>
      </w:r>
    </w:p>
    <w:p>
      <w:pPr>
        <w:pStyle w:val="Normal"/>
        <w:numPr>
          <w:ilvl w:val="0"/>
          <w:numId w:val="2"/>
        </w:numPr>
        <w:bidi w:val="0"/>
        <w:spacing w:before="0" w:after="0"/>
        <w:contextualSpacing/>
        <w:jc w:val="both"/>
        <w:rPr>
          <w:color w:val="000000"/>
        </w:rPr>
      </w:pPr>
      <w:r>
        <w:rPr>
          <w:rFonts w:eastAsia="Calibri" w:cs="Times New Roman"/>
          <w:color w:val="000000"/>
          <w:sz w:val="22"/>
          <w:szCs w:val="22"/>
          <w:lang w:val="hr-HR"/>
        </w:rPr>
        <w:t xml:space="preserve">Osnovno školstvo                                                                                           </w:t>
      </w:r>
    </w:p>
    <w:p>
      <w:pPr>
        <w:pStyle w:val="Normal"/>
        <w:numPr>
          <w:ilvl w:val="0"/>
          <w:numId w:val="4"/>
        </w:numPr>
        <w:bidi w:val="0"/>
        <w:spacing w:before="0" w:after="0"/>
        <w:contextualSpacing/>
        <w:jc w:val="both"/>
        <w:rPr>
          <w:color w:val="000000"/>
        </w:rPr>
      </w:pPr>
      <w:r>
        <w:rPr>
          <w:rFonts w:eastAsia="Calibri" w:cs="Times New Roman"/>
          <w:color w:val="000000"/>
          <w:sz w:val="22"/>
          <w:szCs w:val="22"/>
          <w:lang w:val="hr-HR"/>
        </w:rPr>
        <w:t>Tekuće donacije OŠ (uključivo nacionalne manjine)                  10</w:t>
      </w:r>
      <w:r>
        <w:rPr>
          <w:rFonts w:eastAsia="Calibri" w:cs="Times New Roman"/>
          <w:color w:val="000000"/>
          <w:sz w:val="22"/>
          <w:szCs w:val="24"/>
          <w:lang w:val="hr-HR"/>
        </w:rPr>
        <w:t>.000,00 KN/</w:t>
      </w:r>
      <w:r>
        <w:rPr>
          <w:rFonts w:eastAsia="Calibri" w:cs="Times New Roman"/>
          <w:color w:val="000000"/>
          <w:sz w:val="22"/>
          <w:szCs w:val="22"/>
          <w:lang w:val="hr-HR"/>
        </w:rPr>
        <w:t xml:space="preserve">1.327,23 </w:t>
      </w:r>
      <w:r>
        <w:rPr>
          <w:rFonts w:eastAsia="Calibri" w:cs="Times New Roman"/>
          <w:color w:val="000000"/>
          <w:sz w:val="22"/>
          <w:szCs w:val="24"/>
          <w:lang w:val="hr-HR"/>
        </w:rPr>
        <w:t xml:space="preserve"> EUR</w:t>
      </w:r>
    </w:p>
    <w:p>
      <w:pPr>
        <w:pStyle w:val="Normal"/>
        <w:numPr>
          <w:ilvl w:val="0"/>
          <w:numId w:val="4"/>
        </w:numPr>
        <w:bidi w:val="0"/>
        <w:spacing w:before="0" w:after="0"/>
        <w:contextualSpacing/>
        <w:jc w:val="both"/>
        <w:rPr>
          <w:color w:val="000000"/>
        </w:rPr>
      </w:pPr>
      <w:r>
        <w:rPr>
          <w:rFonts w:eastAsia="Calibri" w:cs="Times New Roman"/>
          <w:color w:val="000000"/>
          <w:sz w:val="22"/>
          <w:szCs w:val="22"/>
          <w:lang w:val="hr-HR"/>
        </w:rPr>
        <w:t>Obuća za školarce</w:t>
        <w:tab/>
        <w:tab/>
        <w:tab/>
        <w:tab/>
        <w:tab/>
        <w:t xml:space="preserve">            20.000,00 KN/2.654,46 EUR</w:t>
      </w:r>
    </w:p>
    <w:p>
      <w:pPr>
        <w:pStyle w:val="Normal"/>
        <w:numPr>
          <w:ilvl w:val="0"/>
          <w:numId w:val="4"/>
        </w:numPr>
        <w:bidi w:val="0"/>
        <w:spacing w:before="0" w:after="0"/>
        <w:contextualSpacing/>
        <w:jc w:val="both"/>
        <w:rPr>
          <w:color w:val="000000"/>
        </w:rPr>
      </w:pPr>
      <w:r>
        <w:rPr>
          <w:rFonts w:eastAsia="Calibri" w:cs="Times New Roman"/>
          <w:color w:val="000000"/>
          <w:sz w:val="22"/>
          <w:szCs w:val="22"/>
          <w:lang w:val="hr-HR"/>
        </w:rPr>
        <w:t>Tekuće pomoći OŠ                                                                       10.000,00 KN/1.327,23 EUR</w:t>
      </w:r>
    </w:p>
    <w:p>
      <w:pPr>
        <w:pStyle w:val="Normal"/>
        <w:numPr>
          <w:ilvl w:val="0"/>
          <w:numId w:val="4"/>
        </w:numPr>
        <w:bidi w:val="0"/>
        <w:spacing w:before="0" w:after="0"/>
        <w:contextualSpacing/>
        <w:jc w:val="both"/>
        <w:rPr>
          <w:color w:val="000000"/>
        </w:rPr>
      </w:pPr>
      <w:r>
        <w:rPr>
          <w:rFonts w:eastAsia="Calibri" w:cs="Times New Roman"/>
          <w:color w:val="000000"/>
          <w:sz w:val="22"/>
          <w:szCs w:val="22"/>
          <w:lang w:val="hr-HR"/>
        </w:rPr>
        <w:t>Sufinanciranje ekskurzije učenicima</w:t>
        <w:tab/>
        <w:tab/>
        <w:tab/>
        <w:t xml:space="preserve">            51.301,73 KN/6.808,91 EUR</w:t>
      </w:r>
    </w:p>
    <w:p>
      <w:pPr>
        <w:pStyle w:val="Normal"/>
        <w:numPr>
          <w:ilvl w:val="0"/>
          <w:numId w:val="4"/>
        </w:numPr>
        <w:bidi w:val="0"/>
        <w:spacing w:before="0" w:after="0"/>
        <w:contextualSpacing/>
        <w:jc w:val="both"/>
        <w:rPr>
          <w:color w:val="000000"/>
        </w:rPr>
      </w:pPr>
      <w:r>
        <w:rPr>
          <w:rFonts w:eastAsia="Calibri" w:cs="Times New Roman"/>
          <w:color w:val="000000"/>
          <w:sz w:val="22"/>
          <w:szCs w:val="22"/>
          <w:lang w:val="hr-HR"/>
        </w:rPr>
        <w:t>Radne bilježnice za učenike</w:t>
        <w:tab/>
        <w:tab/>
        <w:tab/>
        <w:tab/>
        <w:t xml:space="preserve">           15.000,00 KN/1.990,84  EUR</w:t>
      </w:r>
    </w:p>
    <w:p>
      <w:pPr>
        <w:pStyle w:val="Normal"/>
        <w:numPr>
          <w:ilvl w:val="0"/>
          <w:numId w:val="4"/>
        </w:numPr>
        <w:bidi w:val="0"/>
        <w:spacing w:before="0" w:after="0"/>
        <w:contextualSpacing/>
        <w:jc w:val="both"/>
        <w:rPr>
          <w:color w:val="000000"/>
        </w:rPr>
      </w:pPr>
      <w:r>
        <w:rPr>
          <w:rFonts w:eastAsia="Calibri" w:cs="Times New Roman"/>
          <w:color w:val="000000"/>
          <w:sz w:val="22"/>
          <w:szCs w:val="22"/>
          <w:lang w:val="hr-HR"/>
        </w:rPr>
        <w:t>Prehrana učenika</w:t>
        <w:tab/>
        <w:tab/>
        <w:tab/>
        <w:tab/>
        <w:tab/>
        <w:t xml:space="preserve">            30.000,00 KN/3.981,68 EUR</w:t>
      </w:r>
    </w:p>
    <w:p>
      <w:pPr>
        <w:pStyle w:val="Normal"/>
        <w:numPr>
          <w:ilvl w:val="0"/>
          <w:numId w:val="4"/>
        </w:numPr>
        <w:bidi w:val="0"/>
        <w:spacing w:before="0" w:after="0"/>
        <w:contextualSpacing/>
        <w:jc w:val="both"/>
        <w:rPr>
          <w:color w:val="000000"/>
        </w:rPr>
      </w:pPr>
      <w:r>
        <w:rPr>
          <w:rFonts w:eastAsia="Calibri" w:cs="Times New Roman"/>
          <w:color w:val="000000"/>
          <w:sz w:val="22"/>
          <w:szCs w:val="22"/>
          <w:lang w:val="hr-HR"/>
        </w:rPr>
        <w:t>Sufinanciranje škole plivanja</w:t>
        <w:tab/>
        <w:tab/>
        <w:tab/>
        <w:tab/>
        <w:tab/>
        <w:t xml:space="preserve"> 8.500,00 KN/1.128,14 EUR</w:t>
      </w:r>
    </w:p>
    <w:p>
      <w:pPr>
        <w:pStyle w:val="Normal"/>
        <w:bidi w:val="0"/>
        <w:spacing w:before="0" w:after="0"/>
        <w:ind w:left="720" w:hanging="0"/>
        <w:contextualSpacing/>
        <w:jc w:val="both"/>
        <w:rPr>
          <w:color w:val="000000"/>
        </w:rPr>
      </w:pPr>
      <w:r>
        <w:rPr>
          <w:rFonts w:eastAsia="Calibri" w:cs="Times New Roman"/>
          <w:b/>
          <w:color w:val="000000"/>
          <w:sz w:val="22"/>
          <w:szCs w:val="22"/>
          <w:lang w:val="hr-HR"/>
        </w:rPr>
        <w:t>UKUPNO:</w:t>
        <w:tab/>
        <w:tab/>
        <w:tab/>
        <w:tab/>
        <w:tab/>
        <w:tab/>
        <w:tab/>
        <w:t xml:space="preserve">    283.705,04 KN/37.654,13 EUR”.</w:t>
      </w:r>
    </w:p>
    <w:p>
      <w:pPr>
        <w:pStyle w:val="Normal"/>
        <w:bidi w:val="0"/>
        <w:spacing w:before="0" w:after="0"/>
        <w:ind w:left="720" w:hanging="0"/>
        <w:contextualSpacing/>
        <w:jc w:val="both"/>
        <w:rPr>
          <w:rFonts w:eastAsia="Calibri" w:cs="Times New Roman"/>
          <w:b/>
          <w:b/>
          <w:szCs w:val="24"/>
          <w:lang w:val="hr-HR"/>
        </w:rPr>
      </w:pPr>
      <w:r>
        <w:rPr>
          <w:rFonts w:eastAsia="Calibri" w:cs="Times New Roman"/>
          <w:b/>
          <w:szCs w:val="24"/>
          <w:lang w:val="hr-HR"/>
        </w:rPr>
      </w:r>
    </w:p>
    <w:p>
      <w:pPr>
        <w:pStyle w:val="Normal"/>
        <w:bidi w:val="0"/>
        <w:jc w:val="center"/>
        <w:rPr>
          <w:rFonts w:eastAsia="Times New Roman" w:cs="Times New Roman"/>
          <w:b/>
          <w:b/>
          <w:sz w:val="22"/>
          <w:lang w:val="hr-HR" w:eastAsia="hr-HR"/>
        </w:rPr>
      </w:pPr>
      <w:r>
        <w:rPr>
          <w:rFonts w:eastAsia="Times New Roman" w:cs="Times New Roman"/>
          <w:b/>
          <w:sz w:val="22"/>
          <w:lang w:val="en-AU" w:eastAsia="hr-HR"/>
        </w:rPr>
        <w:t>II</w:t>
      </w:r>
    </w:p>
    <w:p>
      <w:pPr>
        <w:pStyle w:val="Normal"/>
        <w:bidi w:val="0"/>
        <w:jc w:val="left"/>
        <w:rPr>
          <w:rFonts w:eastAsia="Times New Roman" w:cs="Times New Roman"/>
          <w:b/>
          <w:b/>
          <w:sz w:val="22"/>
          <w:lang w:val="hr-HR" w:eastAsia="hr-HR"/>
        </w:rPr>
      </w:pPr>
      <w:r>
        <w:rPr>
          <w:rFonts w:eastAsia="Times New Roman" w:cs="Times New Roman"/>
          <w:b/>
          <w:sz w:val="22"/>
          <w:lang w:val="en-AU" w:eastAsia="hr-HR"/>
        </w:rPr>
        <w:tab/>
      </w:r>
      <w:r>
        <w:rPr>
          <w:rFonts w:eastAsia="Times New Roman" w:cs="Times New Roman"/>
          <w:b w:val="false"/>
          <w:bCs w:val="false"/>
          <w:sz w:val="22"/>
          <w:lang w:val="en-AU" w:eastAsia="hr-HR"/>
        </w:rPr>
        <w:t>Ostale odredbe Programa se ne mijenjaju, niti se dopunjavaju.</w:t>
      </w:r>
    </w:p>
    <w:p>
      <w:pPr>
        <w:pStyle w:val="Normal"/>
        <w:bidi w:val="0"/>
        <w:jc w:val="left"/>
        <w:rPr>
          <w:rFonts w:eastAsia="Times New Roman" w:cs="Times New Roman"/>
          <w:b/>
          <w:b/>
          <w:sz w:val="22"/>
          <w:lang w:val="hr-HR" w:eastAsia="hr-HR"/>
        </w:rPr>
      </w:pPr>
      <w:r>
        <w:rPr>
          <w:rFonts w:eastAsia="Times New Roman" w:cs="Times New Roman"/>
          <w:b/>
          <w:sz w:val="22"/>
          <w:lang w:val="hr-HR" w:eastAsia="hr-HR"/>
        </w:rPr>
      </w:r>
    </w:p>
    <w:p>
      <w:pPr>
        <w:pStyle w:val="Normal"/>
        <w:bidi w:val="0"/>
        <w:jc w:val="center"/>
        <w:rPr>
          <w:rFonts w:eastAsia="Times New Roman" w:cs="Times New Roman"/>
          <w:b/>
          <w:b/>
          <w:sz w:val="22"/>
          <w:lang w:val="hr-HR" w:eastAsia="hr-HR"/>
        </w:rPr>
      </w:pPr>
      <w:r>
        <w:rPr>
          <w:rFonts w:eastAsia="Times New Roman" w:cs="Times New Roman"/>
          <w:b/>
          <w:bCs/>
          <w:i w:val="false"/>
          <w:iCs w:val="false"/>
          <w:sz w:val="22"/>
          <w:lang w:val="en-AU" w:eastAsia="hr-HR"/>
        </w:rPr>
        <w:t>III</w:t>
      </w:r>
    </w:p>
    <w:p>
      <w:pPr>
        <w:pStyle w:val="Normal"/>
        <w:bidi w:val="0"/>
        <w:jc w:val="both"/>
        <w:rPr>
          <w:rFonts w:eastAsia="Times New Roman" w:cs="Times New Roman"/>
          <w:b/>
          <w:b/>
          <w:sz w:val="22"/>
          <w:lang w:val="hr-HR" w:eastAsia="hr-HR"/>
        </w:rPr>
      </w:pPr>
      <w:r>
        <w:rPr>
          <w:rFonts w:eastAsia="Times New Roman" w:cs="Times New Roman"/>
          <w:b w:val="false"/>
          <w:bCs w:val="false"/>
          <w:i w:val="false"/>
          <w:iCs w:val="false"/>
          <w:color w:val="000000" w:themeColor="text1"/>
          <w:sz w:val="22"/>
          <w:szCs w:val="22"/>
          <w:lang w:val="en-AU" w:eastAsia="hr-HR"/>
        </w:rPr>
        <w:tab/>
        <w:t>Izmjene i dopune Programa javnih potreba u obrazovanju Općine Negoslavci za 2023. godinu stupaju na snagu dan nakon dana objave u Službenom glasniku Općine Negoslavci.</w:t>
      </w:r>
    </w:p>
    <w:p>
      <w:pPr>
        <w:pStyle w:val="Normal"/>
        <w:bidi w:val="0"/>
        <w:jc w:val="both"/>
        <w:rPr>
          <w:rFonts w:eastAsia="Times New Roman" w:cs="Times New Roman"/>
          <w:b/>
          <w:b/>
          <w:sz w:val="22"/>
          <w:lang w:val="hr-HR" w:eastAsia="hr-HR"/>
        </w:rPr>
      </w:pPr>
      <w:r>
        <w:rPr>
          <w:rFonts w:eastAsia="Times New Roman" w:cs="Times New Roman"/>
          <w:b/>
          <w:sz w:val="22"/>
          <w:lang w:val="hr-HR" w:eastAsia="hr-HR"/>
        </w:rPr>
      </w:r>
    </w:p>
    <w:p>
      <w:pPr>
        <w:pStyle w:val="Normal"/>
        <w:bidi w:val="0"/>
        <w:jc w:val="both"/>
        <w:rPr>
          <w:b w:val="false"/>
          <w:b w:val="false"/>
          <w:bCs w:val="false"/>
        </w:rPr>
      </w:pPr>
      <w:r>
        <w:rPr>
          <w:rFonts w:eastAsia="Calibri" w:cs="Times New Roman"/>
          <w:b w:val="false"/>
          <w:bCs w:val="false"/>
          <w:szCs w:val="24"/>
          <w:lang w:val="hr-HR"/>
        </w:rPr>
        <w:t>KLASA:</w:t>
      </w:r>
      <w:r>
        <w:rPr>
          <w:rFonts w:eastAsia="Calibri" w:cs="Times New Roman"/>
          <w:b w:val="false"/>
          <w:bCs w:val="false"/>
          <w:color w:val="000000"/>
          <w:szCs w:val="24"/>
          <w:lang w:val="hr-HR"/>
        </w:rPr>
        <w:t xml:space="preserve"> 400-01/22-</w:t>
      </w:r>
      <w:r>
        <w:rPr>
          <w:rFonts w:eastAsia="Calibri" w:cs="Times New Roman"/>
          <w:b w:val="false"/>
          <w:bCs w:val="false"/>
          <w:szCs w:val="24"/>
          <w:lang w:val="hr-HR"/>
        </w:rPr>
        <w:t>01/01</w:t>
      </w:r>
    </w:p>
    <w:p>
      <w:pPr>
        <w:pStyle w:val="Normal"/>
        <w:bidi w:val="0"/>
        <w:jc w:val="both"/>
        <w:rPr>
          <w:b w:val="false"/>
          <w:b w:val="false"/>
          <w:bCs w:val="false"/>
        </w:rPr>
      </w:pPr>
      <w:r>
        <w:rPr>
          <w:rFonts w:eastAsia="Calibri" w:cs="Times New Roman"/>
          <w:b w:val="false"/>
          <w:bCs w:val="false"/>
          <w:szCs w:val="24"/>
          <w:lang w:val="hr-HR"/>
        </w:rPr>
        <w:t>URBROJ: 2196-19-02-23-</w:t>
      </w:r>
      <w:r>
        <w:rPr>
          <w:rFonts w:eastAsia="Calibri" w:cs="Times New Roman"/>
          <w:b w:val="false"/>
          <w:bCs w:val="false"/>
          <w:color w:val="000000"/>
          <w:szCs w:val="24"/>
          <w:lang w:val="hr-HR"/>
        </w:rPr>
        <w:t>04</w:t>
      </w:r>
    </w:p>
    <w:p>
      <w:pPr>
        <w:pStyle w:val="Normal"/>
        <w:bidi w:val="0"/>
        <w:jc w:val="both"/>
        <w:rPr>
          <w:b w:val="false"/>
          <w:b w:val="false"/>
          <w:bCs w:val="false"/>
        </w:rPr>
      </w:pPr>
      <w:r>
        <w:rPr>
          <w:rFonts w:eastAsia="Calibri"/>
          <w:b w:val="false"/>
          <w:bCs w:val="false"/>
          <w:szCs w:val="24"/>
        </w:rPr>
        <w:t>Negoslavci, 23.08.2023. godine</w:t>
      </w:r>
    </w:p>
    <w:p>
      <w:pPr>
        <w:pStyle w:val="Normal"/>
        <w:bidi w:val="0"/>
        <w:jc w:val="both"/>
        <w:rPr>
          <w:rFonts w:eastAsia="Times New Roman" w:cs="Times New Roman"/>
          <w:b/>
          <w:b/>
          <w:sz w:val="22"/>
          <w:lang w:val="hr-HR" w:eastAsia="hr-HR"/>
        </w:rPr>
      </w:pPr>
      <w:r>
        <w:rPr>
          <w:rFonts w:eastAsia="Times New Roman" w:cs="Times New Roman"/>
          <w:b/>
          <w:sz w:val="22"/>
          <w:lang w:val="hr-HR" w:eastAsia="hr-HR"/>
        </w:rPr>
      </w:r>
    </w:p>
    <w:p>
      <w:pPr>
        <w:pStyle w:val="Normal"/>
        <w:bidi w:val="0"/>
        <w:spacing w:before="0" w:after="0"/>
        <w:contextualSpacing/>
        <w:jc w:val="center"/>
        <w:rPr/>
      </w:pPr>
      <w:r>
        <w:rPr>
          <w:rFonts w:eastAsia="Calibri" w:cs="Times New Roman"/>
          <w:b/>
          <w:sz w:val="22"/>
          <w:szCs w:val="22"/>
          <w:lang w:val="hr-HR"/>
        </w:rPr>
        <w:t>ZAMJENIK PREDSJEDNIKA OPĆINSKOG VIJEĆA</w:t>
      </w:r>
    </w:p>
    <w:p>
      <w:pPr>
        <w:pStyle w:val="Normal"/>
        <w:bidi w:val="0"/>
        <w:spacing w:before="0" w:after="0"/>
        <w:contextualSpacing/>
        <w:jc w:val="center"/>
        <w:rPr/>
      </w:pPr>
      <w:bookmarkStart w:id="7" w:name="_GoBack14"/>
      <w:bookmarkEnd w:id="7"/>
      <w:r>
        <w:rPr>
          <w:rFonts w:eastAsia="Calibri" w:cs="Times New Roman"/>
          <w:b w:val="false"/>
          <w:bCs w:val="false"/>
          <w:lang w:val="hr-HR"/>
        </w:rPr>
        <w:t>Branko Abadžić</w:t>
      </w:r>
    </w:p>
    <w:p>
      <w:pPr>
        <w:pStyle w:val="Normal"/>
        <w:bidi w:val="0"/>
        <w:spacing w:before="0" w:after="0"/>
        <w:contextualSpacing/>
        <w:jc w:val="center"/>
        <w:rPr/>
      </w:pPr>
      <w:bookmarkStart w:id="8" w:name="_GoBack24"/>
      <w:bookmarkEnd w:id="8"/>
      <w:r>
        <w:rPr/>
        <w:drawing>
          <wp:inline distT="0" distB="0" distL="0" distR="0">
            <wp:extent cx="5761355" cy="36830"/>
            <wp:effectExtent l="0" t="0" r="0" b="0"/>
            <wp:docPr id="5" name="Slik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7" descr=""/>
                    <pic:cNvPicPr>
                      <a:picLocks noChangeAspect="1" noChangeArrowheads="1"/>
                    </pic:cNvPicPr>
                  </pic:nvPicPr>
                  <pic:blipFill>
                    <a:blip r:embed="rId30"/>
                    <a:stretch>
                      <a:fillRect/>
                    </a:stretch>
                  </pic:blipFill>
                  <pic:spPr bwMode="auto">
                    <a:xfrm>
                      <a:off x="0" y="0"/>
                      <a:ext cx="5761355" cy="36830"/>
                    </a:xfrm>
                    <a:prstGeom prst="rect">
                      <a:avLst/>
                    </a:prstGeom>
                  </pic:spPr>
                </pic:pic>
              </a:graphicData>
            </a:graphic>
          </wp:inline>
        </w:drawing>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jc w:val="both"/>
        <w:rPr>
          <w:lang w:val="hr-HR"/>
        </w:rPr>
      </w:pPr>
      <w:r>
        <w:rPr>
          <w:lang w:val="hr-HR"/>
        </w:rPr>
        <w:tab/>
        <w:t xml:space="preserve">Na temelju članka 67., stavka 1. Zakona o komunalnom gospodarstvu („Narodne novine“ broj 68/18, 110/18 i 32/20) i </w:t>
      </w:r>
      <w:r>
        <w:rPr>
          <w:rFonts w:eastAsia="Calibri" w:cs="Times New Roman"/>
          <w:szCs w:val="24"/>
          <w:lang w:val="hr-HR"/>
        </w:rPr>
        <w:t>članka 19., stavka 1., točke 2. Statuta Općine Negoslavci („Službeni glasnik Općine Negoslavci” broj 1/21)</w:t>
      </w:r>
      <w:r>
        <w:rPr>
          <w:lang w:val="hr-HR"/>
        </w:rPr>
        <w:t>, Općinsko vijeće Općine Negoslavci na svojoj redovnoj sjednici održanoj dana 23.08.2023. godine donosi</w:t>
      </w:r>
    </w:p>
    <w:p>
      <w:pPr>
        <w:pStyle w:val="Normal"/>
        <w:bidi w:val="0"/>
        <w:jc w:val="both"/>
        <w:rPr>
          <w:lang w:val="hr-HR"/>
        </w:rPr>
      </w:pPr>
      <w:r>
        <w:rPr>
          <w:lang w:val="hr-HR"/>
        </w:rPr>
      </w:r>
    </w:p>
    <w:p>
      <w:pPr>
        <w:pStyle w:val="Normal"/>
        <w:keepNext w:val="true"/>
        <w:numPr>
          <w:ilvl w:val="0"/>
          <w:numId w:val="0"/>
        </w:numPr>
        <w:bidi w:val="0"/>
        <w:ind w:left="0" w:hanging="0"/>
        <w:jc w:val="center"/>
        <w:outlineLvl w:val="0"/>
        <w:rPr>
          <w:rFonts w:eastAsia="Calibri" w:cs="Times New Roman"/>
          <w:b/>
          <w:b/>
          <w:szCs w:val="24"/>
          <w:lang w:val="hr-HR"/>
        </w:rPr>
      </w:pPr>
      <w:r>
        <w:rPr>
          <w:rFonts w:eastAsia="Calibri" w:cs="Times New Roman"/>
          <w:b/>
          <w:szCs w:val="24"/>
          <w:lang w:val="hr-HR"/>
        </w:rPr>
        <w:t xml:space="preserve">Izmjene i dopune </w:t>
      </w:r>
      <w:bookmarkStart w:id="9" w:name="_Toc627278601"/>
      <w:r>
        <w:rPr>
          <w:rFonts w:eastAsia="Calibri" w:cs="Times New Roman"/>
          <w:b/>
          <w:szCs w:val="24"/>
          <w:lang w:val="hr-HR"/>
        </w:rPr>
        <w:t>Programa građenja komunalne infrastrukture</w:t>
      </w:r>
      <w:bookmarkEnd w:id="9"/>
    </w:p>
    <w:p>
      <w:pPr>
        <w:pStyle w:val="Normal"/>
        <w:bidi w:val="0"/>
        <w:jc w:val="center"/>
        <w:rPr>
          <w:rFonts w:eastAsia="Calibri" w:cs="Times New Roman"/>
          <w:b/>
          <w:b/>
          <w:szCs w:val="24"/>
          <w:lang w:val="hr-HR"/>
        </w:rPr>
      </w:pPr>
      <w:r>
        <w:rPr>
          <w:rFonts w:eastAsia="Calibri" w:cs="Times New Roman"/>
          <w:b/>
          <w:szCs w:val="24"/>
          <w:lang w:val="hr-HR"/>
        </w:rPr>
        <w:t>Općine Negoslavci za 2023. godinu</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1.</w:t>
      </w:r>
    </w:p>
    <w:p>
      <w:pPr>
        <w:pStyle w:val="Normal"/>
        <w:bidi w:val="0"/>
        <w:jc w:val="both"/>
        <w:rPr>
          <w:rFonts w:eastAsia="Calibri" w:cs="Times New Roman"/>
          <w:szCs w:val="24"/>
          <w:lang w:val="hr-HR"/>
        </w:rPr>
      </w:pPr>
      <w:r>
        <w:rPr>
          <w:rFonts w:eastAsia="Calibri" w:cs="Times New Roman"/>
          <w:szCs w:val="24"/>
          <w:lang w:val="hr-HR"/>
        </w:rPr>
        <w:tab/>
        <w:t xml:space="preserve">U Programu građenja komunalne infrastrukture Općine Negoslavci za 2023. godinu („Službeni glasnik Općine Negoslavci” broj 8/22) (u daljem tekstu: Program), članak 3. mijenja se i glasi:             </w:t>
      </w:r>
    </w:p>
    <w:p>
      <w:pPr>
        <w:pStyle w:val="ListParagraph"/>
        <w:bidi w:val="0"/>
        <w:ind w:left="0" w:hanging="0"/>
        <w:jc w:val="both"/>
        <w:rPr>
          <w:lang w:val="hr-HR"/>
        </w:rPr>
      </w:pPr>
      <w:r>
        <w:rPr>
          <w:lang w:val="hr-HR"/>
        </w:rPr>
        <w:tab/>
        <w:t>„U 2023. godini planira se gradnja sljedećih objekata komunalne infrastrukture na području Općine Negoslavci kako slijedi:</w:t>
      </w:r>
    </w:p>
    <w:p>
      <w:pPr>
        <w:pStyle w:val="ListParagraph"/>
        <w:numPr>
          <w:ilvl w:val="0"/>
          <w:numId w:val="2"/>
        </w:numPr>
        <w:bidi w:val="0"/>
        <w:jc w:val="both"/>
        <w:rPr>
          <w:lang w:val="hr-HR"/>
        </w:rPr>
      </w:pPr>
      <w:r>
        <w:rPr>
          <w:lang w:val="hr-HR"/>
        </w:rPr>
        <w:t>građevine komunalne infrastrukture koje će se graditi radi uređenja neuređenih dijelova građevinskog područja</w:t>
        <w:tab/>
        <w:tab/>
        <w:tab/>
        <w:tab/>
        <w:tab/>
        <w:t xml:space="preserve">                                         0,00</w:t>
      </w:r>
    </w:p>
    <w:p>
      <w:pPr>
        <w:pStyle w:val="ListParagraph"/>
        <w:numPr>
          <w:ilvl w:val="0"/>
          <w:numId w:val="2"/>
        </w:numPr>
        <w:bidi w:val="0"/>
        <w:jc w:val="both"/>
        <w:rPr>
          <w:lang w:val="hr-HR"/>
        </w:rPr>
      </w:pPr>
      <w:r>
        <w:rPr>
          <w:lang w:val="hr-HR"/>
        </w:rPr>
        <w:t>građevine komunalne infrastrukture koje će se graditi u uređenim dijelovima građevinskog područja</w:t>
        <w:tab/>
      </w:r>
    </w:p>
    <w:p>
      <w:pPr>
        <w:pStyle w:val="Normal"/>
        <w:bidi w:val="0"/>
        <w:ind w:left="993" w:hanging="993"/>
        <w:jc w:val="left"/>
        <w:rPr>
          <w:lang w:val="hr-HR"/>
        </w:rPr>
      </w:pPr>
      <w:r>
        <w:rPr>
          <w:lang w:val="hr-HR"/>
        </w:rPr>
        <w:t xml:space="preserve">- </w:t>
      </w:r>
      <w:r>
        <w:rPr>
          <w:color w:val="000000"/>
          <w:lang w:val="hr-HR"/>
        </w:rPr>
        <w:t>izgradnja nerazvrstanih cesta</w:t>
      </w:r>
      <w:r>
        <w:rPr>
          <w:lang w:val="hr-HR"/>
        </w:rPr>
        <w:tab/>
        <w:tab/>
        <w:tab/>
        <w:t xml:space="preserve">                                                        </w:t>
        <w:tab/>
        <w:tab/>
        <w:t xml:space="preserve">     </w:t>
        <w:tab/>
        <w:tab/>
        <w:tab/>
        <w:tab/>
        <w:tab/>
        <w:tab/>
        <w:tab/>
        <w:tab/>
        <w:t>408.219,21KN/54.180,00 EUR</w:t>
      </w:r>
    </w:p>
    <w:p>
      <w:pPr>
        <w:pStyle w:val="Normal"/>
        <w:bidi w:val="0"/>
        <w:ind w:left="993" w:hanging="993"/>
        <w:jc w:val="left"/>
        <w:rPr>
          <w:lang w:val="hr-HR"/>
        </w:rPr>
      </w:pPr>
      <w:r>
        <w:rPr/>
        <w:t xml:space="preserve">- izgradnja parkinga u centru naselja                                                301.380,00KN/40.000,00 EUR                 </w:t>
      </w:r>
    </w:p>
    <w:p>
      <w:pPr>
        <w:pStyle w:val="ListParagraph"/>
        <w:numPr>
          <w:ilvl w:val="0"/>
          <w:numId w:val="0"/>
        </w:numPr>
        <w:bidi w:val="0"/>
        <w:ind w:left="1080" w:hanging="0"/>
        <w:jc w:val="both"/>
        <w:rPr>
          <w:lang w:val="hr-HR"/>
        </w:rPr>
      </w:pPr>
      <w:r>
        <w:rPr>
          <w:lang w:val="hr-HR"/>
        </w:rPr>
        <w:t>građevine komunalne infrastrukture koje će se graditi izvan građevinskog područja</w:t>
      </w:r>
    </w:p>
    <w:p>
      <w:pPr>
        <w:pStyle w:val="Normal"/>
        <w:bidi w:val="0"/>
        <w:jc w:val="both"/>
        <w:rPr>
          <w:lang w:val="hr-HR"/>
        </w:rPr>
      </w:pPr>
      <w:r>
        <w:rPr>
          <w:lang w:val="hr-HR"/>
        </w:rPr>
        <w:tab/>
        <w:tab/>
        <w:tab/>
        <w:tab/>
        <w:tab/>
        <w:tab/>
        <w:tab/>
        <w:tab/>
        <w:tab/>
        <w:tab/>
        <w:t xml:space="preserve">                                   0,00</w:t>
      </w:r>
    </w:p>
    <w:p>
      <w:pPr>
        <w:pStyle w:val="ListParagraph"/>
        <w:numPr>
          <w:ilvl w:val="0"/>
          <w:numId w:val="2"/>
        </w:numPr>
        <w:bidi w:val="0"/>
        <w:jc w:val="both"/>
        <w:rPr>
          <w:lang w:val="hr-HR"/>
        </w:rPr>
      </w:pPr>
      <w:r>
        <w:rPr>
          <w:lang w:val="hr-HR"/>
        </w:rPr>
        <w:t>postojeće građevine komunalne infrastrukture koje će se rekonstruisati,                     0,00</w:t>
      </w:r>
    </w:p>
    <w:p>
      <w:pPr>
        <w:pStyle w:val="ListParagraph"/>
        <w:numPr>
          <w:ilvl w:val="0"/>
          <w:numId w:val="2"/>
        </w:numPr>
        <w:bidi w:val="0"/>
        <w:jc w:val="left"/>
        <w:rPr>
          <w:lang w:val="hr-HR"/>
        </w:rPr>
      </w:pPr>
      <w:r>
        <w:rPr>
          <w:lang w:val="hr-HR"/>
        </w:rPr>
        <w:t>građevine komunalne infrastrukture koje će se uklanjati,                                             0,00</w:t>
      </w:r>
    </w:p>
    <w:p>
      <w:pPr>
        <w:pStyle w:val="ListParagraph"/>
        <w:bidi w:val="0"/>
        <w:ind w:left="0" w:hanging="0"/>
        <w:jc w:val="left"/>
        <w:rPr>
          <w:b/>
          <w:b/>
          <w:lang w:val="hr-HR"/>
        </w:rPr>
      </w:pPr>
      <w:r>
        <w:rPr>
          <w:b/>
          <w:lang w:val="hr-HR"/>
        </w:rPr>
        <w:t xml:space="preserve">UKUPNO: </w:t>
        <w:tab/>
        <w:tab/>
        <w:tab/>
        <w:tab/>
        <w:tab/>
        <w:tab/>
        <w:tab/>
        <w:t xml:space="preserve">           709.599,21 KN/94.180,00 EUR ”</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2.</w:t>
      </w:r>
    </w:p>
    <w:p>
      <w:pPr>
        <w:pStyle w:val="Normal"/>
        <w:bidi w:val="0"/>
        <w:jc w:val="left"/>
        <w:rPr>
          <w:rFonts w:eastAsia="Calibri" w:cs="Times New Roman"/>
          <w:b/>
          <w:b/>
          <w:szCs w:val="24"/>
          <w:lang w:val="hr-HR"/>
        </w:rPr>
      </w:pPr>
      <w:r>
        <w:rPr>
          <w:rFonts w:eastAsia="Calibri" w:cs="Times New Roman"/>
          <w:b/>
          <w:szCs w:val="24"/>
          <w:lang w:val="hr-HR"/>
        </w:rPr>
        <w:tab/>
      </w:r>
      <w:r>
        <w:rPr>
          <w:rFonts w:eastAsia="Calibri" w:cs="Times New Roman"/>
          <w:b w:val="false"/>
          <w:bCs w:val="false"/>
          <w:szCs w:val="24"/>
          <w:lang w:val="hr-HR"/>
        </w:rPr>
        <w:t>Članak 4. Programa mijenja se i glasi:</w:t>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b w:val="false"/>
          <w:bCs w:val="false"/>
          <w:szCs w:val="24"/>
          <w:lang w:val="hr-HR"/>
        </w:rPr>
        <w:t>„</w:t>
      </w:r>
      <w:r>
        <w:rPr>
          <w:rFonts w:eastAsia="Calibri" w:cs="Times New Roman"/>
          <w:szCs w:val="24"/>
          <w:lang w:val="hr-HR"/>
        </w:rPr>
        <w:t>Financijska sredstva za gradnju komunalne infrastrukture iz članka 3. u ukupnom iznosu od 709.599,21 KN/94.180,00 EUR osigurat će se iz sljedećih izvora.</w:t>
      </w:r>
    </w:p>
    <w:tbl>
      <w:tblPr>
        <w:tblStyle w:val="Reetkatablice"/>
        <w:tblW w:w="935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3116"/>
        <w:gridCol w:w="3117"/>
        <w:gridCol w:w="3117"/>
      </w:tblGrid>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Izvršenje</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Potrebna sredstva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Izvori financiranja i iznosi</w:t>
            </w:r>
          </w:p>
        </w:tc>
      </w:tr>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ascii="Times New Roman" w:hAnsi="Times New Roman"/>
                <w:color w:val="000000"/>
                <w:kern w:val="0"/>
                <w:sz w:val="24"/>
                <w:szCs w:val="22"/>
                <w:lang w:val="hr-HR" w:eastAsia="en-US" w:bidi="ar-SA"/>
              </w:rPr>
              <w:t>Izgradnja nerazvrstanih cesta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ind w:left="993" w:hanging="993"/>
              <w:jc w:val="both"/>
              <w:rPr>
                <w:lang w:val="hr-HR"/>
              </w:rPr>
            </w:pPr>
            <w:r>
              <w:rPr>
                <w:rFonts w:eastAsia="Calibri" w:cs="Times New Roman"/>
                <w:szCs w:val="24"/>
                <w:lang w:val="hr-HR"/>
              </w:rPr>
              <w:t>408.219,21 KN/</w:t>
            </w:r>
          </w:p>
          <w:p>
            <w:pPr>
              <w:pStyle w:val="Normal"/>
              <w:widowControl w:val="false"/>
              <w:bidi w:val="0"/>
              <w:ind w:left="993" w:hanging="993"/>
              <w:jc w:val="both"/>
              <w:rPr>
                <w:lang w:val="hr-HR"/>
              </w:rPr>
            </w:pPr>
            <w:r>
              <w:rPr>
                <w:rFonts w:eastAsia="Calibri" w:cs="Times New Roman"/>
                <w:szCs w:val="24"/>
                <w:lang w:val="hr-HR"/>
              </w:rPr>
              <w:t>54.180,00 EUR</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Sufinanciranje Ministarstva regionalnog razvoja i fondova Europske Unije -</w:t>
            </w:r>
          </w:p>
          <w:p>
            <w:pPr>
              <w:pStyle w:val="Normal"/>
              <w:widowControl w:val="false"/>
              <w:bidi w:val="0"/>
              <w:ind w:left="993" w:hanging="993"/>
              <w:jc w:val="both"/>
              <w:rPr>
                <w:color w:val="000000"/>
              </w:rPr>
            </w:pPr>
            <w:r>
              <w:rPr>
                <w:rFonts w:eastAsia="Calibri" w:cs="Times New Roman"/>
                <w:color w:val="000000"/>
                <w:szCs w:val="24"/>
                <w:lang w:val="hr-HR"/>
              </w:rPr>
              <w:t>290.000,00 KN/</w:t>
            </w:r>
          </w:p>
          <w:p>
            <w:pPr>
              <w:pStyle w:val="Normal"/>
              <w:widowControl w:val="false"/>
              <w:bidi w:val="0"/>
              <w:ind w:left="993" w:hanging="993"/>
              <w:jc w:val="both"/>
              <w:rPr>
                <w:color w:val="000000"/>
              </w:rPr>
            </w:pPr>
            <w:r>
              <w:rPr>
                <w:rFonts w:eastAsia="Calibri" w:cs="Times New Roman"/>
                <w:color w:val="000000"/>
                <w:szCs w:val="24"/>
                <w:lang w:val="hr-HR"/>
              </w:rPr>
              <w:t>38.489,61 EUR</w:t>
            </w:r>
          </w:p>
          <w:p>
            <w:pPr>
              <w:pStyle w:val="Normal"/>
              <w:widowControl w:val="false"/>
              <w:bidi w:val="0"/>
              <w:ind w:left="993" w:hanging="993"/>
              <w:jc w:val="both"/>
              <w:rPr>
                <w:lang w:val="hr-HR"/>
              </w:rPr>
            </w:pPr>
            <w:r>
              <w:rPr>
                <w:rFonts w:eastAsia="Calibri" w:cs="Times New Roman" w:ascii="Times New Roman" w:hAnsi="Times New Roman"/>
                <w:kern w:val="0"/>
                <w:sz w:val="24"/>
                <w:szCs w:val="24"/>
                <w:lang w:val="hr-HR" w:eastAsia="en-US" w:bidi="ar-SA"/>
              </w:rPr>
              <w:t xml:space="preserve"> </w:t>
            </w:r>
            <w:r>
              <w:rPr>
                <w:rFonts w:eastAsia="Calibri" w:cs="Times New Roman" w:ascii="Times New Roman" w:hAnsi="Times New Roman"/>
                <w:kern w:val="0"/>
                <w:sz w:val="24"/>
                <w:szCs w:val="24"/>
                <w:lang w:val="hr-HR" w:eastAsia="en-US" w:bidi="ar-SA"/>
              </w:rPr>
              <w:t>i prihodi iz proračuna</w:t>
            </w:r>
          </w:p>
          <w:p>
            <w:pPr>
              <w:pStyle w:val="Normal"/>
              <w:widowControl w:val="false"/>
              <w:bidi w:val="0"/>
              <w:ind w:right="340" w:hanging="0"/>
              <w:jc w:val="left"/>
              <w:rPr>
                <w:color w:val="000000"/>
              </w:rPr>
            </w:pPr>
            <w:r>
              <w:rPr>
                <w:rFonts w:eastAsia="Calibri" w:cs="Times New Roman" w:ascii="Times New Roman" w:hAnsi="Times New Roman"/>
                <w:color w:val="000000"/>
                <w:kern w:val="0"/>
                <w:sz w:val="24"/>
                <w:szCs w:val="24"/>
                <w:lang w:val="hr-HR" w:eastAsia="en-US" w:bidi="ar-SA"/>
              </w:rPr>
              <w:t>118.219,24 KN/</w:t>
            </w:r>
          </w:p>
          <w:p>
            <w:pPr>
              <w:pStyle w:val="Normal"/>
              <w:widowControl w:val="false"/>
              <w:bidi w:val="0"/>
              <w:ind w:right="340" w:hanging="0"/>
              <w:jc w:val="left"/>
              <w:rPr>
                <w:color w:val="000000"/>
              </w:rPr>
            </w:pPr>
            <w:r>
              <w:rPr>
                <w:rFonts w:eastAsia="Calibri" w:cs="Times New Roman" w:ascii="Times New Roman" w:hAnsi="Times New Roman"/>
                <w:color w:val="000000"/>
                <w:kern w:val="0"/>
                <w:sz w:val="24"/>
                <w:szCs w:val="24"/>
                <w:lang w:val="hr-HR" w:eastAsia="en-US" w:bidi="ar-SA"/>
              </w:rPr>
              <w:t>15.690,39 EUR</w:t>
            </w:r>
          </w:p>
        </w:tc>
      </w:tr>
      <w:tr>
        <w:trPr/>
        <w:tc>
          <w:tcPr>
            <w:tcW w:w="3116" w:type="dxa"/>
            <w:tcBorders>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szCs w:val="24"/>
                <w:lang w:val="hr-HR"/>
              </w:rPr>
              <w:t>Izgradnja parkinga u centru naselja</w:t>
            </w:r>
          </w:p>
        </w:tc>
        <w:tc>
          <w:tcPr>
            <w:tcW w:w="3117" w:type="dxa"/>
            <w:tcBorders>
              <w:left w:val="single" w:sz="6" w:space="0" w:color="000000"/>
              <w:bottom w:val="single" w:sz="6" w:space="0" w:color="000000"/>
              <w:right w:val="single" w:sz="6" w:space="0" w:color="000000"/>
            </w:tcBorders>
          </w:tcPr>
          <w:p>
            <w:pPr>
              <w:pStyle w:val="Normal"/>
              <w:widowControl w:val="false"/>
              <w:bidi w:val="0"/>
              <w:ind w:left="993" w:hanging="993"/>
              <w:jc w:val="left"/>
              <w:rPr>
                <w:lang w:val="hr-HR"/>
              </w:rPr>
            </w:pPr>
            <w:r>
              <w:rPr/>
              <w:t xml:space="preserve"> </w:t>
            </w:r>
            <w:r>
              <w:rPr/>
              <w:t>301.380,00KN/</w:t>
            </w:r>
          </w:p>
          <w:p>
            <w:pPr>
              <w:pStyle w:val="Normal"/>
              <w:widowControl w:val="false"/>
              <w:bidi w:val="0"/>
              <w:ind w:left="993" w:hanging="993"/>
              <w:jc w:val="left"/>
              <w:rPr>
                <w:lang w:val="hr-HR"/>
              </w:rPr>
            </w:pPr>
            <w:r>
              <w:rPr/>
              <w:t>40.000,00 EUR</w:t>
            </w:r>
          </w:p>
        </w:tc>
        <w:tc>
          <w:tcPr>
            <w:tcW w:w="3117" w:type="dxa"/>
            <w:tcBorders>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szCs w:val="24"/>
                <w:lang w:val="hr-HR"/>
              </w:rPr>
              <w:t>Suf</w:t>
            </w:r>
            <w:r>
              <w:rPr>
                <w:rFonts w:eastAsia="Calibri" w:cs="Times New Roman"/>
                <w:color w:val="000000"/>
                <w:szCs w:val="24"/>
                <w:lang w:val="hr-HR"/>
              </w:rPr>
              <w:t>inanciranje MRRFEU 188.362,50 KN/25.</w:t>
            </w:r>
            <w:r>
              <w:rPr>
                <w:rFonts w:eastAsia="Calibri" w:cs="Times New Roman"/>
                <w:szCs w:val="24"/>
                <w:lang w:val="hr-HR"/>
              </w:rPr>
              <w:t>000,00 EUR i prih</w:t>
            </w:r>
            <w:r>
              <w:rPr>
                <w:rFonts w:eastAsia="Calibri" w:cs="Times New Roman"/>
                <w:color w:val="000000"/>
                <w:szCs w:val="24"/>
                <w:lang w:val="hr-HR"/>
              </w:rPr>
              <w:t>odi iz proračuna 113.017,50 KN/15.000,00</w:t>
            </w:r>
          </w:p>
          <w:p>
            <w:pPr>
              <w:pStyle w:val="Normal"/>
              <w:widowControl w:val="false"/>
              <w:bidi w:val="0"/>
              <w:spacing w:before="0" w:after="0"/>
              <w:jc w:val="left"/>
              <w:rPr>
                <w:color w:val="000000"/>
              </w:rPr>
            </w:pPr>
            <w:r>
              <w:rPr>
                <w:rFonts w:eastAsia="Calibri" w:cs="Times New Roman"/>
                <w:color w:val="000000"/>
                <w:szCs w:val="24"/>
                <w:lang w:val="hr-HR"/>
              </w:rPr>
              <w:t>EUR</w:t>
            </w:r>
          </w:p>
        </w:tc>
      </w:tr>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UKUPNO</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ind w:left="993" w:hanging="993"/>
              <w:jc w:val="both"/>
              <w:rPr>
                <w:lang w:val="hr-HR"/>
              </w:rPr>
            </w:pPr>
            <w:r>
              <w:rPr>
                <w:rFonts w:eastAsia="Calibri" w:cs="Times New Roman"/>
                <w:szCs w:val="24"/>
                <w:lang w:val="hr-HR"/>
              </w:rPr>
              <w:t>408.219,21 KN/</w:t>
            </w:r>
          </w:p>
          <w:p>
            <w:pPr>
              <w:pStyle w:val="Normal"/>
              <w:widowControl w:val="false"/>
              <w:bidi w:val="0"/>
              <w:ind w:left="993" w:hanging="993"/>
              <w:jc w:val="both"/>
              <w:rPr>
                <w:lang w:val="hr-HR"/>
              </w:rPr>
            </w:pPr>
            <w:r>
              <w:rPr>
                <w:rFonts w:eastAsia="Calibri" w:cs="Times New Roman" w:ascii="Times New Roman" w:hAnsi="Times New Roman"/>
                <w:kern w:val="0"/>
                <w:sz w:val="24"/>
                <w:szCs w:val="24"/>
                <w:lang w:val="hr-HR" w:eastAsia="en-US" w:bidi="ar-SA"/>
              </w:rPr>
              <w:t>54.180,00 EUR</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szCs w:val="24"/>
                <w:lang w:val="hr-HR"/>
              </w:rPr>
            </w:r>
          </w:p>
        </w:tc>
      </w:tr>
    </w:tbl>
    <w:p>
      <w:pPr>
        <w:pStyle w:val="Normal"/>
        <w:bidi w:val="0"/>
        <w:jc w:val="left"/>
        <w:rPr>
          <w:rFonts w:eastAsia="Calibri" w:cs="Times New Roman"/>
          <w:b/>
          <w:b/>
          <w:szCs w:val="24"/>
          <w:lang w:val="hr-HR"/>
        </w:rPr>
      </w:pPr>
      <w:r>
        <w:rPr>
          <w:rFonts w:eastAsia="Calibri" w:cs="Times New Roman"/>
          <w:b w:val="false"/>
          <w:bCs w:val="false"/>
          <w:szCs w:val="24"/>
          <w:lang w:val="hr-HR"/>
        </w:rPr>
        <w:t>„</w:t>
      </w:r>
    </w:p>
    <w:p>
      <w:pPr>
        <w:pStyle w:val="Normal"/>
        <w:bidi w:val="0"/>
        <w:jc w:val="center"/>
        <w:rPr>
          <w:rFonts w:eastAsia="Times New Roman" w:cs="Times New Roman"/>
          <w:b/>
          <w:b/>
          <w:sz w:val="22"/>
          <w:lang w:val="hr-HR" w:eastAsia="hr-HR"/>
        </w:rPr>
      </w:pPr>
      <w:r>
        <w:rPr>
          <w:rFonts w:eastAsia="Times New Roman" w:cs="Times New Roman"/>
          <w:b/>
          <w:sz w:val="22"/>
          <w:lang w:val="en-AU" w:eastAsia="hr-HR"/>
        </w:rPr>
        <w:t>Članak 2.</w:t>
      </w:r>
    </w:p>
    <w:p>
      <w:pPr>
        <w:pStyle w:val="Normal"/>
        <w:bidi w:val="0"/>
        <w:jc w:val="left"/>
        <w:rPr>
          <w:rFonts w:eastAsia="Times New Roman" w:cs="Times New Roman"/>
          <w:b/>
          <w:b/>
          <w:sz w:val="22"/>
          <w:lang w:val="hr-HR" w:eastAsia="hr-HR"/>
        </w:rPr>
      </w:pPr>
      <w:r>
        <w:rPr>
          <w:rFonts w:eastAsia="Times New Roman" w:cs="Times New Roman"/>
          <w:b/>
          <w:sz w:val="22"/>
          <w:lang w:val="en-AU" w:eastAsia="hr-HR"/>
        </w:rPr>
        <w:tab/>
      </w:r>
      <w:r>
        <w:rPr>
          <w:rFonts w:eastAsia="Times New Roman" w:cs="Times New Roman"/>
          <w:b w:val="false"/>
          <w:bCs w:val="false"/>
          <w:sz w:val="22"/>
          <w:lang w:val="en-AU" w:eastAsia="hr-HR"/>
        </w:rPr>
        <w:t>Ostale odredbe Programa se ne mijenjaju, niti se dopunjavaju.</w:t>
      </w:r>
    </w:p>
    <w:p>
      <w:pPr>
        <w:pStyle w:val="Normal"/>
        <w:bidi w:val="0"/>
        <w:jc w:val="left"/>
        <w:rPr>
          <w:rFonts w:eastAsia="Times New Roman" w:cs="Times New Roman"/>
          <w:b/>
          <w:b/>
          <w:sz w:val="22"/>
          <w:lang w:val="hr-HR" w:eastAsia="hr-HR"/>
        </w:rPr>
      </w:pPr>
      <w:r>
        <w:rPr>
          <w:rFonts w:eastAsia="Times New Roman" w:cs="Times New Roman"/>
          <w:b/>
          <w:sz w:val="22"/>
          <w:lang w:val="hr-HR" w:eastAsia="hr-HR"/>
        </w:rPr>
      </w:r>
    </w:p>
    <w:p>
      <w:pPr>
        <w:pStyle w:val="Normal"/>
        <w:bidi w:val="0"/>
        <w:jc w:val="center"/>
        <w:rPr>
          <w:rFonts w:eastAsia="Times New Roman" w:cs="Times New Roman"/>
          <w:b/>
          <w:b/>
          <w:sz w:val="22"/>
          <w:lang w:val="hr-HR" w:eastAsia="hr-HR"/>
        </w:rPr>
      </w:pPr>
      <w:r>
        <w:rPr>
          <w:rFonts w:eastAsia="Times New Roman" w:cs="Times New Roman"/>
          <w:b/>
          <w:bCs/>
          <w:i w:val="false"/>
          <w:iCs w:val="false"/>
          <w:sz w:val="22"/>
          <w:lang w:val="en-AU" w:eastAsia="hr-HR"/>
        </w:rPr>
        <w:t>Članak 3.</w:t>
      </w:r>
    </w:p>
    <w:p>
      <w:pPr>
        <w:pStyle w:val="Normal"/>
        <w:bidi w:val="0"/>
        <w:jc w:val="both"/>
        <w:rPr>
          <w:rFonts w:eastAsia="Times New Roman" w:cs="Times New Roman"/>
          <w:b/>
          <w:b/>
          <w:sz w:val="22"/>
          <w:lang w:val="hr-HR" w:eastAsia="hr-HR"/>
        </w:rPr>
      </w:pPr>
      <w:r>
        <w:rPr>
          <w:rFonts w:eastAsia="Times New Roman" w:cs="Times New Roman"/>
          <w:b w:val="false"/>
          <w:bCs w:val="false"/>
          <w:i w:val="false"/>
          <w:iCs w:val="false"/>
          <w:color w:val="000000" w:themeColor="text1"/>
          <w:sz w:val="22"/>
          <w:szCs w:val="22"/>
          <w:lang w:val="en-AU" w:eastAsia="hr-HR"/>
        </w:rPr>
        <w:tab/>
        <w:t>Izmjene i dopune Programa financiranja udruga i općedruštvenih djelatnosti na području Općine Negoslavci za 2023. godinu stupaju na snagu dan nakon dana objave u Službenom glasniku Općine Negoslavci.</w:t>
      </w:r>
    </w:p>
    <w:p>
      <w:pPr>
        <w:pStyle w:val="Normal"/>
        <w:bidi w:val="0"/>
        <w:jc w:val="both"/>
        <w:rPr>
          <w:rFonts w:eastAsia="Times New Roman" w:cs="Times New Roman"/>
          <w:b/>
          <w:b/>
          <w:sz w:val="22"/>
          <w:lang w:val="hr-HR" w:eastAsia="hr-HR"/>
        </w:rPr>
      </w:pPr>
      <w:r>
        <w:rPr>
          <w:rFonts w:eastAsia="Times New Roman" w:cs="Times New Roman"/>
          <w:b/>
          <w:sz w:val="22"/>
          <w:lang w:val="hr-HR" w:eastAsia="hr-HR"/>
        </w:rPr>
      </w:r>
    </w:p>
    <w:p>
      <w:pPr>
        <w:pStyle w:val="Normal"/>
        <w:bidi w:val="0"/>
        <w:jc w:val="both"/>
        <w:rPr>
          <w:b w:val="false"/>
          <w:b w:val="false"/>
          <w:bCs w:val="false"/>
        </w:rPr>
      </w:pPr>
      <w:r>
        <w:rPr>
          <w:rFonts w:eastAsia="Calibri" w:cs="Times New Roman"/>
          <w:b w:val="false"/>
          <w:bCs w:val="false"/>
          <w:szCs w:val="24"/>
          <w:lang w:val="hr-HR"/>
        </w:rPr>
        <w:t xml:space="preserve">KLASA: </w:t>
      </w:r>
      <w:r>
        <w:rPr>
          <w:rFonts w:eastAsia="Calibri" w:cs="Times New Roman"/>
          <w:b w:val="false"/>
          <w:bCs w:val="false"/>
          <w:color w:val="000000"/>
          <w:szCs w:val="24"/>
          <w:lang w:val="hr-HR"/>
        </w:rPr>
        <w:t>400-01/2</w:t>
      </w:r>
      <w:r>
        <w:rPr>
          <w:rFonts w:eastAsia="Calibri" w:cs="Times New Roman"/>
          <w:b w:val="false"/>
          <w:bCs w:val="false"/>
          <w:szCs w:val="24"/>
          <w:lang w:val="hr-HR"/>
        </w:rPr>
        <w:t>2-01/01</w:t>
      </w:r>
    </w:p>
    <w:p>
      <w:pPr>
        <w:pStyle w:val="Normal"/>
        <w:bidi w:val="0"/>
        <w:jc w:val="both"/>
        <w:rPr>
          <w:b w:val="false"/>
          <w:b w:val="false"/>
          <w:bCs w:val="false"/>
        </w:rPr>
      </w:pPr>
      <w:r>
        <w:rPr>
          <w:rFonts w:eastAsia="Calibri" w:cs="Times New Roman"/>
          <w:b w:val="false"/>
          <w:bCs w:val="false"/>
          <w:szCs w:val="24"/>
          <w:lang w:val="hr-HR"/>
        </w:rPr>
        <w:t>URBROJ: 2196-19-02-23</w:t>
      </w:r>
      <w:r>
        <w:rPr>
          <w:rFonts w:eastAsia="Calibri" w:cs="Times New Roman"/>
          <w:b w:val="false"/>
          <w:bCs w:val="false"/>
          <w:color w:val="000000"/>
          <w:szCs w:val="24"/>
          <w:lang w:val="hr-HR"/>
        </w:rPr>
        <w:t>-05</w:t>
      </w:r>
    </w:p>
    <w:p>
      <w:pPr>
        <w:pStyle w:val="Normal"/>
        <w:bidi w:val="0"/>
        <w:jc w:val="left"/>
        <w:rPr>
          <w:b w:val="false"/>
          <w:b w:val="false"/>
          <w:bCs w:val="false"/>
        </w:rPr>
      </w:pPr>
      <w:r>
        <w:rPr>
          <w:b w:val="false"/>
          <w:bCs w:val="false"/>
        </w:rPr>
        <w:t>Negoslavci, 23.08.2023. godine</w:t>
      </w:r>
    </w:p>
    <w:p>
      <w:pPr>
        <w:pStyle w:val="Normal"/>
        <w:bidi w:val="0"/>
        <w:jc w:val="both"/>
        <w:rPr>
          <w:rFonts w:eastAsia="Times New Roman" w:cs="Times New Roman"/>
          <w:b/>
          <w:b/>
          <w:sz w:val="22"/>
          <w:lang w:val="hr-HR" w:eastAsia="hr-HR"/>
        </w:rPr>
      </w:pPr>
      <w:r>
        <w:rPr>
          <w:rFonts w:eastAsia="Times New Roman" w:cs="Times New Roman"/>
          <w:b/>
          <w:sz w:val="22"/>
          <w:lang w:val="hr-HR" w:eastAsia="hr-HR"/>
        </w:rPr>
      </w:r>
    </w:p>
    <w:p>
      <w:pPr>
        <w:pStyle w:val="Normal"/>
        <w:bidi w:val="0"/>
        <w:spacing w:before="0" w:after="0"/>
        <w:contextualSpacing/>
        <w:jc w:val="center"/>
        <w:rPr/>
      </w:pPr>
      <w:r>
        <w:rPr>
          <w:rFonts w:eastAsia="Calibri" w:cs="Times New Roman"/>
          <w:b/>
          <w:sz w:val="22"/>
          <w:szCs w:val="22"/>
          <w:lang w:val="hr-HR"/>
        </w:rPr>
        <w:t>ZAMJENIK PREDSJEDNIKA OPĆINSKOG VIJEĆA</w:t>
      </w:r>
    </w:p>
    <w:p>
      <w:pPr>
        <w:pStyle w:val="Normal"/>
        <w:bidi w:val="0"/>
        <w:spacing w:before="0" w:after="0"/>
        <w:contextualSpacing/>
        <w:jc w:val="center"/>
        <w:rPr/>
      </w:pPr>
      <w:bookmarkStart w:id="10" w:name="_GoBack16"/>
      <w:bookmarkEnd w:id="10"/>
      <w:r>
        <w:rPr>
          <w:rFonts w:eastAsia="Calibri" w:cs="Times New Roman"/>
          <w:b w:val="false"/>
          <w:bCs w:val="false"/>
          <w:lang w:val="hr-HR"/>
        </w:rPr>
        <w:t>Branko Abadžić</w:t>
      </w:r>
    </w:p>
    <w:p>
      <w:pPr>
        <w:pStyle w:val="Normal"/>
        <w:bidi w:val="0"/>
        <w:spacing w:before="0" w:after="0"/>
        <w:contextualSpacing/>
        <w:jc w:val="center"/>
        <w:rPr/>
      </w:pPr>
      <w:bookmarkStart w:id="11" w:name="_GoBack5"/>
      <w:bookmarkEnd w:id="11"/>
      <w:r>
        <w:rPr/>
        <w:drawing>
          <wp:inline distT="0" distB="0" distL="0" distR="0">
            <wp:extent cx="5761355" cy="36830"/>
            <wp:effectExtent l="0" t="0" r="0" b="0"/>
            <wp:docPr id="6" name="Slik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14" descr=""/>
                    <pic:cNvPicPr>
                      <a:picLocks noChangeAspect="1" noChangeArrowheads="1"/>
                    </pic:cNvPicPr>
                  </pic:nvPicPr>
                  <pic:blipFill>
                    <a:blip r:embed="rId31"/>
                    <a:stretch>
                      <a:fillRect/>
                    </a:stretch>
                  </pic:blipFill>
                  <pic:spPr bwMode="auto">
                    <a:xfrm>
                      <a:off x="0" y="0"/>
                      <a:ext cx="5761355" cy="36830"/>
                    </a:xfrm>
                    <a:prstGeom prst="rect">
                      <a:avLst/>
                    </a:prstGeom>
                  </pic:spPr>
                </pic:pic>
              </a:graphicData>
            </a:graphic>
          </wp:inline>
        </w:drawing>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p>
    <w:p>
      <w:pPr>
        <w:pStyle w:val="Normal"/>
        <w:bidi w:val="0"/>
        <w:ind w:hanging="0"/>
        <w:jc w:val="both"/>
        <w:rPr>
          <w:sz w:val="22"/>
          <w:szCs w:val="22"/>
        </w:rPr>
      </w:pPr>
      <w:r>
        <w:rPr>
          <w:sz w:val="22"/>
          <w:szCs w:val="22"/>
        </w:rPr>
      </w:r>
      <w:bookmarkStart w:id="12" w:name="_GoBack1"/>
      <w:bookmarkStart w:id="13" w:name="_GoBack1"/>
      <w:bookmarkEnd w:id="13"/>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Na temelju članka 72. Zakona o komunalnom gospodarstvu („Narodne novine“ broj 68/18, 110/18 i 32/20) te članka 19., stavka 1., točke 2. Statuta Općine Negoslavci („Službeni glasnik Općine Negoslavci” broj</w:t>
      </w:r>
      <w:bookmarkStart w:id="14" w:name="_GoBack7"/>
      <w:bookmarkEnd w:id="14"/>
      <w:r>
        <w:rPr>
          <w:rFonts w:eastAsia="Calibri" w:cs="Times New Roman"/>
          <w:szCs w:val="24"/>
          <w:lang w:val="hr-HR"/>
        </w:rPr>
        <w:t xml:space="preserve"> 1/21), Općinsko vijeće Općine Negoslavci na svojoj redovnoj sjednici održanoj dana 23.08.2023. godine donosi</w:t>
      </w:r>
    </w:p>
    <w:p>
      <w:pPr>
        <w:pStyle w:val="Normal"/>
        <w:bidi w:val="0"/>
        <w:jc w:val="both"/>
        <w:rPr>
          <w:rFonts w:eastAsia="Calibri" w:cs="Times New Roman"/>
          <w:szCs w:val="24"/>
          <w:lang w:val="hr-HR"/>
        </w:rPr>
      </w:pPr>
      <w:r>
        <w:rPr>
          <w:rFonts w:eastAsia="Calibri" w:cs="Times New Roman"/>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r>
        <w:rPr>
          <w:rFonts w:eastAsia="Calibri" w:cs="Times New Roman"/>
          <w:b/>
          <w:szCs w:val="24"/>
          <w:lang w:val="hr-HR"/>
        </w:rPr>
        <w:t xml:space="preserve">Izmjene i dopune </w:t>
      </w:r>
      <w:bookmarkStart w:id="15" w:name="_Toc627278681"/>
      <w:r>
        <w:rPr>
          <w:rFonts w:eastAsia="Calibri" w:cs="Times New Roman"/>
          <w:b/>
          <w:szCs w:val="24"/>
          <w:lang w:val="hr-HR"/>
        </w:rPr>
        <w:t>Programa održavanja komunalne infrastrukture za 2023. godinu</w:t>
      </w:r>
      <w:bookmarkEnd w:id="15"/>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1.</w:t>
      </w:r>
    </w:p>
    <w:p>
      <w:pPr>
        <w:pStyle w:val="Normal"/>
        <w:bidi w:val="0"/>
        <w:jc w:val="left"/>
        <w:rPr/>
      </w:pPr>
      <w:r>
        <w:rPr/>
        <w:tab/>
        <w:t>U Programu održavanja komunalne infrastrukture za 2023. godinu</w:t>
      </w:r>
      <w:bookmarkStart w:id="16" w:name="_GoBack25"/>
      <w:bookmarkEnd w:id="16"/>
      <w:r>
        <w:rPr/>
        <w:t xml:space="preserve"> („Službeni glasnik Općine Negoslavci” broj 8/23), mijenja se članak 2. i glasi:</w:t>
      </w:r>
    </w:p>
    <w:p>
      <w:pPr>
        <w:pStyle w:val="Normal"/>
        <w:bidi w:val="0"/>
        <w:jc w:val="both"/>
        <w:rPr>
          <w:rFonts w:eastAsia="Calibri" w:cs="Times New Roman"/>
          <w:szCs w:val="24"/>
          <w:lang w:val="hr-HR"/>
        </w:rPr>
      </w:pPr>
      <w:r>
        <w:rPr>
          <w:rFonts w:eastAsia="Calibri" w:cs="Times New Roman"/>
          <w:szCs w:val="24"/>
          <w:lang w:val="hr-HR"/>
        </w:rPr>
        <w:tab/>
        <w:t>„Održavanje komunalne infrastrukture se utvrđuje po djelatnostima kako slijedi (po fiksnom tečaju konverzije 1,00 EUR=7,53450 KN):</w:t>
      </w:r>
    </w:p>
    <w:p>
      <w:pPr>
        <w:pStyle w:val="Normal"/>
        <w:bidi w:val="0"/>
        <w:jc w:val="both"/>
        <w:rPr>
          <w:lang w:val="hr-HR"/>
        </w:rPr>
      </w:pPr>
      <w:r>
        <w:rPr>
          <w:b/>
          <w:lang w:val="hr-HR"/>
        </w:rPr>
        <w:t>1.</w:t>
      </w:r>
      <w:r>
        <w:rPr>
          <w:lang w:val="hr-HR"/>
        </w:rPr>
        <w:t xml:space="preserve"> održavanje nerazvrstanih cesta</w:t>
      </w:r>
    </w:p>
    <w:p>
      <w:pPr>
        <w:pStyle w:val="Normal"/>
        <w:bidi w:val="0"/>
        <w:jc w:val="both"/>
        <w:rPr>
          <w:lang w:val="hr-HR"/>
        </w:rPr>
      </w:pPr>
      <w:r>
        <w:rPr>
          <w:lang w:val="hr-HR"/>
        </w:rPr>
        <w:t xml:space="preserve">- Tekuće održavanje nerazvrstanih cesta i čišćenje snijega                   </w:t>
      </w:r>
      <w:r>
        <w:rPr>
          <w:color w:val="000000"/>
          <w:lang w:val="hr-HR"/>
        </w:rPr>
        <w:t>98.905,23 KN/13.126,98 EUR</w:t>
      </w:r>
    </w:p>
    <w:p>
      <w:pPr>
        <w:pStyle w:val="Normal"/>
        <w:bidi w:val="0"/>
        <w:jc w:val="both"/>
        <w:rPr>
          <w:color w:val="000000"/>
        </w:rPr>
      </w:pPr>
      <w:r>
        <w:rPr>
          <w:b/>
          <w:color w:val="000000"/>
        </w:rPr>
        <w:t>2.</w:t>
      </w:r>
      <w:r>
        <w:rPr>
          <w:color w:val="000000"/>
        </w:rPr>
        <w:t xml:space="preserve"> održavanje javnih površina na kojima nije dopušten promet motornim vozilima</w:t>
      </w:r>
    </w:p>
    <w:p>
      <w:pPr>
        <w:pStyle w:val="Normal"/>
        <w:bidi w:val="0"/>
        <w:jc w:val="left"/>
        <w:rPr>
          <w:color w:val="000000"/>
        </w:rPr>
      </w:pPr>
      <w:r>
        <w:rPr>
          <w:color w:val="000000"/>
          <w:lang w:val="hr-HR"/>
        </w:rPr>
        <w:t xml:space="preserve">- Sanacija pješačkih staza       </w:t>
        <w:tab/>
        <w:tab/>
        <w:tab/>
        <w:tab/>
        <w:tab/>
        <w:t xml:space="preserve">       70.450,29 KN/9.350,36 EUR</w:t>
      </w:r>
    </w:p>
    <w:p>
      <w:pPr>
        <w:pStyle w:val="Normal"/>
        <w:bidi w:val="0"/>
        <w:jc w:val="both"/>
        <w:rPr/>
      </w:pPr>
      <w:r>
        <w:rPr/>
        <w:t xml:space="preserve">- Uređenje centra općine-PPNM                                                          </w:t>
      </w:r>
      <w:r>
        <w:rPr>
          <w:color w:val="000000"/>
          <w:lang w:val="hr-HR"/>
        </w:rPr>
        <w:t>333.627,66 KN/44.280,00 EUR</w:t>
      </w:r>
    </w:p>
    <w:p>
      <w:pPr>
        <w:pStyle w:val="Normal"/>
        <w:bidi w:val="0"/>
        <w:jc w:val="left"/>
        <w:rPr/>
      </w:pPr>
      <w:r>
        <w:rPr/>
        <w:t>- Uređenje centra – faza II                                                                   226.035,00 KN/30.000,00 EUR</w:t>
      </w:r>
    </w:p>
    <w:p>
      <w:pPr>
        <w:pStyle w:val="Normal"/>
        <w:bidi w:val="0"/>
        <w:jc w:val="both"/>
        <w:rPr/>
      </w:pPr>
      <w:r>
        <w:rPr>
          <w:b/>
        </w:rPr>
        <w:t>3.</w:t>
      </w:r>
      <w:r>
        <w:rPr/>
        <w:t xml:space="preserve"> održavanje građevina javne odvodnje oborinskih voda                                                              0,00</w:t>
      </w:r>
    </w:p>
    <w:p>
      <w:pPr>
        <w:pStyle w:val="Normal"/>
        <w:bidi w:val="0"/>
        <w:jc w:val="both"/>
        <w:rPr/>
      </w:pPr>
      <w:r>
        <w:rPr>
          <w:b/>
        </w:rPr>
        <w:t>4.</w:t>
      </w:r>
      <w:r>
        <w:rPr/>
        <w:t xml:space="preserve"> održavanje javnih zelenih površina</w:t>
      </w:r>
    </w:p>
    <w:p>
      <w:pPr>
        <w:pStyle w:val="Normal"/>
        <w:bidi w:val="0"/>
        <w:jc w:val="both"/>
        <w:rPr/>
      </w:pPr>
      <w:r>
        <w:rPr/>
        <w:t>- Održavanje javnih površina                                                              105.413,98 KN/13.990,84 EUR</w:t>
      </w:r>
    </w:p>
    <w:p>
      <w:pPr>
        <w:pStyle w:val="Normal"/>
        <w:bidi w:val="0"/>
        <w:jc w:val="both"/>
        <w:rPr/>
      </w:pPr>
      <w:r>
        <w:rPr>
          <w:b/>
        </w:rPr>
        <w:t>5.</w:t>
      </w:r>
      <w:r>
        <w:rPr/>
        <w:t xml:space="preserve"> održavanje građevina, uređaja i predmeta javne namjene                                                         0,00</w:t>
      </w:r>
    </w:p>
    <w:p>
      <w:pPr>
        <w:pStyle w:val="Normal"/>
        <w:bidi w:val="0"/>
        <w:jc w:val="both"/>
        <w:rPr/>
      </w:pPr>
      <w:r>
        <w:rPr>
          <w:b/>
        </w:rPr>
        <w:t>6.</w:t>
      </w:r>
      <w:r>
        <w:rPr/>
        <w:t xml:space="preserve"> održavanje groblja i krematorija unutar groblja</w:t>
      </w:r>
    </w:p>
    <w:p>
      <w:pPr>
        <w:pStyle w:val="Normal"/>
        <w:bidi w:val="0"/>
        <w:jc w:val="both"/>
        <w:rPr/>
      </w:pPr>
      <w:r>
        <w:rPr/>
        <w:t>- Uređenje groblja i parking na groblju                                               250.000,00 KN/33.180,70 EUR</w:t>
      </w:r>
    </w:p>
    <w:p>
      <w:pPr>
        <w:pStyle w:val="Normal"/>
        <w:bidi w:val="0"/>
        <w:jc w:val="both"/>
        <w:rPr/>
      </w:pPr>
      <w:r>
        <w:rPr>
          <w:b/>
        </w:rPr>
        <w:t>7.</w:t>
      </w:r>
      <w:r>
        <w:rPr/>
        <w:t xml:space="preserve"> održavanje čistoće javnih površina                                                                                             0,00</w:t>
      </w:r>
    </w:p>
    <w:p>
      <w:pPr>
        <w:pStyle w:val="Normal"/>
        <w:bidi w:val="0"/>
        <w:jc w:val="both"/>
        <w:rPr/>
      </w:pPr>
      <w:r>
        <w:rPr>
          <w:b/>
        </w:rPr>
        <w:t>8.</w:t>
      </w:r>
      <w:r>
        <w:rPr/>
        <w:t xml:space="preserve"> održavanje javne rasvjete.</w:t>
      </w:r>
    </w:p>
    <w:p>
      <w:pPr>
        <w:pStyle w:val="Normal"/>
        <w:bidi w:val="0"/>
        <w:jc w:val="both"/>
        <w:rPr/>
      </w:pPr>
      <w:r>
        <w:rPr/>
        <w:t>- Održavanje javne rasvjeta                                                                 100.000,00 KN/</w:t>
      </w:r>
      <w:r>
        <w:rPr>
          <w:iCs/>
          <w:color w:val="000000"/>
        </w:rPr>
        <w:t>13.272,28</w:t>
      </w:r>
      <w:r>
        <w:rPr/>
        <w:t xml:space="preserve"> EUR</w:t>
      </w:r>
    </w:p>
    <w:p>
      <w:pPr>
        <w:pStyle w:val="Normal"/>
        <w:bidi w:val="0"/>
        <w:jc w:val="both"/>
        <w:rPr/>
      </w:pPr>
      <w:r>
        <w:rPr/>
        <w:t xml:space="preserve">- </w:t>
      </w:r>
      <w:r>
        <w:rPr>
          <w:iCs/>
          <w:color w:val="000000"/>
        </w:rPr>
        <w:t>Podmirenje troškova električne energije                                           115.068,99 KN/15.272,28 EUR</w:t>
      </w:r>
    </w:p>
    <w:p>
      <w:pPr>
        <w:pStyle w:val="Normal"/>
        <w:bidi w:val="0"/>
        <w:jc w:val="both"/>
        <w:rPr>
          <w:rFonts w:eastAsia="Calibri" w:cs="Times New Roman"/>
          <w:szCs w:val="24"/>
          <w:lang w:val="hr-HR"/>
        </w:rPr>
      </w:pPr>
      <w:r>
        <w:rPr>
          <w:b/>
        </w:rPr>
        <w:t>UKUPNO:</w:t>
      </w:r>
      <w:r>
        <w:rPr/>
        <w:t xml:space="preserve">       </w:t>
        <w:tab/>
        <w:tab/>
        <w:tab/>
        <w:tab/>
        <w:tab/>
        <w:tab/>
        <w:t xml:space="preserve">         </w:t>
      </w:r>
      <w:r>
        <w:rPr>
          <w:color w:val="000000"/>
        </w:rPr>
        <w:t xml:space="preserve"> 1.299.501,13 KN/172.473,44 EUR</w:t>
      </w:r>
    </w:p>
    <w:p>
      <w:pPr>
        <w:pStyle w:val="Normal"/>
        <w:bidi w:val="0"/>
        <w:jc w:val="both"/>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nerazvrstanih cesta (sanacija i tekuće održavanje)</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Planirani iznos za ove radove </w:t>
      </w:r>
      <w:r>
        <w:rPr>
          <w:rFonts w:eastAsia="Calibri" w:cs="Times New Roman"/>
          <w:bCs/>
          <w:color w:val="000000"/>
          <w:szCs w:val="24"/>
          <w:lang w:val="hr-HR"/>
        </w:rPr>
        <w:t xml:space="preserve">iznosi </w:t>
      </w:r>
      <w:r>
        <w:rPr>
          <w:rFonts w:eastAsia="Calibri" w:cs="Times New Roman"/>
          <w:bCs/>
          <w:iCs/>
          <w:color w:val="000000"/>
          <w:szCs w:val="24"/>
          <w:lang w:val="hr-HR"/>
        </w:rPr>
        <w:t>98.905,23 KN/13.126,98 EUR</w:t>
      </w:r>
      <w:r>
        <w:rPr>
          <w:rFonts w:eastAsia="Calibri" w:cs="Times New Roman"/>
          <w:bCs/>
          <w:color w:val="000000"/>
          <w:szCs w:val="24"/>
          <w:lang w:val="hr-HR"/>
        </w:rPr>
        <w:t>.</w:t>
      </w:r>
    </w:p>
    <w:p>
      <w:pPr>
        <w:pStyle w:val="Normal"/>
        <w:bidi w:val="0"/>
        <w:ind w:firstLine="720"/>
        <w:jc w:val="both"/>
        <w:rPr>
          <w:rFonts w:eastAsia="Calibri" w:cs="Times New Roman"/>
          <w:b/>
          <w:b/>
          <w:szCs w:val="24"/>
          <w:lang w:val="hr-HR"/>
        </w:rPr>
      </w:pPr>
      <w:r>
        <w:rPr>
          <w:rFonts w:eastAsia="Calibri" w:cs="Times New Roman"/>
          <w:bCs/>
          <w:szCs w:val="24"/>
          <w:lang w:val="hr-HR"/>
        </w:rPr>
        <w:t xml:space="preserve">Pod održavanjem nerazvrstanih cesta podrazumijeva se skup mjera i radnji koje se obavljaju tijekom cijele godine na nerazvrstanim cestama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 Obuhvaća održavanje, rekonstrukciju, sanaciju nerazvrstanih cesta i poljskih putova, te čišćenje snijega i leda u okviru zimske službe na prometnicama i </w:t>
      </w:r>
      <w:r>
        <w:rPr>
          <w:bCs/>
        </w:rPr>
        <w:t>vršenje građevinskih i drugih radova radi očuvanja bitnih zahtjeva za prometnicu tijekom njenog trajanja (sa</w:t>
      </w:r>
      <w:r>
        <w:rPr/>
        <w:t>naciju oštećenih asfaltnih površina, udarnih rupa, ulegnuća, mrežastih oštećenja i sl. na kolnicima). Tekuće održavanje nerazvrstanih cesta provodi se temeljem Operativnog programa održavanja nerazvrstanih cesta u zimskom razdoblju u sezoni 2022./2023. (period od 15.11.2022. godine do 15.03.2023. godine). Obuhvaća troškove čišćenja snijega, posipavanje snijega i leda. Ukupna dužina nerazvrstanih cesta iznosi 3.546,00 m, a procjena troškova temelji se na dužini dionica ceste, sata rada angažiranih strojeva i ljudi te cijene posipala.</w:t>
      </w:r>
    </w:p>
    <w:p>
      <w:pPr>
        <w:pStyle w:val="Normal"/>
        <w:bidi w:val="0"/>
        <w:ind w:firstLine="720"/>
        <w:jc w:val="both"/>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javnih površina na kojima nije dopušten promet motornim vozilima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ove radova iznos</w:t>
      </w:r>
      <w:r>
        <w:rPr>
          <w:rFonts w:eastAsia="Calibri" w:cs="Times New Roman"/>
          <w:bCs/>
          <w:color w:val="000000"/>
          <w:szCs w:val="24"/>
          <w:lang w:val="hr-HR"/>
        </w:rPr>
        <w:t>i 776.783.14</w:t>
      </w:r>
      <w:r>
        <w:rPr>
          <w:rFonts w:eastAsia="Calibri" w:cs="Times New Roman"/>
          <w:bCs/>
          <w:iCs/>
          <w:color w:val="000000"/>
          <w:szCs w:val="24"/>
          <w:lang w:val="hr-HR"/>
        </w:rPr>
        <w:t xml:space="preserve"> KN/83.630,36 EUR</w:t>
      </w:r>
      <w:r>
        <w:rPr>
          <w:rFonts w:eastAsia="Calibri" w:cs="Times New Roman"/>
          <w:bCs/>
          <w:color w:val="000000"/>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Održavanje javnih površina na kojima nije dopušten promet motornih vozila podrazumijeva vršenje građevinskih i drugih radova kojima se osigurava njihova funkcionalna ispravnost tijekom njihovog trajanja (sanaciju oštećenja, ulegnuća, pukotina i sl. na javnim površinama).</w:t>
      </w:r>
    </w:p>
    <w:p>
      <w:pPr>
        <w:pStyle w:val="Normal"/>
        <w:bidi w:val="0"/>
        <w:ind w:firstLine="720"/>
        <w:jc w:val="both"/>
        <w:rPr>
          <w:rFonts w:eastAsia="Calibri" w:cs="Times New Roman"/>
          <w:bCs/>
          <w:szCs w:val="24"/>
          <w:lang w:val="hr-HR"/>
        </w:rPr>
      </w:pPr>
      <w:r>
        <w:rPr>
          <w:rFonts w:eastAsia="Calibri" w:cs="Times New Roman"/>
          <w:bCs/>
          <w:szCs w:val="24"/>
          <w:lang w:val="hr-HR"/>
        </w:rPr>
        <w:t>Javne površine na kojima nije dopušten promet motornih vozila podrazumijevaju: pješačke staze, trgove, pločnike, javne prolaze, prečace, ako nisu sastavni dio nerazvrstane ili druge ceste.</w:t>
      </w:r>
    </w:p>
    <w:p>
      <w:pPr>
        <w:pStyle w:val="Normal"/>
        <w:bidi w:val="0"/>
        <w:jc w:val="both"/>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javnih zelenih površina</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Planirani iznos za ove radove iznosi </w:t>
      </w:r>
      <w:r>
        <w:rPr>
          <w:rFonts w:eastAsia="Calibri" w:cs="Times New Roman"/>
          <w:bCs/>
          <w:iCs/>
          <w:szCs w:val="24"/>
          <w:lang w:val="hr-HR"/>
        </w:rPr>
        <w:t>105.413,98 KN/13.990,84 EUR</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Pod održavanjem javnih zelenih površina podrazumijeva se košnja, obrezivanje, sakupljanje biološkog otpada s javnih zelenih površina, obnova, održavanje i njega drveća, ukrasnog grmlja i drugog bilja, popločenih površina i površina u parkovima, fitosanitarna zaštita bilja i biljnog materijala za potrebe održavanja i drugi poslovi potrebni za održavanje tih površina.</w:t>
      </w:r>
    </w:p>
    <w:p>
      <w:pPr>
        <w:pStyle w:val="Normal"/>
        <w:bidi w:val="0"/>
        <w:ind w:firstLine="720"/>
        <w:jc w:val="both"/>
        <w:rPr>
          <w:rFonts w:eastAsia="Calibri" w:cs="Times New Roman"/>
          <w:bCs/>
          <w:szCs w:val="24"/>
          <w:lang w:val="hr-HR"/>
        </w:rPr>
      </w:pPr>
      <w:r>
        <w:rPr>
          <w:rFonts w:eastAsia="Calibri" w:cs="Times New Roman"/>
          <w:bCs/>
          <w:szCs w:val="24"/>
          <w:lang w:val="hr-HR"/>
        </w:rPr>
        <w:t>Radovi na održavanju javnih zelenih površina sastoje se od:</w:t>
      </w:r>
    </w:p>
    <w:p>
      <w:pPr>
        <w:pStyle w:val="Normal"/>
        <w:bidi w:val="0"/>
        <w:jc w:val="both"/>
        <w:rPr>
          <w:rFonts w:eastAsia="Calibri" w:cs="Times New Roman"/>
          <w:bCs/>
          <w:szCs w:val="24"/>
          <w:lang w:val="hr-HR"/>
        </w:rPr>
      </w:pPr>
      <w:r>
        <w:rPr>
          <w:rFonts w:eastAsia="Calibri" w:cs="Times New Roman"/>
          <w:bCs/>
          <w:szCs w:val="24"/>
          <w:lang w:val="hr-HR"/>
        </w:rPr>
        <w:t>-redovnih i izvanrednih hortikulturnih radova – održavanje i njega travnjaka površine 27.000 m</w:t>
      </w:r>
      <w:r>
        <w:rPr>
          <w:rFonts w:eastAsia="Calibri" w:cs="Times New Roman"/>
          <w:bCs/>
          <w:szCs w:val="24"/>
          <w:vertAlign w:val="superscript"/>
          <w:lang w:val="hr-HR"/>
        </w:rPr>
        <w:t>2</w:t>
      </w:r>
      <w:r>
        <w:rPr>
          <w:rFonts w:eastAsia="Calibri" w:cs="Times New Roman"/>
          <w:bCs/>
          <w:szCs w:val="24"/>
          <w:lang w:val="hr-HR"/>
        </w:rPr>
        <w:t xml:space="preserve"> (košenje i skupljanje trave i lišća, prozračivanje i obnova travnjaka), održavanje i njega sezonskih i trajnih cvjetnjaka, cvjetnih vaza, grmova, živica i stabala,</w:t>
      </w:r>
    </w:p>
    <w:p>
      <w:pPr>
        <w:pStyle w:val="Normal"/>
        <w:bidi w:val="0"/>
        <w:jc w:val="both"/>
        <w:rPr>
          <w:rFonts w:eastAsia="Calibri" w:cs="Times New Roman"/>
          <w:bCs/>
          <w:szCs w:val="24"/>
          <w:lang w:val="hr-HR"/>
        </w:rPr>
      </w:pPr>
      <w:r>
        <w:rPr>
          <w:rFonts w:eastAsia="Calibri" w:cs="Times New Roman"/>
          <w:bCs/>
          <w:szCs w:val="24"/>
          <w:lang w:val="hr-HR"/>
        </w:rPr>
        <w:t>- održavanje nasada drveća podrazumijeva okopavanje, oblikovanje, odrezivanje bolesnih i starih grana, odrezivanje grana koje smetaju prometu, skupljanje grana i odvoz na odlagalište, sadnju novih stablašica,</w:t>
      </w:r>
    </w:p>
    <w:p>
      <w:pPr>
        <w:pStyle w:val="Normal"/>
        <w:bidi w:val="0"/>
        <w:jc w:val="both"/>
        <w:rPr>
          <w:rFonts w:eastAsia="Calibri" w:cs="Times New Roman"/>
          <w:bCs/>
          <w:szCs w:val="24"/>
          <w:lang w:val="hr-HR"/>
        </w:rPr>
      </w:pPr>
      <w:r>
        <w:rPr>
          <w:rFonts w:eastAsia="Calibri" w:cs="Times New Roman"/>
          <w:bCs/>
          <w:szCs w:val="24"/>
          <w:lang w:val="hr-HR"/>
        </w:rPr>
        <w:t>- održavanje živice podrazumijeva oblikovanje živice, zamjenu-sadnju novih sadnica živice,</w:t>
      </w:r>
    </w:p>
    <w:p>
      <w:pPr>
        <w:pStyle w:val="Normal"/>
        <w:bidi w:val="0"/>
        <w:jc w:val="both"/>
        <w:rPr>
          <w:rFonts w:eastAsia="Calibri" w:cs="Times New Roman"/>
          <w:bCs/>
          <w:szCs w:val="24"/>
          <w:lang w:val="hr-HR"/>
        </w:rPr>
      </w:pPr>
      <w:r>
        <w:rPr>
          <w:rFonts w:eastAsia="Calibri" w:cs="Times New Roman"/>
          <w:bCs/>
          <w:szCs w:val="24"/>
          <w:lang w:val="hr-HR"/>
        </w:rPr>
        <w:t>skupljanje grana i odvoz na odlagalište,</w:t>
      </w:r>
    </w:p>
    <w:p>
      <w:pPr>
        <w:pStyle w:val="Normal"/>
        <w:bidi w:val="0"/>
        <w:jc w:val="both"/>
        <w:rPr>
          <w:rFonts w:eastAsia="Calibri" w:cs="Times New Roman"/>
          <w:bCs/>
          <w:szCs w:val="24"/>
          <w:lang w:val="hr-HR"/>
        </w:rPr>
      </w:pPr>
      <w:r>
        <w:rPr>
          <w:rFonts w:eastAsia="Calibri" w:cs="Times New Roman"/>
          <w:bCs/>
          <w:szCs w:val="24"/>
          <w:lang w:val="hr-HR"/>
        </w:rPr>
        <w:t>- nabave sadnog materijala – sezonskih cvjetnica, trajnica, grmova, stabala, travnih busena i dr.</w:t>
      </w:r>
    </w:p>
    <w:p>
      <w:pPr>
        <w:pStyle w:val="Normal"/>
        <w:bidi w:val="0"/>
        <w:jc w:val="both"/>
        <w:rPr>
          <w:rFonts w:eastAsia="Calibri" w:cs="Times New Roman"/>
          <w:bCs/>
          <w:szCs w:val="24"/>
          <w:lang w:val="hr-HR"/>
        </w:rPr>
      </w:pPr>
      <w:r>
        <w:rPr>
          <w:rFonts w:eastAsia="Calibri" w:cs="Times New Roman"/>
          <w:bCs/>
          <w:szCs w:val="24"/>
          <w:lang w:val="hr-HR"/>
        </w:rPr>
        <w:t>- održavanja cvjetnih gredica koje podrazumijeva štihanje, gnojenje, sađenje, zalijevanje, pljevljenje i okopavanje,</w:t>
      </w:r>
    </w:p>
    <w:p>
      <w:pPr>
        <w:pStyle w:val="Normal"/>
        <w:bidi w:val="0"/>
        <w:jc w:val="both"/>
        <w:rPr>
          <w:rFonts w:eastAsia="Calibri" w:cs="Times New Roman"/>
          <w:bCs/>
          <w:szCs w:val="24"/>
          <w:lang w:val="hr-HR"/>
        </w:rPr>
      </w:pPr>
      <w:r>
        <w:rPr>
          <w:rFonts w:eastAsia="Calibri" w:cs="Times New Roman"/>
          <w:bCs/>
          <w:szCs w:val="24"/>
          <w:lang w:val="hr-HR"/>
        </w:rPr>
        <w:t>- navodnjavanje javnih zelenih površina na području Općine.</w:t>
      </w:r>
    </w:p>
    <w:p>
      <w:pPr>
        <w:pStyle w:val="Normal"/>
        <w:bidi w:val="0"/>
        <w:jc w:val="both"/>
        <w:rPr>
          <w:rFonts w:eastAsia="Calibri" w:cs="Times New Roman"/>
          <w:bCs/>
          <w:szCs w:val="24"/>
          <w:lang w:val="hr-HR"/>
        </w:rPr>
      </w:pPr>
      <w:r>
        <w:rPr>
          <w:rFonts w:eastAsia="Calibri" w:cs="Times New Roman"/>
          <w:bCs/>
          <w:szCs w:val="24"/>
          <w:lang w:val="hr-HR"/>
        </w:rPr>
      </w:r>
    </w:p>
    <w:p>
      <w:pPr>
        <w:pStyle w:val="Normal"/>
        <w:bidi w:val="0"/>
        <w:jc w:val="left"/>
        <w:rPr>
          <w:rFonts w:eastAsia="Calibri" w:cs="Times New Roman"/>
          <w:b/>
          <w:b/>
          <w:szCs w:val="24"/>
          <w:lang w:val="hr-HR"/>
        </w:rPr>
      </w:pPr>
      <w:r>
        <w:rPr>
          <w:rFonts w:eastAsia="Calibri" w:cs="Times New Roman"/>
          <w:b/>
          <w:szCs w:val="24"/>
          <w:lang w:val="hr-HR"/>
        </w:rPr>
        <w:t>Održavanje groblja i kapele unutar groblja</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Planirani iznos za ove radove iznosi </w:t>
      </w:r>
      <w:r>
        <w:rPr>
          <w:rFonts w:eastAsia="Calibri" w:cs="Times New Roman"/>
          <w:bCs/>
          <w:iCs/>
          <w:szCs w:val="24"/>
          <w:lang w:val="hr-HR"/>
        </w:rPr>
        <w:t xml:space="preserve"> 250.000,00 KN/33.180,70 EUR</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Poslovi održavanja obuhvaćaju održavanje zelenih površina groblja površine 26.792 m</w:t>
      </w:r>
      <w:r>
        <w:rPr>
          <w:rFonts w:eastAsia="Calibri" w:cs="Times New Roman"/>
          <w:bCs/>
          <w:szCs w:val="24"/>
          <w:vertAlign w:val="superscript"/>
          <w:lang w:val="hr-HR"/>
        </w:rPr>
        <w:t>2</w:t>
      </w:r>
      <w:r>
        <w:rPr>
          <w:rFonts w:eastAsia="Calibri" w:cs="Times New Roman"/>
          <w:bCs/>
          <w:szCs w:val="24"/>
          <w:lang w:val="hr-HR"/>
        </w:rPr>
        <w:t xml:space="preserve"> (košnja travnjaka, održavanje ukrasnog raslinja i sezonskog cvijeća, održavanje živica, hortikulturno uređenje groblja), zbrinjavanje otpada, održavanje čistoće pratećih građevina na groblju, održavanje, sanacija i izgradnju pješačkih staza dužine 32m</w:t>
      </w:r>
      <w:r>
        <w:rPr>
          <w:rFonts w:eastAsia="Calibri" w:cs="Times New Roman"/>
          <w:bCs/>
          <w:szCs w:val="24"/>
          <w:vertAlign w:val="superscript"/>
          <w:lang w:val="hr-HR"/>
        </w:rPr>
        <w:t>2</w:t>
      </w:r>
      <w:r>
        <w:rPr>
          <w:rFonts w:eastAsia="Calibri" w:cs="Times New Roman"/>
          <w:bCs/>
          <w:szCs w:val="24"/>
          <w:lang w:val="hr-HR"/>
        </w:rPr>
        <w:t xml:space="preserve"> i putova na groblju, kao i postavljanje ograde dužine 400m. </w:t>
      </w:r>
    </w:p>
    <w:p>
      <w:pPr>
        <w:pStyle w:val="Normal"/>
        <w:bidi w:val="0"/>
        <w:jc w:val="left"/>
        <w:rPr>
          <w:rFonts w:eastAsia="Calibri" w:cs="Times New Roman"/>
          <w:bCs/>
          <w:szCs w:val="24"/>
          <w:lang w:val="hr-HR"/>
        </w:rPr>
      </w:pPr>
      <w:r>
        <w:rPr>
          <w:rFonts w:eastAsia="Calibri" w:cs="Times New Roman"/>
          <w:bCs/>
          <w:szCs w:val="24"/>
          <w:lang w:val="hr-HR"/>
        </w:rPr>
      </w:r>
    </w:p>
    <w:p>
      <w:pPr>
        <w:pStyle w:val="Normal"/>
        <w:bidi w:val="0"/>
        <w:jc w:val="left"/>
        <w:rPr>
          <w:rFonts w:eastAsia="Calibri" w:cs="Times New Roman"/>
          <w:b/>
          <w:b/>
          <w:szCs w:val="24"/>
          <w:lang w:val="hr-HR"/>
        </w:rPr>
      </w:pPr>
      <w:r>
        <w:rPr>
          <w:rFonts w:eastAsia="Calibri" w:cs="Times New Roman"/>
          <w:b/>
          <w:szCs w:val="24"/>
          <w:lang w:val="hr-HR"/>
        </w:rPr>
        <w:t>Javna rasvjeta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javnu rasvje</w:t>
      </w:r>
      <w:r>
        <w:rPr>
          <w:rFonts w:eastAsia="Calibri" w:cs="Times New Roman"/>
          <w:bCs/>
          <w:color w:val="000000"/>
          <w:szCs w:val="24"/>
          <w:lang w:val="hr-HR"/>
        </w:rPr>
        <w:t>tu 215.068,99 KN/28.544,56 EUR.</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Pod održavanjem javne rasvjete podrazumijeva se upravljanje i održavanje instalacija javne rasvjete, uključujući podmirivanje troškova električne energije, za rasvjetljavanje površina javne namjene. </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Radovi na sustavu javne rasvjete izvode se da bi sustav bio u potpunoj funkcionalnosti. Ovdje spada redovno i investicijsko održavanje. U redovito održavanje javne rasvjete spadaju periodički pregledi ispravnosti sustava na području općine, zamjena dotrajalih i nefunkcionalnih (neispravnih) rasvjetnih tijela, zamjena ili obnova dotrajalih stupova javne rasvjete, zamjena kablova i druge pripadajuće opreme, proširenje javne rasvjete i intervencijski zahvati. Redovno održavanje se obavlja kroz cijelu godinu prema potrebi. Hitne intervencije vrše se nakon raznih devastacija na rasvjetnim tijelima (nakon prometnih nezgoda, poslije nevremena zbog dotrajalosti stupova, udara groma ili kvarova na kablovima). </w:t>
      </w:r>
    </w:p>
    <w:p>
      <w:pPr>
        <w:pStyle w:val="Normal"/>
        <w:bidi w:val="0"/>
        <w:ind w:firstLine="720"/>
        <w:jc w:val="both"/>
        <w:rPr>
          <w:rFonts w:eastAsia="Calibri" w:cs="Times New Roman"/>
          <w:bCs/>
          <w:szCs w:val="24"/>
          <w:lang w:val="hr-HR"/>
        </w:rPr>
      </w:pPr>
      <w:r>
        <w:rPr>
          <w:rFonts w:eastAsia="Calibri" w:cs="Times New Roman"/>
          <w:bCs/>
          <w:szCs w:val="24"/>
          <w:lang w:val="hr-HR"/>
        </w:rPr>
        <w:t>Potrošnja javne rasvjete podrazumijeva podmirivanje troškova za utrošak električne energije za javnu rasvjetu, a temeljem Ugovora o opskrbi električnom energijom povlaštenog kupca.“</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2.</w:t>
      </w:r>
    </w:p>
    <w:p>
      <w:pPr>
        <w:pStyle w:val="Normal"/>
        <w:bidi w:val="0"/>
        <w:jc w:val="both"/>
        <w:rPr>
          <w:rFonts w:eastAsia="Calibri" w:cs="Times New Roman"/>
          <w:szCs w:val="24"/>
          <w:lang w:val="hr-HR"/>
        </w:rPr>
      </w:pPr>
      <w:r>
        <w:rPr>
          <w:rFonts w:eastAsia="Calibri" w:cs="Times New Roman"/>
          <w:szCs w:val="24"/>
          <w:lang w:val="hr-HR"/>
        </w:rPr>
        <w:tab/>
        <w:t>Članak 3. Programa mijenja se glasi:</w:t>
        <w:tab/>
      </w:r>
    </w:p>
    <w:p>
      <w:pPr>
        <w:pStyle w:val="Normal"/>
        <w:bidi w:val="0"/>
        <w:jc w:val="both"/>
        <w:rPr>
          <w:rFonts w:eastAsia="Calibri" w:cs="Times New Roman"/>
          <w:szCs w:val="24"/>
          <w:lang w:val="hr-HR"/>
        </w:rPr>
      </w:pPr>
      <w:r>
        <w:rPr>
          <w:rFonts w:eastAsia="Calibri" w:cs="Times New Roman"/>
          <w:szCs w:val="24"/>
          <w:lang w:val="hr-HR"/>
        </w:rPr>
        <w:tab/>
        <w:t xml:space="preserve">„Financijska sredstva za održavanje komunalne infrastrukture iz članka 2. u ukupnom iznosu od </w:t>
      </w:r>
      <w:r>
        <w:rPr>
          <w:rFonts w:eastAsia="Calibri" w:cs="Times New Roman"/>
          <w:color w:val="000000"/>
          <w:szCs w:val="24"/>
          <w:lang w:val="hr-HR"/>
        </w:rPr>
        <w:t>1.299.501,13 KN/172.473,44</w:t>
      </w:r>
      <w:r>
        <w:rPr>
          <w:rFonts w:eastAsia="Calibri" w:cs="Times New Roman"/>
          <w:szCs w:val="24"/>
          <w:lang w:val="hr-HR"/>
        </w:rPr>
        <w:t xml:space="preserve"> EUR osigurat će se iz sljedećih izvora.</w:t>
      </w:r>
    </w:p>
    <w:tbl>
      <w:tblPr>
        <w:tblStyle w:val="Reetkatablice"/>
        <w:tblW w:w="935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2945"/>
        <w:gridCol w:w="2779"/>
        <w:gridCol w:w="3626"/>
      </w:tblGrid>
      <w:tr>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Izvršenje</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Potrebna sredstva</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Izvori financiranja i iznosi</w:t>
            </w:r>
          </w:p>
        </w:tc>
      </w:tr>
      <w:tr>
        <w:trPr>
          <w:trHeight w:val="390"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Tekuće održavanje nerazvrstanih cesta i čišćenje snijega</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lang w:val="hr-HR"/>
              </w:rPr>
            </w:pPr>
            <w:r>
              <w:rPr>
                <w:rFonts w:eastAsia="Calibri" w:cs="Times New Roman"/>
                <w:color w:val="000000"/>
                <w:szCs w:val="24"/>
                <w:lang w:val="hr-HR"/>
              </w:rPr>
              <w:t>98.905,23 KN/</w:t>
            </w:r>
          </w:p>
          <w:p>
            <w:pPr>
              <w:pStyle w:val="Normal"/>
              <w:widowControl w:val="false"/>
              <w:bidi w:val="0"/>
              <w:jc w:val="both"/>
              <w:rPr>
                <w:lang w:val="hr-HR"/>
              </w:rPr>
            </w:pPr>
            <w:r>
              <w:rPr>
                <w:rFonts w:eastAsia="Calibri" w:cs="Times New Roman"/>
                <w:color w:val="000000"/>
                <w:szCs w:val="24"/>
                <w:lang w:val="hr-HR"/>
              </w:rPr>
              <w:t>13.126,98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 xml:space="preserve">Proračun </w:t>
            </w:r>
            <w:r>
              <w:rPr>
                <w:rFonts w:eastAsia="Calibri" w:cs="Times New Roman" w:ascii="Times New Roman" w:hAnsi="Times New Roman"/>
                <w:color w:val="000000"/>
                <w:kern w:val="0"/>
                <w:sz w:val="24"/>
                <w:szCs w:val="24"/>
                <w:lang w:val="hr-HR" w:eastAsia="en-US" w:bidi="ar-SA"/>
              </w:rPr>
              <w:t>98.905,23 KN/</w:t>
            </w:r>
          </w:p>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color w:val="000000"/>
                <w:kern w:val="0"/>
                <w:sz w:val="24"/>
                <w:szCs w:val="24"/>
                <w:lang w:val="hr-HR" w:eastAsia="en-US" w:bidi="ar-SA"/>
              </w:rPr>
              <w:t>13.126,98 EUR</w:t>
            </w:r>
          </w:p>
        </w:tc>
      </w:tr>
      <w:tr>
        <w:trPr>
          <w:trHeight w:val="978"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lang w:val="hr-HR"/>
              </w:rPr>
            </w:pPr>
            <w:r>
              <w:rPr>
                <w:lang w:val="hr-HR"/>
              </w:rPr>
              <w:t>Sanacija pješačkih staza</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lang w:val="hr-HR"/>
              </w:rPr>
            </w:pPr>
            <w:r>
              <w:rPr>
                <w:lang w:val="hr-HR"/>
              </w:rPr>
              <w:t>70.450,29 KN/9.350,36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ascii="Times New Roman" w:hAnsi="Times New Roman"/>
                <w:color w:val="000000"/>
                <w:kern w:val="0"/>
                <w:sz w:val="24"/>
                <w:lang w:eastAsia="en-US" w:bidi="ar-SA"/>
              </w:rPr>
              <w:t xml:space="preserve">Proračun </w:t>
            </w:r>
            <w:r>
              <w:rPr>
                <w:rFonts w:ascii="Times New Roman" w:hAnsi="Times New Roman"/>
                <w:color w:val="000000"/>
                <w:kern w:val="0"/>
                <w:sz w:val="24"/>
                <w:lang w:val="hr-HR" w:eastAsia="en-US" w:bidi="ar-SA"/>
              </w:rPr>
              <w:t>70.450,29 KN/9.350,36 EUR</w:t>
            </w:r>
          </w:p>
        </w:tc>
      </w:tr>
      <w:tr>
        <w:trPr>
          <w:trHeight w:val="978"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Uređenje centra općine-PPNM</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pPr>
            <w:r>
              <w:rPr>
                <w:rFonts w:eastAsia="Calibri" w:cs="Times New Roman"/>
                <w:color w:val="000000"/>
                <w:szCs w:val="24"/>
                <w:lang w:val="hr-HR"/>
              </w:rPr>
              <w:t>333.627,66 KN/</w:t>
            </w:r>
          </w:p>
          <w:p>
            <w:pPr>
              <w:pStyle w:val="Normal"/>
              <w:widowControl w:val="false"/>
              <w:bidi w:val="0"/>
              <w:jc w:val="both"/>
              <w:rPr/>
            </w:pPr>
            <w:r>
              <w:rPr>
                <w:rFonts w:eastAsia="Calibri" w:cs="Times New Roman"/>
                <w:color w:val="000000"/>
                <w:szCs w:val="24"/>
                <w:lang w:val="hr-HR"/>
              </w:rPr>
              <w:t>44.280,00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Kapitalne pomoći PPNM Ministarstvo regionalnog razvoja i fondova E</w:t>
            </w:r>
            <w:r>
              <w:rPr>
                <w:rFonts w:eastAsia="Calibri" w:cs="Times New Roman" w:ascii="Times New Roman" w:hAnsi="Times New Roman"/>
                <w:color w:val="000000"/>
                <w:kern w:val="0"/>
                <w:sz w:val="24"/>
                <w:szCs w:val="24"/>
                <w:lang w:val="hr-HR" w:eastAsia="en-US" w:bidi="ar-SA"/>
              </w:rPr>
              <w:t>U 200.000,00 KN/ 26.544,56 EUR, Proračun 133.627,67 KN/17.735,44 EUR</w:t>
            </w:r>
          </w:p>
        </w:tc>
      </w:tr>
      <w:tr>
        <w:trPr>
          <w:trHeight w:val="978" w:hRule="atLeast"/>
        </w:trPr>
        <w:tc>
          <w:tcPr>
            <w:tcW w:w="2945" w:type="dxa"/>
            <w:tcBorders>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Uređenje centra općine- faza II</w:t>
            </w:r>
          </w:p>
        </w:tc>
        <w:tc>
          <w:tcPr>
            <w:tcW w:w="2779" w:type="dxa"/>
            <w:tcBorders>
              <w:left w:val="single" w:sz="6" w:space="0" w:color="000000"/>
              <w:bottom w:val="single" w:sz="6" w:space="0" w:color="000000"/>
              <w:right w:val="single" w:sz="6" w:space="0" w:color="000000"/>
            </w:tcBorders>
          </w:tcPr>
          <w:p>
            <w:pPr>
              <w:pStyle w:val="Normal"/>
              <w:widowControl w:val="false"/>
              <w:bidi w:val="0"/>
              <w:jc w:val="left"/>
              <w:rPr>
                <w:color w:val="000000"/>
              </w:rPr>
            </w:pPr>
            <w:r>
              <w:rPr>
                <w:color w:val="000000"/>
              </w:rPr>
              <w:t>226.035,00 KN/</w:t>
            </w:r>
          </w:p>
          <w:p>
            <w:pPr>
              <w:pStyle w:val="Normal"/>
              <w:widowControl w:val="false"/>
              <w:bidi w:val="0"/>
              <w:jc w:val="left"/>
              <w:rPr>
                <w:color w:val="000000"/>
              </w:rPr>
            </w:pPr>
            <w:r>
              <w:rPr>
                <w:color w:val="000000"/>
              </w:rPr>
              <w:t>30.000,00 EUR</w:t>
            </w:r>
          </w:p>
        </w:tc>
        <w:tc>
          <w:tcPr>
            <w:tcW w:w="3626" w:type="dxa"/>
            <w:tcBorders>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szCs w:val="24"/>
                <w:lang w:val="hr-HR"/>
              </w:rPr>
              <w:t>Kapitalne pomoći PPNM Ministarstvo regionalnog razvoja i fondova EU 150.690,00 KN/20.000,00 EUR, Proračun  75.345,00 KN/10.000,00 EUR</w:t>
            </w:r>
          </w:p>
        </w:tc>
      </w:tr>
      <w:tr>
        <w:trPr>
          <w:trHeight w:val="408"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Održavanje javnih površina</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pPr>
            <w:r>
              <w:rPr>
                <w:rFonts w:eastAsia="Calibri" w:cs="Times New Roman"/>
                <w:szCs w:val="24"/>
                <w:lang w:val="hr-HR"/>
              </w:rPr>
              <w:t>105.413,98 KN/</w:t>
            </w:r>
          </w:p>
          <w:p>
            <w:pPr>
              <w:pStyle w:val="Normal"/>
              <w:widowControl w:val="false"/>
              <w:bidi w:val="0"/>
              <w:jc w:val="both"/>
              <w:rPr/>
            </w:pPr>
            <w:r>
              <w:rPr>
                <w:rFonts w:eastAsia="Calibri" w:cs="Times New Roman"/>
                <w:szCs w:val="24"/>
                <w:lang w:val="hr-HR"/>
              </w:rPr>
              <w:t>13.990,84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Proračun 105.413,98 KN/</w:t>
            </w:r>
          </w:p>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13.990,84 EUR</w:t>
            </w:r>
          </w:p>
        </w:tc>
      </w:tr>
      <w:tr>
        <w:trPr>
          <w:trHeight w:val="409"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both"/>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Uređenje groblja i parkinga na groblju</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color w:val="000000"/>
              </w:rPr>
            </w:pPr>
            <w:r>
              <w:rPr>
                <w:rFonts w:eastAsia="Calibri" w:cs="Times New Roman"/>
                <w:color w:val="000000"/>
                <w:szCs w:val="24"/>
                <w:lang w:val="hr-HR"/>
              </w:rPr>
              <w:t>250.000,00KN/33.180,70EUR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Proračun 250.000,00 KN/33.180,70 EUR</w:t>
            </w:r>
          </w:p>
        </w:tc>
      </w:tr>
      <w:tr>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ascii="Times New Roman" w:hAnsi="Times New Roman"/>
                <w:kern w:val="0"/>
                <w:sz w:val="24"/>
                <w:szCs w:val="22"/>
                <w:lang w:val="hr-HR" w:eastAsia="en-US" w:bidi="ar-SA"/>
              </w:rPr>
              <w:t>Održavanje javne rasvjete</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ind w:hanging="0"/>
              <w:jc w:val="both"/>
              <w:rPr>
                <w:rFonts w:eastAsia="Calibri" w:cs="Times New Roman"/>
                <w:bCs/>
                <w:szCs w:val="24"/>
                <w:lang w:val="hr-HR"/>
              </w:rPr>
            </w:pPr>
            <w:r>
              <w:rPr>
                <w:rFonts w:eastAsia="Calibri" w:cs="Times New Roman"/>
                <w:bCs/>
                <w:color w:val="000000"/>
                <w:szCs w:val="24"/>
                <w:lang w:val="hr-HR"/>
              </w:rPr>
              <w:t>215.068,99 KN/</w:t>
            </w:r>
          </w:p>
          <w:p>
            <w:pPr>
              <w:pStyle w:val="Normal"/>
              <w:widowControl w:val="false"/>
              <w:bidi w:val="0"/>
              <w:ind w:hanging="0"/>
              <w:jc w:val="both"/>
              <w:rPr>
                <w:rFonts w:eastAsia="Calibri" w:cs="Times New Roman"/>
                <w:bCs/>
                <w:szCs w:val="24"/>
                <w:lang w:val="hr-HR"/>
              </w:rPr>
            </w:pPr>
            <w:r>
              <w:rPr>
                <w:rFonts w:eastAsia="Calibri" w:cs="Times New Roman"/>
                <w:bCs/>
                <w:color w:val="000000"/>
                <w:szCs w:val="24"/>
                <w:lang w:val="hr-HR"/>
              </w:rPr>
              <w:t>28.544,56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 xml:space="preserve">Proračun </w:t>
            </w:r>
            <w:r>
              <w:rPr>
                <w:rFonts w:eastAsia="Calibri" w:cs="Times New Roman" w:ascii="Times New Roman" w:hAnsi="Times New Roman"/>
                <w:bCs/>
                <w:color w:val="000000"/>
                <w:kern w:val="0"/>
                <w:sz w:val="24"/>
                <w:szCs w:val="24"/>
                <w:lang w:val="hr-HR" w:eastAsia="en-US" w:bidi="ar-SA"/>
              </w:rPr>
              <w:t xml:space="preserve"> 215.068,99 KN/</w:t>
            </w:r>
          </w:p>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bCs/>
                <w:color w:val="000000"/>
                <w:kern w:val="0"/>
                <w:sz w:val="24"/>
                <w:szCs w:val="24"/>
                <w:lang w:val="hr-HR" w:eastAsia="en-US" w:bidi="ar-SA"/>
              </w:rPr>
              <w:t>28.544,56 EUR</w:t>
            </w:r>
          </w:p>
        </w:tc>
      </w:tr>
      <w:tr>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UKUPNO</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rFonts w:eastAsia="Calibri" w:cs="Times New Roman"/>
                <w:szCs w:val="24"/>
                <w:lang w:val="hr-HR"/>
              </w:rPr>
            </w:pPr>
            <w:r>
              <w:rPr>
                <w:rFonts w:eastAsia="Calibri" w:cs="Times New Roman"/>
                <w:color w:val="000000"/>
                <w:szCs w:val="24"/>
                <w:lang w:val="hr-HR"/>
              </w:rPr>
              <w:t>1.299.501,13 KN/</w:t>
            </w:r>
          </w:p>
          <w:p>
            <w:pPr>
              <w:pStyle w:val="Normal"/>
              <w:widowControl w:val="false"/>
              <w:bidi w:val="0"/>
              <w:jc w:val="both"/>
              <w:rPr>
                <w:rFonts w:eastAsia="Calibri" w:cs="Times New Roman"/>
                <w:szCs w:val="24"/>
                <w:lang w:val="hr-HR"/>
              </w:rPr>
            </w:pPr>
            <w:r>
              <w:rPr>
                <w:rFonts w:eastAsia="Calibri" w:cs="Times New Roman"/>
                <w:color w:val="000000"/>
                <w:szCs w:val="24"/>
                <w:lang w:val="hr-HR"/>
              </w:rPr>
              <w:t>172.473,44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szCs w:val="24"/>
                <w:lang w:val="hr-HR"/>
              </w:rPr>
            </w:r>
          </w:p>
        </w:tc>
      </w:tr>
    </w:tbl>
    <w:p>
      <w:pPr>
        <w:pStyle w:val="Normal"/>
        <w:bidi w:val="0"/>
        <w:jc w:val="left"/>
        <w:rPr>
          <w:rFonts w:eastAsia="Calibri" w:cs="Times New Roman"/>
          <w:szCs w:val="24"/>
          <w:lang w:val="hr-HR"/>
        </w:rPr>
      </w:pPr>
      <w:r>
        <w:rPr>
          <w:rFonts w:eastAsia="Calibri" w:cs="Times New Roman"/>
          <w:szCs w:val="24"/>
          <w:lang w:val="hr-HR"/>
        </w:rPr>
        <w:t>„</w:t>
      </w:r>
    </w:p>
    <w:p>
      <w:pPr>
        <w:pStyle w:val="Normal"/>
        <w:bidi w:val="0"/>
        <w:jc w:val="center"/>
        <w:rPr>
          <w:rFonts w:eastAsia="Times New Roman" w:cs="Times New Roman"/>
          <w:b/>
          <w:b/>
          <w:sz w:val="22"/>
          <w:lang w:val="hr-HR" w:eastAsia="hr-HR"/>
        </w:rPr>
      </w:pPr>
      <w:r>
        <w:rPr>
          <w:rFonts w:eastAsia="Times New Roman" w:cs="Times New Roman"/>
          <w:b/>
          <w:sz w:val="22"/>
          <w:lang w:val="en-AU" w:eastAsia="hr-HR"/>
        </w:rPr>
        <w:t>Članak 3.</w:t>
      </w:r>
    </w:p>
    <w:p>
      <w:pPr>
        <w:pStyle w:val="Normal"/>
        <w:bidi w:val="0"/>
        <w:jc w:val="left"/>
        <w:rPr>
          <w:rFonts w:eastAsia="Times New Roman" w:cs="Times New Roman"/>
          <w:b/>
          <w:b/>
          <w:sz w:val="22"/>
          <w:lang w:val="hr-HR" w:eastAsia="hr-HR"/>
        </w:rPr>
      </w:pPr>
      <w:r>
        <w:rPr>
          <w:rFonts w:eastAsia="Times New Roman" w:cs="Times New Roman"/>
          <w:b/>
          <w:sz w:val="22"/>
          <w:lang w:val="en-AU" w:eastAsia="hr-HR"/>
        </w:rPr>
        <w:tab/>
      </w:r>
      <w:r>
        <w:rPr>
          <w:rFonts w:eastAsia="Times New Roman" w:cs="Times New Roman"/>
          <w:b w:val="false"/>
          <w:bCs w:val="false"/>
          <w:sz w:val="22"/>
          <w:lang w:val="en-AU" w:eastAsia="hr-HR"/>
        </w:rPr>
        <w:t>Ostale odredbe Programa se ne mijenjaju, niti se dopunjavaju.</w:t>
      </w:r>
    </w:p>
    <w:p>
      <w:pPr>
        <w:pStyle w:val="Normal"/>
        <w:bidi w:val="0"/>
        <w:jc w:val="left"/>
        <w:rPr>
          <w:rFonts w:eastAsia="Times New Roman" w:cs="Times New Roman"/>
          <w:b/>
          <w:b/>
          <w:sz w:val="22"/>
          <w:lang w:val="hr-HR" w:eastAsia="hr-HR"/>
        </w:rPr>
      </w:pPr>
      <w:r>
        <w:rPr>
          <w:rFonts w:eastAsia="Times New Roman" w:cs="Times New Roman"/>
          <w:b/>
          <w:sz w:val="22"/>
          <w:lang w:val="hr-HR" w:eastAsia="hr-HR"/>
        </w:rPr>
      </w:r>
    </w:p>
    <w:p>
      <w:pPr>
        <w:pStyle w:val="Normal"/>
        <w:bidi w:val="0"/>
        <w:jc w:val="center"/>
        <w:rPr>
          <w:rFonts w:eastAsia="Times New Roman" w:cs="Times New Roman"/>
          <w:b/>
          <w:b/>
          <w:sz w:val="22"/>
          <w:lang w:val="hr-HR" w:eastAsia="hr-HR"/>
        </w:rPr>
      </w:pPr>
      <w:r>
        <w:rPr>
          <w:rFonts w:eastAsia="Times New Roman" w:cs="Times New Roman"/>
          <w:b/>
          <w:bCs/>
          <w:i w:val="false"/>
          <w:iCs w:val="false"/>
          <w:sz w:val="22"/>
          <w:lang w:val="en-AU" w:eastAsia="hr-HR"/>
        </w:rPr>
        <w:t>Članak 4.</w:t>
      </w:r>
    </w:p>
    <w:p>
      <w:pPr>
        <w:pStyle w:val="Normal"/>
        <w:bidi w:val="0"/>
        <w:jc w:val="both"/>
        <w:rPr>
          <w:rFonts w:eastAsia="Times New Roman" w:cs="Times New Roman"/>
          <w:b/>
          <w:b/>
          <w:sz w:val="22"/>
          <w:lang w:val="hr-HR" w:eastAsia="hr-HR"/>
        </w:rPr>
      </w:pPr>
      <w:r>
        <w:rPr>
          <w:rFonts w:eastAsia="Times New Roman" w:cs="Times New Roman"/>
          <w:b w:val="false"/>
          <w:bCs w:val="false"/>
          <w:i w:val="false"/>
          <w:iCs w:val="false"/>
          <w:color w:val="000000" w:themeColor="text1"/>
          <w:sz w:val="22"/>
          <w:szCs w:val="22"/>
          <w:lang w:val="en-AU" w:eastAsia="hr-HR"/>
        </w:rPr>
        <w:tab/>
        <w:t>Izmjene i dopune Programa održavanja komunalne infrastrukture za 2023. godinu, stupaju na snagu dan nakon dana objave u Službenom glasniku Općine Negoslavci.</w:t>
      </w:r>
    </w:p>
    <w:p>
      <w:pPr>
        <w:pStyle w:val="Normal"/>
        <w:bidi w:val="0"/>
        <w:jc w:val="both"/>
        <w:rPr>
          <w:rFonts w:eastAsia="Times New Roman" w:cs="Times New Roman"/>
          <w:b/>
          <w:b/>
          <w:sz w:val="22"/>
          <w:lang w:val="hr-HR" w:eastAsia="hr-HR"/>
        </w:rPr>
      </w:pPr>
      <w:r>
        <w:rPr>
          <w:rFonts w:eastAsia="Times New Roman" w:cs="Times New Roman"/>
          <w:b/>
          <w:sz w:val="22"/>
          <w:lang w:val="hr-HR" w:eastAsia="hr-HR"/>
        </w:rPr>
      </w:r>
    </w:p>
    <w:p>
      <w:pPr>
        <w:pStyle w:val="Normal"/>
        <w:bidi w:val="0"/>
        <w:jc w:val="both"/>
        <w:rPr>
          <w:b w:val="false"/>
          <w:b w:val="false"/>
          <w:bCs w:val="false"/>
        </w:rPr>
      </w:pPr>
      <w:r>
        <w:rPr>
          <w:rFonts w:eastAsia="Calibri" w:cs="Times New Roman"/>
          <w:b w:val="false"/>
          <w:bCs w:val="false"/>
          <w:szCs w:val="24"/>
          <w:lang w:val="hr-HR"/>
        </w:rPr>
        <w:t>KLASA:</w:t>
      </w:r>
      <w:r>
        <w:rPr>
          <w:rFonts w:eastAsia="Calibri" w:cs="Times New Roman"/>
          <w:b w:val="false"/>
          <w:bCs w:val="false"/>
          <w:color w:val="000000"/>
          <w:szCs w:val="24"/>
          <w:lang w:val="hr-HR"/>
        </w:rPr>
        <w:t xml:space="preserve"> 400-01/22-01/01</w:t>
      </w:r>
    </w:p>
    <w:p>
      <w:pPr>
        <w:pStyle w:val="Normal"/>
        <w:bidi w:val="0"/>
        <w:jc w:val="both"/>
        <w:rPr>
          <w:b w:val="false"/>
          <w:b w:val="false"/>
          <w:bCs w:val="false"/>
        </w:rPr>
      </w:pPr>
      <w:r>
        <w:rPr>
          <w:rFonts w:eastAsia="Calibri" w:cs="Times New Roman"/>
          <w:b w:val="false"/>
          <w:bCs w:val="false"/>
          <w:szCs w:val="24"/>
          <w:lang w:val="hr-HR"/>
        </w:rPr>
        <w:t>URBROJ: 2196-19-02-23</w:t>
      </w:r>
      <w:r>
        <w:rPr>
          <w:rFonts w:eastAsia="Calibri" w:cs="Times New Roman"/>
          <w:b w:val="false"/>
          <w:bCs w:val="false"/>
          <w:color w:val="000000"/>
          <w:szCs w:val="24"/>
          <w:lang w:val="hr-HR"/>
        </w:rPr>
        <w:t>-06</w:t>
      </w:r>
    </w:p>
    <w:p>
      <w:pPr>
        <w:pStyle w:val="Normal"/>
        <w:bidi w:val="0"/>
        <w:jc w:val="both"/>
        <w:rPr/>
      </w:pPr>
      <w:r>
        <w:rPr>
          <w:rFonts w:eastAsia="Calibri" w:cs="Times New Roman"/>
          <w:b w:val="false"/>
          <w:bCs w:val="false"/>
          <w:i w:val="false"/>
          <w:iCs w:val="false"/>
          <w:color w:val="000000" w:themeColor="text1"/>
          <w:sz w:val="22"/>
          <w:szCs w:val="24"/>
          <w:lang w:val="hr-HR" w:eastAsia="hr-HR"/>
        </w:rPr>
        <w:t>Negoslavci, 23.08.2023. godine</w:t>
      </w:r>
    </w:p>
    <w:p>
      <w:pPr>
        <w:pStyle w:val="Normal"/>
        <w:bidi w:val="0"/>
        <w:spacing w:before="0" w:after="0"/>
        <w:contextualSpacing/>
        <w:jc w:val="center"/>
        <w:rPr/>
      </w:pPr>
      <w:r>
        <w:rPr>
          <w:rFonts w:eastAsia="Calibri" w:cs="Times New Roman"/>
          <w:b/>
          <w:sz w:val="22"/>
          <w:szCs w:val="22"/>
          <w:lang w:val="hr-HR"/>
        </w:rPr>
        <w:t>ZAMJENIK PREDSJEDNIKA OPĆINSKOG VIJEĆA</w:t>
      </w:r>
    </w:p>
    <w:p>
      <w:pPr>
        <w:pStyle w:val="Normal"/>
        <w:bidi w:val="0"/>
        <w:spacing w:before="0" w:after="0"/>
        <w:contextualSpacing/>
        <w:jc w:val="center"/>
        <w:rPr/>
      </w:pPr>
      <w:bookmarkStart w:id="17" w:name="_GoBack17"/>
      <w:bookmarkEnd w:id="17"/>
      <w:r>
        <w:rPr>
          <w:rFonts w:eastAsia="Calibri"/>
          <w:b w:val="false"/>
          <w:bCs w:val="false"/>
          <w:sz w:val="22"/>
          <w:szCs w:val="22"/>
          <w:lang w:val="hr-HR"/>
        </w:rPr>
        <w:t>Branko Abadžić</w:t>
      </w:r>
      <w:bookmarkStart w:id="18" w:name="_GoBack212"/>
      <w:bookmarkEnd w:id="18"/>
    </w:p>
    <w:p>
      <w:pPr>
        <w:pStyle w:val="Normal"/>
        <w:bidi w:val="0"/>
        <w:ind w:hanging="0"/>
        <w:jc w:val="both"/>
        <w:rPr>
          <w:sz w:val="22"/>
          <w:szCs w:val="22"/>
        </w:rPr>
      </w:pPr>
      <w:r>
        <w:rPr>
          <w:rFonts w:eastAsia="Calibri" w:cs="Times New Roman"/>
          <w:sz w:val="22"/>
          <w:szCs w:val="22"/>
          <w:lang w:val="hr-HR"/>
        </w:rPr>
        <w:tab/>
        <w:t xml:space="preserve">Na temelju </w:t>
      </w:r>
      <w:r>
        <w:rPr>
          <w:rFonts w:eastAsia="Andale Sans UI" w:cs="Times New Roman"/>
          <w:kern w:val="2"/>
          <w:sz w:val="22"/>
          <w:szCs w:val="22"/>
          <w:lang w:val="hr-HR" w:eastAsia="zh-CN"/>
        </w:rPr>
        <w:t xml:space="preserve">članka. 1. i članka 9a. Zakona o financiranju javnih potreba u kulturi („Narodne novine” broj 47/90, 27/93 i 38/09) te </w:t>
      </w:r>
      <w:r>
        <w:rPr>
          <w:rFonts w:eastAsia="Calibri" w:cs="Times New Roman"/>
          <w:sz w:val="22"/>
          <w:szCs w:val="22"/>
          <w:lang w:val="hr-HR"/>
        </w:rPr>
        <w:t>članka 19., stavka 1., točke 2. Statuta Općine Negoslavci („Službeni glasnik Općine Negoslavci” broj 1/21), Općinsko vijeće Općine Negoslavci na svojoj redovnoj sjednici održanoj dana 23.08.2023. godine donosi</w:t>
      </w:r>
    </w:p>
    <w:p>
      <w:pPr>
        <w:pStyle w:val="Normal"/>
        <w:widowControl w:val="false"/>
        <w:suppressAutoHyphens w:val="true"/>
        <w:bidi w:val="0"/>
        <w:ind w:right="-285" w:hanging="0"/>
        <w:jc w:val="left"/>
        <w:rPr>
          <w:rFonts w:eastAsia="Andale Sans UI" w:cs="Times New Roman"/>
          <w:kern w:val="2"/>
          <w:sz w:val="22"/>
          <w:szCs w:val="22"/>
          <w:lang w:val="hr-HR" w:eastAsia="zh-CN"/>
        </w:rPr>
      </w:pPr>
      <w:r>
        <w:rPr>
          <w:rFonts w:eastAsia="Andale Sans UI" w:cs="Times New Roman"/>
          <w:kern w:val="2"/>
          <w:sz w:val="22"/>
          <w:szCs w:val="22"/>
          <w:lang w:val="hr-HR" w:eastAsia="zh-CN"/>
        </w:rPr>
      </w:r>
    </w:p>
    <w:p>
      <w:pPr>
        <w:pStyle w:val="Normal"/>
        <w:keepNext w:val="true"/>
        <w:numPr>
          <w:ilvl w:val="0"/>
          <w:numId w:val="0"/>
        </w:numPr>
        <w:bidi w:val="0"/>
        <w:ind w:left="0" w:hanging="0"/>
        <w:jc w:val="center"/>
        <w:outlineLvl w:val="0"/>
        <w:rPr>
          <w:sz w:val="22"/>
          <w:szCs w:val="22"/>
        </w:rPr>
      </w:pPr>
      <w:r>
        <w:rPr>
          <w:rFonts w:eastAsia="Andale Sans UI" w:cs="Times New Roman"/>
          <w:b/>
          <w:kern w:val="2"/>
          <w:sz w:val="22"/>
          <w:szCs w:val="22"/>
          <w:lang w:val="hr-HR" w:eastAsia="zh-CN"/>
        </w:rPr>
        <w:t xml:space="preserve">Izmjene i dopune </w:t>
      </w:r>
      <w:bookmarkStart w:id="19" w:name="_GoBack8"/>
      <w:bookmarkStart w:id="20" w:name="_Toc62727865"/>
      <w:r>
        <w:rPr>
          <w:rFonts w:eastAsia="Andale Sans UI" w:cs="Times New Roman"/>
          <w:b/>
          <w:kern w:val="2"/>
          <w:sz w:val="22"/>
          <w:szCs w:val="22"/>
          <w:lang w:val="hr-HR" w:eastAsia="zh-CN"/>
        </w:rPr>
        <w:t>Program javnih potreba u kulturi na području Općine Negoslavci za 2023. god</w:t>
      </w:r>
      <w:bookmarkEnd w:id="19"/>
      <w:bookmarkEnd w:id="20"/>
      <w:r>
        <w:rPr>
          <w:rFonts w:eastAsia="Andale Sans UI" w:cs="Times New Roman"/>
          <w:b/>
          <w:kern w:val="2"/>
          <w:sz w:val="22"/>
          <w:szCs w:val="22"/>
          <w:lang w:val="hr-HR" w:eastAsia="zh-CN"/>
        </w:rPr>
        <w:t>inu</w:t>
      </w:r>
    </w:p>
    <w:p>
      <w:pPr>
        <w:pStyle w:val="Normal"/>
        <w:widowControl w:val="false"/>
        <w:suppressAutoHyphens w:val="true"/>
        <w:bidi w:val="0"/>
        <w:ind w:right="-285" w:hanging="0"/>
        <w:jc w:val="left"/>
        <w:rPr>
          <w:sz w:val="22"/>
          <w:szCs w:val="22"/>
        </w:rPr>
      </w:pPr>
      <w:r>
        <w:rPr>
          <w:rFonts w:eastAsia="Times New Roman" w:cs="Times New Roman"/>
          <w:kern w:val="2"/>
          <w:sz w:val="22"/>
          <w:szCs w:val="22"/>
          <w:lang w:val="hr-HR" w:eastAsia="zh-CN"/>
        </w:rPr>
        <w:t xml:space="preserve"> </w:t>
      </w:r>
    </w:p>
    <w:p>
      <w:pPr>
        <w:pStyle w:val="Normal"/>
        <w:widowControl w:val="false"/>
        <w:suppressAutoHyphens w:val="true"/>
        <w:bidi w:val="0"/>
        <w:ind w:right="-285" w:hanging="0"/>
        <w:jc w:val="center"/>
        <w:rPr>
          <w:sz w:val="22"/>
          <w:szCs w:val="22"/>
        </w:rPr>
      </w:pPr>
      <w:r>
        <w:rPr>
          <w:rFonts w:eastAsia="Andale Sans UI" w:cs="Times New Roman"/>
          <w:b/>
          <w:bCs/>
          <w:kern w:val="2"/>
          <w:sz w:val="22"/>
          <w:szCs w:val="22"/>
          <w:lang w:val="hr-HR" w:eastAsia="zh-CN"/>
        </w:rPr>
        <w:t>I</w:t>
      </w:r>
    </w:p>
    <w:p>
      <w:pPr>
        <w:pStyle w:val="Normal"/>
        <w:bidi w:val="0"/>
        <w:jc w:val="both"/>
        <w:rPr>
          <w:sz w:val="22"/>
          <w:szCs w:val="22"/>
        </w:rPr>
      </w:pPr>
      <w:r>
        <w:rPr>
          <w:rFonts w:eastAsia="Calibri" w:cs="Times New Roman"/>
          <w:kern w:val="2"/>
          <w:sz w:val="22"/>
          <w:szCs w:val="22"/>
          <w:lang w:val="hr-HR" w:eastAsia="zh-CN"/>
        </w:rPr>
        <w:tab/>
        <w:t xml:space="preserve">U Programu javnih potreba u kulturi na području Općine Negoslavci za 2023. godinu („Službeni glasnik Općine Negoslavci” broj 8/22) (u daljem tekstu: Program), točka II mijenja se i glasi: </w:t>
      </w:r>
    </w:p>
    <w:p>
      <w:pPr>
        <w:pStyle w:val="Normal"/>
        <w:bidi w:val="0"/>
        <w:jc w:val="both"/>
        <w:rPr>
          <w:sz w:val="22"/>
          <w:szCs w:val="22"/>
        </w:rPr>
      </w:pPr>
      <w:r>
        <w:rPr>
          <w:rFonts w:eastAsia="Andale Sans UI" w:cs="Times New Roman"/>
          <w:kern w:val="2"/>
          <w:sz w:val="22"/>
          <w:szCs w:val="22"/>
          <w:lang w:val="hr-HR" w:eastAsia="zh-CN"/>
        </w:rPr>
        <w:t>„</w:t>
      </w:r>
      <w:r>
        <w:rPr>
          <w:rFonts w:eastAsia="Andale Sans UI" w:cs="Times New Roman"/>
          <w:kern w:val="2"/>
          <w:sz w:val="22"/>
          <w:szCs w:val="22"/>
          <w:lang w:val="hr-HR" w:eastAsia="zh-CN"/>
        </w:rPr>
        <w:t>Javne potrebe u kulturi od značaja za Općinu Negoslavci, u svrhu poticanja kulturnih vrijednosti ostvarivati će se kroz:</w:t>
      </w:r>
    </w:p>
    <w:p>
      <w:pPr>
        <w:pStyle w:val="Normal"/>
        <w:widowControl w:val="false"/>
        <w:suppressAutoHyphens w:val="true"/>
        <w:bidi w:val="0"/>
        <w:ind w:right="-285" w:hanging="0"/>
        <w:jc w:val="both"/>
        <w:rPr>
          <w:sz w:val="22"/>
          <w:szCs w:val="22"/>
        </w:rPr>
      </w:pPr>
      <w:r>
        <w:rPr>
          <w:rFonts w:eastAsia="Andale Sans UI" w:cs="Times New Roman"/>
          <w:kern w:val="2"/>
          <w:sz w:val="22"/>
          <w:szCs w:val="22"/>
          <w:lang w:val="hr-HR" w:eastAsia="zh-CN"/>
        </w:rPr>
        <w:t>-</w:t>
        <w:tab/>
        <w:t>djelatnosti i poslove udruga u kulturi, kao pomaganje i poticanje umjetničkog i kulturnog stvaralaštva kroz plesno-scensku i druge vidove izražavanja umjetničkog amaterizma,</w:t>
      </w:r>
    </w:p>
    <w:p>
      <w:pPr>
        <w:pStyle w:val="Normal"/>
        <w:widowControl w:val="false"/>
        <w:suppressAutoHyphens w:val="true"/>
        <w:bidi w:val="0"/>
        <w:ind w:right="-285" w:hanging="0"/>
        <w:jc w:val="both"/>
        <w:rPr>
          <w:sz w:val="22"/>
          <w:szCs w:val="22"/>
        </w:rPr>
      </w:pPr>
      <w:r>
        <w:rPr>
          <w:rFonts w:eastAsia="Andale Sans UI" w:cs="Times New Roman"/>
          <w:kern w:val="2"/>
          <w:sz w:val="22"/>
          <w:szCs w:val="22"/>
          <w:lang w:val="hr-HR" w:eastAsia="zh-CN"/>
        </w:rPr>
        <w:t>-</w:t>
        <w:tab/>
        <w:t>aktivnosti i manifestacije u kulturi koje pridonose razvitku i promicanju kulturnog života i amaterizma u kulturi, te očuvanju i njegovanju običaja i tradicije i</w:t>
      </w:r>
    </w:p>
    <w:p>
      <w:pPr>
        <w:pStyle w:val="Normal"/>
        <w:widowControl w:val="false"/>
        <w:suppressAutoHyphens w:val="true"/>
        <w:bidi w:val="0"/>
        <w:ind w:right="-285" w:hanging="0"/>
        <w:jc w:val="both"/>
        <w:rPr>
          <w:sz w:val="22"/>
          <w:szCs w:val="22"/>
        </w:rPr>
      </w:pPr>
      <w:r>
        <w:rPr>
          <w:rFonts w:eastAsia="Andale Sans UI" w:cs="Times New Roman"/>
          <w:kern w:val="2"/>
          <w:sz w:val="22"/>
          <w:szCs w:val="22"/>
          <w:lang w:val="hr-HR" w:eastAsia="zh-CN"/>
        </w:rPr>
        <w:t xml:space="preserve">- </w:t>
        <w:tab/>
      </w:r>
      <w:r>
        <w:rPr>
          <w:rFonts w:eastAsia="Andale Sans UI" w:cs="Times New Roman"/>
          <w:color w:val="000000"/>
          <w:kern w:val="2"/>
          <w:sz w:val="22"/>
          <w:szCs w:val="22"/>
          <w:lang w:val="hr-HR" w:eastAsia="zh-CN"/>
        </w:rPr>
        <w:t>renoviranje etno kuće i uspostavljanje doma kulture na području Općine Negoslavci.</w:t>
      </w:r>
    </w:p>
    <w:p>
      <w:pPr>
        <w:pStyle w:val="Normal"/>
        <w:widowControl w:val="false"/>
        <w:suppressAutoHyphens w:val="true"/>
        <w:bidi w:val="0"/>
        <w:ind w:right="-285" w:firstLine="708"/>
        <w:jc w:val="both"/>
        <w:rPr>
          <w:sz w:val="22"/>
          <w:szCs w:val="22"/>
        </w:rPr>
      </w:pPr>
      <w:r>
        <w:rPr>
          <w:rFonts w:eastAsia="Andale Sans UI" w:cs="Times New Roman"/>
          <w:kern w:val="2"/>
          <w:sz w:val="22"/>
          <w:szCs w:val="22"/>
          <w:lang w:val="hr-HR" w:eastAsia="zh-CN"/>
        </w:rPr>
        <w:t>U okviru sredstava za provedbu ovog Programa dopuštena je preraspodjela utvrđenih sredstava između pojedinih rashoda uz prethodno odobrenje Općinskog načelnika.”</w:t>
      </w:r>
    </w:p>
    <w:p>
      <w:pPr>
        <w:pStyle w:val="Normal"/>
        <w:widowControl w:val="false"/>
        <w:suppressAutoHyphens w:val="true"/>
        <w:bidi w:val="0"/>
        <w:ind w:right="-285" w:firstLine="708"/>
        <w:jc w:val="both"/>
        <w:rPr>
          <w:rFonts w:eastAsia="Andale Sans UI" w:cs="Times New Roman"/>
          <w:kern w:val="2"/>
          <w:sz w:val="22"/>
          <w:szCs w:val="22"/>
          <w:lang w:val="hr-HR" w:eastAsia="zh-CN"/>
        </w:rPr>
      </w:pPr>
      <w:r>
        <w:rPr>
          <w:rFonts w:eastAsia="Andale Sans UI" w:cs="Times New Roman"/>
          <w:kern w:val="2"/>
          <w:sz w:val="22"/>
          <w:szCs w:val="22"/>
          <w:lang w:val="hr-HR" w:eastAsia="zh-CN"/>
        </w:rPr>
      </w:r>
    </w:p>
    <w:p>
      <w:pPr>
        <w:pStyle w:val="Normal"/>
        <w:widowControl w:val="false"/>
        <w:suppressAutoHyphens w:val="true"/>
        <w:bidi w:val="0"/>
        <w:ind w:right="-285" w:hanging="0"/>
        <w:jc w:val="center"/>
        <w:rPr>
          <w:rFonts w:eastAsia="Andale Sans UI" w:cs="Times New Roman"/>
          <w:b/>
          <w:b/>
          <w:bCs/>
          <w:kern w:val="2"/>
          <w:sz w:val="22"/>
          <w:szCs w:val="22"/>
          <w:lang w:val="hr-HR" w:eastAsia="zh-CN"/>
        </w:rPr>
      </w:pPr>
      <w:r>
        <w:rPr>
          <w:rFonts w:eastAsia="Andale Sans UI" w:cs="Times New Roman"/>
          <w:b/>
          <w:bCs/>
          <w:kern w:val="2"/>
          <w:sz w:val="22"/>
          <w:szCs w:val="22"/>
          <w:lang w:val="hr-HR" w:eastAsia="zh-CN"/>
        </w:rPr>
        <w:t>II</w:t>
      </w:r>
    </w:p>
    <w:p>
      <w:pPr>
        <w:pStyle w:val="Normal"/>
        <w:widowControl w:val="false"/>
        <w:suppressAutoHyphens w:val="true"/>
        <w:bidi w:val="0"/>
        <w:ind w:right="-285" w:firstLine="708"/>
        <w:jc w:val="both"/>
        <w:rPr>
          <w:sz w:val="22"/>
          <w:szCs w:val="22"/>
        </w:rPr>
      </w:pPr>
      <w:r>
        <w:rPr>
          <w:rFonts w:eastAsia="Andale Sans UI" w:cs="Times New Roman"/>
          <w:kern w:val="2"/>
          <w:sz w:val="22"/>
          <w:szCs w:val="22"/>
          <w:lang w:val="hr-HR" w:eastAsia="zh-CN"/>
        </w:rPr>
        <w:t xml:space="preserve">Mijenja se točka IV Programa i glasi: </w:t>
      </w:r>
    </w:p>
    <w:p>
      <w:pPr>
        <w:pStyle w:val="Normal"/>
        <w:widowControl w:val="false"/>
        <w:suppressAutoHyphens w:val="true"/>
        <w:bidi w:val="0"/>
        <w:ind w:right="-285" w:firstLine="708"/>
        <w:jc w:val="both"/>
        <w:rPr>
          <w:sz w:val="22"/>
          <w:szCs w:val="22"/>
        </w:rPr>
      </w:pPr>
      <w:r>
        <w:rPr>
          <w:rFonts w:eastAsia="Andale Sans UI" w:cs="Times New Roman"/>
          <w:kern w:val="2"/>
          <w:sz w:val="22"/>
          <w:szCs w:val="22"/>
          <w:lang w:val="hr-HR" w:eastAsia="zh-CN"/>
        </w:rPr>
        <w:t>„</w:t>
      </w:r>
      <w:r>
        <w:rPr>
          <w:rFonts w:eastAsia="Andale Sans UI" w:cs="Times New Roman"/>
          <w:kern w:val="2"/>
          <w:sz w:val="22"/>
          <w:szCs w:val="22"/>
          <w:lang w:val="hr-HR" w:eastAsia="zh-CN"/>
        </w:rPr>
        <w:t>Za provođenje Programa osigurat će se sredstva u proračunu Općine Negoslavci kako slijedi (po fiksnoj tečaju konverzije 1,00 EUR=7,53450 KN):</w:t>
      </w:r>
    </w:p>
    <w:tbl>
      <w:tblPr>
        <w:tblW w:w="9368" w:type="dxa"/>
        <w:jc w:val="left"/>
        <w:tblInd w:w="73" w:type="dxa"/>
        <w:tblLayout w:type="fixed"/>
        <w:tblCellMar>
          <w:top w:w="0" w:type="dxa"/>
          <w:left w:w="108" w:type="dxa"/>
          <w:bottom w:w="0" w:type="dxa"/>
          <w:right w:w="108" w:type="dxa"/>
        </w:tblCellMar>
        <w:tblLook w:firstRow="0" w:noVBand="0" w:lastRow="0" w:firstColumn="0" w:lastColumn="0" w:noHBand="0" w:val="0000"/>
      </w:tblPr>
      <w:tblGrid>
        <w:gridCol w:w="7337"/>
        <w:gridCol w:w="2030"/>
      </w:tblGrid>
      <w:tr>
        <w:trPr/>
        <w:tc>
          <w:tcPr>
            <w:tcW w:w="7337"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ind w:right="-285" w:hanging="0"/>
              <w:jc w:val="left"/>
              <w:rPr>
                <w:sz w:val="22"/>
                <w:szCs w:val="22"/>
              </w:rPr>
            </w:pPr>
            <w:r>
              <w:rPr>
                <w:rFonts w:eastAsia="Andale Sans UI" w:cs="Times New Roman"/>
                <w:kern w:val="2"/>
                <w:sz w:val="22"/>
                <w:szCs w:val="22"/>
                <w:lang w:val="hr-HR" w:eastAsia="zh-CN"/>
              </w:rPr>
              <w:t>Sredstva predviđena za programe i projekte u kulturi za kulturna udruženja</w:t>
            </w:r>
          </w:p>
        </w:tc>
        <w:tc>
          <w:tcPr>
            <w:tcW w:w="2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right"/>
              <w:rPr>
                <w:sz w:val="22"/>
                <w:szCs w:val="22"/>
              </w:rPr>
            </w:pPr>
            <w:r>
              <w:rPr>
                <w:rFonts w:eastAsia="Andale Sans UI" w:cs="Times New Roman"/>
                <w:kern w:val="2"/>
                <w:sz w:val="22"/>
                <w:szCs w:val="22"/>
                <w:lang w:val="hr-HR" w:eastAsia="zh-CN"/>
              </w:rPr>
              <w:t>40.000,00 KN/5.308,91 EUR</w:t>
            </w:r>
          </w:p>
        </w:tc>
      </w:tr>
      <w:tr>
        <w:trPr/>
        <w:tc>
          <w:tcPr>
            <w:tcW w:w="7337"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ind w:right="-285" w:hanging="0"/>
              <w:jc w:val="left"/>
              <w:rPr>
                <w:sz w:val="22"/>
                <w:szCs w:val="22"/>
              </w:rPr>
            </w:pPr>
            <w:r>
              <w:rPr>
                <w:rFonts w:eastAsia="Andale Sans UI" w:cs="Times New Roman"/>
                <w:kern w:val="2"/>
                <w:sz w:val="22"/>
                <w:szCs w:val="22"/>
                <w:lang w:val="hr-HR" w:eastAsia="zh-CN"/>
              </w:rPr>
              <w:t>Sredstva predviđena za aktivnosti i manifestacije u kulturi za kulturna udruženja i projekte po posebnim propisima</w:t>
            </w:r>
          </w:p>
        </w:tc>
        <w:tc>
          <w:tcPr>
            <w:tcW w:w="2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right"/>
              <w:rPr>
                <w:sz w:val="22"/>
                <w:szCs w:val="22"/>
              </w:rPr>
            </w:pPr>
            <w:r>
              <w:rPr>
                <w:rFonts w:eastAsia="Andale Sans UI" w:cs="Times New Roman"/>
                <w:kern w:val="2"/>
                <w:sz w:val="22"/>
                <w:szCs w:val="22"/>
                <w:lang w:val="hr-HR" w:eastAsia="zh-CN"/>
              </w:rPr>
              <w:t>15.000,00 KN/1.990,84 EUR</w:t>
            </w:r>
          </w:p>
        </w:tc>
      </w:tr>
      <w:tr>
        <w:trPr/>
        <w:tc>
          <w:tcPr>
            <w:tcW w:w="7337" w:type="dxa"/>
            <w:tcBorders>
              <w:left w:val="single" w:sz="4" w:space="0" w:color="000000"/>
              <w:bottom w:val="single" w:sz="4" w:space="0" w:color="000000"/>
            </w:tcBorders>
            <w:shd w:color="auto" w:fill="auto" w:val="clear"/>
          </w:tcPr>
          <w:p>
            <w:pPr>
              <w:pStyle w:val="Normal"/>
              <w:widowControl w:val="false"/>
              <w:suppressAutoHyphens w:val="true"/>
              <w:bidi w:val="0"/>
              <w:ind w:right="-285" w:hanging="0"/>
              <w:jc w:val="left"/>
              <w:rPr>
                <w:sz w:val="22"/>
                <w:szCs w:val="22"/>
              </w:rPr>
            </w:pPr>
            <w:r>
              <w:rPr>
                <w:rFonts w:eastAsia="Andale Sans UI" w:cs="Times New Roman"/>
                <w:color w:val="000000"/>
                <w:kern w:val="2"/>
                <w:sz w:val="22"/>
                <w:szCs w:val="22"/>
                <w:lang w:val="hr-HR" w:eastAsia="zh-CN"/>
              </w:rPr>
              <w:t>Renoviranje etno kuće – Dom kulture</w:t>
            </w:r>
          </w:p>
        </w:tc>
        <w:tc>
          <w:tcPr>
            <w:tcW w:w="2030"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right"/>
              <w:rPr>
                <w:sz w:val="22"/>
                <w:szCs w:val="22"/>
              </w:rPr>
            </w:pPr>
            <w:r>
              <w:rPr>
                <w:rFonts w:eastAsia="Andale Sans UI" w:cs="Times New Roman"/>
                <w:color w:val="000000"/>
                <w:kern w:val="2"/>
                <w:sz w:val="22"/>
                <w:szCs w:val="22"/>
                <w:lang w:val="hr-HR" w:eastAsia="zh-CN"/>
              </w:rPr>
              <w:t>565.087,50 KN/</w:t>
            </w:r>
          </w:p>
          <w:p>
            <w:pPr>
              <w:pStyle w:val="Normal"/>
              <w:widowControl w:val="false"/>
              <w:suppressAutoHyphens w:val="true"/>
              <w:bidi w:val="0"/>
              <w:jc w:val="right"/>
              <w:rPr>
                <w:sz w:val="22"/>
                <w:szCs w:val="22"/>
              </w:rPr>
            </w:pPr>
            <w:r>
              <w:rPr>
                <w:rFonts w:eastAsia="Andale Sans UI" w:cs="Times New Roman"/>
                <w:color w:val="000000"/>
                <w:kern w:val="2"/>
                <w:sz w:val="22"/>
                <w:szCs w:val="22"/>
                <w:lang w:val="hr-HR" w:eastAsia="zh-CN"/>
              </w:rPr>
              <w:t>75.000,00 EUR</w:t>
            </w:r>
          </w:p>
        </w:tc>
      </w:tr>
      <w:tr>
        <w:trPr>
          <w:trHeight w:val="102" w:hRule="atLeast"/>
        </w:trPr>
        <w:tc>
          <w:tcPr>
            <w:tcW w:w="7337"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ind w:right="-285" w:hanging="0"/>
              <w:jc w:val="left"/>
              <w:rPr>
                <w:sz w:val="22"/>
                <w:szCs w:val="22"/>
              </w:rPr>
            </w:pPr>
            <w:r>
              <w:rPr>
                <w:rFonts w:eastAsia="Andale Sans UI" w:cs="Times New Roman"/>
                <w:b/>
                <w:bCs/>
                <w:kern w:val="2"/>
                <w:sz w:val="22"/>
                <w:szCs w:val="22"/>
                <w:lang w:val="hr-HR" w:eastAsia="zh-CN"/>
              </w:rPr>
              <w:t>Ukupno program - Program javnih potreba u kulturi</w:t>
            </w:r>
          </w:p>
        </w:tc>
        <w:tc>
          <w:tcPr>
            <w:tcW w:w="2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right"/>
              <w:rPr>
                <w:sz w:val="22"/>
                <w:szCs w:val="22"/>
              </w:rPr>
            </w:pPr>
            <w:r>
              <w:rPr>
                <w:rFonts w:eastAsia="Andale Sans UI" w:cs="Times New Roman"/>
                <w:b/>
                <w:bCs/>
                <w:kern w:val="2"/>
                <w:sz w:val="22"/>
                <w:szCs w:val="22"/>
                <w:lang w:val="hr-HR" w:eastAsia="zh-CN"/>
              </w:rPr>
              <w:t>620.087,50 KN/</w:t>
            </w:r>
          </w:p>
          <w:p>
            <w:pPr>
              <w:pStyle w:val="Normal"/>
              <w:widowControl w:val="false"/>
              <w:suppressAutoHyphens w:val="true"/>
              <w:bidi w:val="0"/>
              <w:jc w:val="right"/>
              <w:rPr>
                <w:sz w:val="22"/>
                <w:szCs w:val="22"/>
              </w:rPr>
            </w:pPr>
            <w:r>
              <w:rPr>
                <w:rFonts w:eastAsia="Andale Sans UI" w:cs="Times New Roman"/>
                <w:b/>
                <w:bCs/>
                <w:kern w:val="2"/>
                <w:sz w:val="22"/>
                <w:szCs w:val="22"/>
                <w:lang w:val="hr-HR" w:eastAsia="zh-CN"/>
              </w:rPr>
              <w:t>82.299,75 EUR</w:t>
            </w:r>
          </w:p>
        </w:tc>
      </w:tr>
    </w:tbl>
    <w:p>
      <w:pPr>
        <w:pStyle w:val="Normal"/>
        <w:widowControl w:val="false"/>
        <w:suppressAutoHyphens w:val="true"/>
        <w:bidi w:val="0"/>
        <w:ind w:right="-285" w:hanging="0"/>
        <w:jc w:val="left"/>
        <w:rPr>
          <w:sz w:val="22"/>
          <w:szCs w:val="22"/>
        </w:rPr>
      </w:pPr>
      <w:r>
        <w:rPr>
          <w:rFonts w:eastAsia="Andale Sans UI" w:cs="Times New Roman"/>
          <w:b w:val="false"/>
          <w:bCs w:val="false"/>
          <w:kern w:val="2"/>
          <w:sz w:val="22"/>
          <w:szCs w:val="22"/>
          <w:lang w:val="hr-HR" w:eastAsia="zh-CN"/>
        </w:rPr>
        <w:t>„</w:t>
      </w:r>
    </w:p>
    <w:p>
      <w:pPr>
        <w:pStyle w:val="Normal"/>
        <w:bidi w:val="0"/>
        <w:jc w:val="center"/>
        <w:rPr>
          <w:sz w:val="22"/>
          <w:szCs w:val="22"/>
        </w:rPr>
      </w:pPr>
      <w:r>
        <w:rPr>
          <w:rFonts w:eastAsia="Times New Roman" w:cs="Times New Roman"/>
          <w:b/>
          <w:sz w:val="22"/>
          <w:szCs w:val="22"/>
          <w:lang w:val="en-AU" w:eastAsia="hr-HR"/>
        </w:rPr>
        <w:t>III</w:t>
      </w:r>
    </w:p>
    <w:p>
      <w:pPr>
        <w:pStyle w:val="Normal"/>
        <w:bidi w:val="0"/>
        <w:jc w:val="left"/>
        <w:rPr>
          <w:sz w:val="22"/>
          <w:szCs w:val="22"/>
        </w:rPr>
      </w:pPr>
      <w:r>
        <w:rPr>
          <w:rFonts w:eastAsia="Times New Roman" w:cs="Times New Roman"/>
          <w:b/>
          <w:sz w:val="22"/>
          <w:szCs w:val="22"/>
          <w:lang w:val="en-AU" w:eastAsia="hr-HR"/>
        </w:rPr>
        <w:tab/>
      </w:r>
      <w:r>
        <w:rPr>
          <w:rFonts w:eastAsia="Times New Roman" w:cs="Times New Roman"/>
          <w:b w:val="false"/>
          <w:bCs w:val="false"/>
          <w:sz w:val="22"/>
          <w:szCs w:val="22"/>
          <w:lang w:val="en-AU" w:eastAsia="hr-HR"/>
        </w:rPr>
        <w:t>Ostale odredbe Programa se ne mijenjaju, niti se dopunjavaju.</w:t>
      </w:r>
    </w:p>
    <w:p>
      <w:pPr>
        <w:pStyle w:val="Normal"/>
        <w:bidi w:val="0"/>
        <w:jc w:val="left"/>
        <w:rPr>
          <w:sz w:val="22"/>
          <w:szCs w:val="22"/>
        </w:rPr>
      </w:pPr>
      <w:r>
        <w:rPr>
          <w:sz w:val="22"/>
          <w:szCs w:val="22"/>
        </w:rPr>
      </w:r>
    </w:p>
    <w:p>
      <w:pPr>
        <w:pStyle w:val="Normal"/>
        <w:bidi w:val="0"/>
        <w:jc w:val="center"/>
        <w:rPr>
          <w:sz w:val="22"/>
          <w:szCs w:val="22"/>
        </w:rPr>
      </w:pPr>
      <w:r>
        <w:rPr>
          <w:rFonts w:eastAsia="Times New Roman" w:cs="Times New Roman"/>
          <w:b/>
          <w:bCs/>
          <w:i w:val="false"/>
          <w:iCs w:val="false"/>
          <w:sz w:val="22"/>
          <w:szCs w:val="22"/>
          <w:lang w:val="en-AU" w:eastAsia="hr-HR"/>
        </w:rPr>
        <w:t>IV</w:t>
      </w:r>
    </w:p>
    <w:p>
      <w:pPr>
        <w:pStyle w:val="Normal"/>
        <w:bidi w:val="0"/>
        <w:jc w:val="both"/>
        <w:rPr>
          <w:sz w:val="22"/>
          <w:szCs w:val="22"/>
        </w:rPr>
      </w:pPr>
      <w:r>
        <w:rPr>
          <w:rFonts w:eastAsia="Times New Roman" w:cs="Times New Roman"/>
          <w:b w:val="false"/>
          <w:bCs w:val="false"/>
          <w:i w:val="false"/>
          <w:iCs w:val="false"/>
          <w:color w:val="000000" w:themeColor="text1"/>
          <w:sz w:val="22"/>
          <w:szCs w:val="22"/>
          <w:lang w:val="en-AU" w:eastAsia="hr-HR"/>
        </w:rPr>
        <w:tab/>
        <w:t>Izmjene i dopune Programa javnih potreba u kulturi na području Općine Negoslavci za 2023. godinu stupaju na snagu dan nakon dana objave u Službenom glasniku Općine Negoslavci.</w:t>
      </w:r>
    </w:p>
    <w:p>
      <w:pPr>
        <w:pStyle w:val="Normal"/>
        <w:bidi w:val="0"/>
        <w:jc w:val="both"/>
        <w:rPr>
          <w:sz w:val="22"/>
          <w:szCs w:val="22"/>
        </w:rPr>
      </w:pPr>
      <w:r>
        <w:rPr>
          <w:sz w:val="22"/>
          <w:szCs w:val="22"/>
        </w:rPr>
      </w:r>
    </w:p>
    <w:p>
      <w:pPr>
        <w:pStyle w:val="Normal"/>
        <w:bidi w:val="0"/>
        <w:jc w:val="both"/>
        <w:rPr>
          <w:b w:val="false"/>
          <w:b w:val="false"/>
          <w:bCs w:val="false"/>
        </w:rPr>
      </w:pPr>
      <w:r>
        <w:rPr>
          <w:rFonts w:eastAsia="Calibri" w:cs="Times New Roman"/>
          <w:b w:val="false"/>
          <w:bCs w:val="false"/>
          <w:sz w:val="22"/>
          <w:szCs w:val="22"/>
          <w:lang w:val="hr-HR"/>
        </w:rPr>
        <w:t xml:space="preserve">KLASA: </w:t>
      </w:r>
      <w:r>
        <w:rPr>
          <w:rFonts w:eastAsia="Calibri" w:cs="Times New Roman"/>
          <w:b w:val="false"/>
          <w:bCs w:val="false"/>
          <w:color w:val="000000"/>
          <w:sz w:val="22"/>
          <w:szCs w:val="22"/>
          <w:lang w:val="hr-HR"/>
        </w:rPr>
        <w:t>400-01/22-01</w:t>
      </w:r>
      <w:r>
        <w:rPr>
          <w:rFonts w:eastAsia="Calibri" w:cs="Times New Roman"/>
          <w:b w:val="false"/>
          <w:bCs w:val="false"/>
          <w:sz w:val="22"/>
          <w:szCs w:val="22"/>
          <w:lang w:val="hr-HR"/>
        </w:rPr>
        <w:t>/01</w:t>
      </w:r>
    </w:p>
    <w:p>
      <w:pPr>
        <w:pStyle w:val="Normal"/>
        <w:bidi w:val="0"/>
        <w:jc w:val="both"/>
        <w:rPr>
          <w:b w:val="false"/>
          <w:b w:val="false"/>
          <w:bCs w:val="false"/>
        </w:rPr>
      </w:pPr>
      <w:r>
        <w:rPr>
          <w:rFonts w:eastAsia="Calibri" w:cs="Times New Roman"/>
          <w:b w:val="false"/>
          <w:bCs w:val="false"/>
          <w:sz w:val="22"/>
          <w:szCs w:val="22"/>
          <w:lang w:val="hr-HR"/>
        </w:rPr>
        <w:t>URBROJ: 2196-19-02-2</w:t>
      </w:r>
      <w:r>
        <w:rPr>
          <w:rFonts w:eastAsia="Calibri" w:cs="Times New Roman"/>
          <w:b w:val="false"/>
          <w:bCs w:val="false"/>
          <w:color w:val="000000"/>
          <w:sz w:val="22"/>
          <w:szCs w:val="22"/>
          <w:lang w:val="hr-HR"/>
        </w:rPr>
        <w:t>3-07</w:t>
      </w:r>
    </w:p>
    <w:p>
      <w:pPr>
        <w:pStyle w:val="Normal"/>
        <w:bidi w:val="0"/>
        <w:jc w:val="both"/>
        <w:rPr>
          <w:b w:val="false"/>
          <w:b w:val="false"/>
          <w:bCs w:val="false"/>
        </w:rPr>
      </w:pPr>
      <w:r>
        <w:rPr>
          <w:rFonts w:eastAsia="Calibri" w:cs="Times New Roman"/>
          <w:b w:val="false"/>
          <w:bCs w:val="false"/>
          <w:lang w:val="hr-HR"/>
        </w:rPr>
        <w:t>Negoslavci, 23.08.2023. godine</w:t>
      </w:r>
    </w:p>
    <w:p>
      <w:pPr>
        <w:pStyle w:val="Normal"/>
        <w:bidi w:val="0"/>
        <w:jc w:val="both"/>
        <w:rPr>
          <w:sz w:val="22"/>
          <w:szCs w:val="22"/>
        </w:rPr>
      </w:pPr>
      <w:r>
        <w:rPr>
          <w:sz w:val="22"/>
          <w:szCs w:val="22"/>
        </w:rPr>
      </w:r>
    </w:p>
    <w:p>
      <w:pPr>
        <w:pStyle w:val="Normal"/>
        <w:bidi w:val="0"/>
        <w:spacing w:before="0" w:after="0"/>
        <w:contextualSpacing/>
        <w:jc w:val="center"/>
        <w:rPr/>
      </w:pPr>
      <w:r>
        <w:rPr>
          <w:rFonts w:eastAsia="Calibri" w:cs="Times New Roman"/>
          <w:b/>
          <w:sz w:val="22"/>
          <w:szCs w:val="22"/>
          <w:lang w:val="hr-HR"/>
        </w:rPr>
        <w:t>ZAMJENIK PREDSJEDNIKA OPĆINSKOG VIJEĆA</w:t>
      </w:r>
    </w:p>
    <w:p>
      <w:pPr>
        <w:pStyle w:val="Normal"/>
        <w:bidi w:val="0"/>
        <w:spacing w:before="0" w:after="0"/>
        <w:contextualSpacing/>
        <w:jc w:val="center"/>
        <w:rPr/>
      </w:pPr>
      <w:bookmarkStart w:id="21" w:name="_GoBack18"/>
      <w:bookmarkEnd w:id="21"/>
      <w:r>
        <w:rPr>
          <w:b w:val="false"/>
          <w:bCs w:val="false"/>
          <w:sz w:val="22"/>
          <w:szCs w:val="22"/>
        </w:rPr>
        <w:t>Branko Abadžić</w:t>
      </w:r>
    </w:p>
    <w:p>
      <w:pPr>
        <w:pStyle w:val="Normal"/>
        <w:bidi w:val="0"/>
        <w:spacing w:before="0" w:after="0"/>
        <w:contextualSpacing/>
        <w:jc w:val="center"/>
        <w:rPr/>
      </w:pPr>
      <w:r>
        <w:rPr/>
        <w:drawing>
          <wp:inline distT="0" distB="0" distL="0" distR="0">
            <wp:extent cx="5761355" cy="36830"/>
            <wp:effectExtent l="0" t="0" r="0" b="0"/>
            <wp:docPr id="7" name="Slik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15" descr=""/>
                    <pic:cNvPicPr>
                      <a:picLocks noChangeAspect="1" noChangeArrowheads="1"/>
                    </pic:cNvPicPr>
                  </pic:nvPicPr>
                  <pic:blipFill>
                    <a:blip r:embed="rId32"/>
                    <a:stretch>
                      <a:fillRect/>
                    </a:stretch>
                  </pic:blipFill>
                  <pic:spPr bwMode="auto">
                    <a:xfrm>
                      <a:off x="0" y="0"/>
                      <a:ext cx="5761355" cy="36830"/>
                    </a:xfrm>
                    <a:prstGeom prst="rect">
                      <a:avLst/>
                    </a:prstGeom>
                  </pic:spPr>
                </pic:pic>
              </a:graphicData>
            </a:graphic>
          </wp:inline>
        </w:drawing>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both"/>
        <w:rPr>
          <w:rFonts w:eastAsia="Calibri" w:cs="Times New Roman"/>
          <w:szCs w:val="24"/>
          <w:lang w:val="hr-HR"/>
        </w:rPr>
      </w:pPr>
      <w:r>
        <w:rPr>
          <w:rFonts w:eastAsia="Calibri" w:cs="Times New Roman"/>
          <w:szCs w:val="24"/>
          <w:lang w:val="hr-HR"/>
        </w:rPr>
        <w:tab/>
        <w:t>Na temelju članka 76. Zakona o sportu („Narodne novine“ broj 141/22) i članka 19., stavka 1., točke 2. Statuta Općine Negoslavci („Službeni glasnik Općine Negoslavci” broj 1/21) Općinsko vijeće Općine Negoslavci na svojoj redovnoj sjednici održanoj dana 23.08.2023. godine donosi</w:t>
      </w:r>
    </w:p>
    <w:p>
      <w:pPr>
        <w:pStyle w:val="Normal"/>
        <w:bidi w:val="0"/>
        <w:jc w:val="both"/>
        <w:rPr>
          <w:rFonts w:eastAsia="Calibri" w:cs="Times New Roman"/>
          <w:szCs w:val="24"/>
          <w:lang w:val="hr-HR"/>
        </w:rPr>
      </w:pPr>
      <w:r>
        <w:rPr>
          <w:rFonts w:eastAsia="Calibri" w:cs="Times New Roman"/>
          <w:szCs w:val="24"/>
          <w:lang w:val="hr-HR"/>
        </w:rPr>
      </w:r>
    </w:p>
    <w:p>
      <w:pPr>
        <w:pStyle w:val="Normal"/>
        <w:keepNext w:val="true"/>
        <w:numPr>
          <w:ilvl w:val="0"/>
          <w:numId w:val="0"/>
        </w:numPr>
        <w:bidi w:val="0"/>
        <w:ind w:left="0" w:hanging="0"/>
        <w:jc w:val="center"/>
        <w:outlineLvl w:val="0"/>
        <w:rPr>
          <w:rFonts w:eastAsia="Andale Sans UI" w:cs="Times New Roman"/>
          <w:kern w:val="2"/>
          <w:szCs w:val="24"/>
          <w:lang w:val="hr-HR" w:eastAsia="zh-CN"/>
        </w:rPr>
      </w:pPr>
      <w:r>
        <w:rPr>
          <w:rFonts w:eastAsia="Andale Sans UI" w:cs="Times New Roman"/>
          <w:b/>
          <w:bCs/>
          <w:kern w:val="2"/>
          <w:szCs w:val="24"/>
          <w:lang w:val="hr-HR" w:eastAsia="zh-CN"/>
        </w:rPr>
        <w:t xml:space="preserve">Izmjene i dopune </w:t>
      </w:r>
      <w:bookmarkStart w:id="22" w:name="_Toc627278641"/>
      <w:r>
        <w:rPr>
          <w:rFonts w:eastAsia="Andale Sans UI" w:cs="Times New Roman"/>
          <w:b/>
          <w:bCs/>
          <w:kern w:val="2"/>
          <w:szCs w:val="24"/>
          <w:lang w:val="hr-HR" w:eastAsia="zh-CN"/>
        </w:rPr>
        <w:t>Programa javnih potreba u sportu na području Općine Negoslavci za 2023 god</w:t>
      </w:r>
      <w:bookmarkEnd w:id="22"/>
      <w:r>
        <w:rPr>
          <w:rFonts w:eastAsia="Andale Sans UI" w:cs="Times New Roman"/>
          <w:b/>
          <w:bCs/>
          <w:kern w:val="2"/>
          <w:szCs w:val="24"/>
          <w:lang w:val="hr-HR" w:eastAsia="zh-CN"/>
        </w:rPr>
        <w:t>inu</w:t>
      </w:r>
    </w:p>
    <w:p>
      <w:pPr>
        <w:pStyle w:val="Normal"/>
        <w:numPr>
          <w:ilvl w:val="0"/>
          <w:numId w:val="0"/>
        </w:numPr>
        <w:bidi w:val="0"/>
        <w:ind w:left="0" w:hanging="0"/>
        <w:jc w:val="center"/>
        <w:outlineLvl w:val="0"/>
        <w:rPr>
          <w:rFonts w:eastAsia="Andale Sans UI" w:cs="Times New Roman"/>
          <w:kern w:val="2"/>
          <w:szCs w:val="24"/>
          <w:lang w:val="hr-HR" w:eastAsia="zh-CN"/>
        </w:rPr>
      </w:pPr>
      <w:r>
        <w:rPr>
          <w:rFonts w:eastAsia="Andale Sans UI" w:cs="Times New Roman"/>
          <w:kern w:val="2"/>
          <w:szCs w:val="24"/>
          <w:lang w:val="hr-HR" w:eastAsia="zh-CN"/>
        </w:rPr>
      </w:r>
    </w:p>
    <w:p>
      <w:pPr>
        <w:pStyle w:val="Normal"/>
        <w:widowControl w:val="false"/>
        <w:suppressAutoHyphens w:val="true"/>
        <w:bidi w:val="0"/>
        <w:spacing w:lineRule="exact" w:line="275" w:before="0" w:after="0"/>
        <w:ind w:right="-1" w:hanging="0"/>
        <w:jc w:val="center"/>
        <w:rPr>
          <w:b/>
          <w:b/>
          <w:bCs/>
        </w:rPr>
      </w:pPr>
      <w:r>
        <w:rPr>
          <w:b/>
          <w:bCs/>
        </w:rPr>
        <w:t>I</w:t>
      </w:r>
    </w:p>
    <w:p>
      <w:pPr>
        <w:pStyle w:val="Normal"/>
        <w:widowControl w:val="false"/>
        <w:suppressAutoHyphens w:val="true"/>
        <w:bidi w:val="0"/>
        <w:spacing w:lineRule="exact" w:line="275" w:before="0" w:after="0"/>
        <w:ind w:right="-1" w:hanging="0"/>
        <w:jc w:val="left"/>
        <w:rPr/>
      </w:pPr>
      <w:r>
        <w:rPr/>
        <w:tab/>
        <w:t xml:space="preserve">U Programu javnih potreba u sportu na području Općine Negoslavci za 2023. godinu </w:t>
      </w:r>
      <w:r>
        <w:rPr>
          <w:rFonts w:eastAsia="Calibri" w:cs="Times New Roman"/>
          <w:b w:val="false"/>
          <w:bCs w:val="false"/>
          <w:szCs w:val="24"/>
          <w:lang w:val="hr-HR"/>
        </w:rPr>
        <w:t>(„Službeni glasnik Općine Negoslavci” broj 8/22), mijenja se točka IV i glasi:</w:t>
      </w:r>
    </w:p>
    <w:p>
      <w:pPr>
        <w:pStyle w:val="Normal"/>
        <w:widowControl w:val="false"/>
        <w:suppressAutoHyphens w:val="true"/>
        <w:bidi w:val="0"/>
        <w:spacing w:lineRule="exact" w:line="275" w:before="0" w:after="0"/>
        <w:ind w:right="-1" w:hanging="0"/>
        <w:jc w:val="left"/>
        <w:rPr/>
      </w:pPr>
      <w:r>
        <w:rPr>
          <w:rFonts w:eastAsia="Calibri" w:cs="Times New Roman"/>
          <w:b w:val="false"/>
          <w:bCs w:val="false"/>
          <w:szCs w:val="24"/>
          <w:lang w:val="hr-HR"/>
        </w:rPr>
        <w:tab/>
        <w:t>„</w:t>
      </w:r>
      <w:r>
        <w:rPr>
          <w:rFonts w:eastAsia="Andale Sans UI" w:cs="Times New Roman"/>
          <w:b w:val="false"/>
          <w:bCs w:val="false"/>
          <w:kern w:val="2"/>
          <w:szCs w:val="24"/>
          <w:lang w:val="hr-HR" w:eastAsia="zh-CN"/>
        </w:rPr>
        <w:t>Za provođenje Programa osigurat će se sredstva u proračunu Općine Negoslavci kako slijedi (po fiksnom tečaju konverzije 1,00 EUR=7,53450 KN):</w:t>
      </w:r>
    </w:p>
    <w:tbl>
      <w:tblPr>
        <w:tblW w:w="9410" w:type="dxa"/>
        <w:jc w:val="left"/>
        <w:tblInd w:w="126" w:type="dxa"/>
        <w:tblLayout w:type="fixed"/>
        <w:tblCellMar>
          <w:top w:w="55" w:type="dxa"/>
          <w:left w:w="55" w:type="dxa"/>
          <w:bottom w:w="55" w:type="dxa"/>
          <w:right w:w="55" w:type="dxa"/>
        </w:tblCellMar>
        <w:tblLook w:firstRow="0" w:noVBand="0" w:lastRow="0" w:firstColumn="0" w:lastColumn="0" w:noHBand="0" w:val="0000"/>
      </w:tblPr>
      <w:tblGrid>
        <w:gridCol w:w="4650"/>
        <w:gridCol w:w="4759"/>
      </w:tblGrid>
      <w:tr>
        <w:trPr/>
        <w:tc>
          <w:tcPr>
            <w:tcW w:w="4650"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szCs w:val="24"/>
                <w:lang w:val="hr-HR" w:eastAsia="zh-CN"/>
              </w:rPr>
              <w:t>Sredstva predviđena za programe, projekte i aktivnosti koje provode sportske udruge</w:t>
            </w:r>
          </w:p>
        </w:tc>
        <w:tc>
          <w:tcPr>
            <w:tcW w:w="47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color w:val="000000"/>
                <w:szCs w:val="24"/>
                <w:lang w:val="hr-HR" w:eastAsia="zh-CN"/>
              </w:rPr>
              <w:t>431.000,00 KN/57.203,53 EUR</w:t>
            </w:r>
          </w:p>
        </w:tc>
      </w:tr>
      <w:tr>
        <w:trPr/>
        <w:tc>
          <w:tcPr>
            <w:tcW w:w="4650"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szCs w:val="24"/>
                <w:lang w:val="hr-HR" w:eastAsia="zh-CN"/>
              </w:rPr>
              <w:t>Sredstva za sufinanciranje radova na objektima  NK Negoslavci</w:t>
            </w:r>
          </w:p>
        </w:tc>
        <w:tc>
          <w:tcPr>
            <w:tcW w:w="47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left"/>
              <w:rPr>
                <w:color w:val="C9211E"/>
              </w:rPr>
            </w:pPr>
            <w:r>
              <w:rPr>
                <w:rFonts w:eastAsia="Times New Roman" w:cs="Times New Roman"/>
                <w:color w:val="000000"/>
                <w:szCs w:val="24"/>
                <w:lang w:val="hr-HR" w:eastAsia="zh-CN"/>
              </w:rPr>
              <w:t>29.999,98 KN/39.816,84 EUR</w:t>
            </w:r>
          </w:p>
        </w:tc>
      </w:tr>
      <w:tr>
        <w:trPr/>
        <w:tc>
          <w:tcPr>
            <w:tcW w:w="4650" w:type="dxa"/>
            <w:tcBorders>
              <w:left w:val="single" w:sz="4" w:space="0" w:color="000000"/>
              <w:bottom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szCs w:val="24"/>
                <w:lang w:val="hr-HR" w:eastAsia="zh-CN"/>
              </w:rPr>
              <w:t>Sredstva za izgradnju malonogometnog igrališta</w:t>
            </w:r>
          </w:p>
        </w:tc>
        <w:tc>
          <w:tcPr>
            <w:tcW w:w="4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szCs w:val="24"/>
                <w:lang w:val="hr-HR" w:eastAsia="zh-CN"/>
              </w:rPr>
              <w:t>320.000,00 KN/42.471,30 EUR</w:t>
            </w:r>
          </w:p>
        </w:tc>
      </w:tr>
      <w:tr>
        <w:trPr/>
        <w:tc>
          <w:tcPr>
            <w:tcW w:w="4650" w:type="dxa"/>
            <w:tcBorders>
              <w:left w:val="single" w:sz="4" w:space="0" w:color="000000"/>
              <w:bottom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szCs w:val="24"/>
                <w:lang w:val="hr-HR" w:eastAsia="zh-CN"/>
              </w:rPr>
              <w:t>SVEUKUPNO</w:t>
            </w:r>
          </w:p>
        </w:tc>
        <w:tc>
          <w:tcPr>
            <w:tcW w:w="4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left"/>
              <w:rPr>
                <w:color w:val="000000"/>
              </w:rPr>
            </w:pPr>
            <w:r>
              <w:rPr>
                <w:rFonts w:eastAsia="Times New Roman" w:cs="Times New Roman"/>
                <w:color w:val="000000"/>
                <w:szCs w:val="24"/>
                <w:lang w:val="hr-HR" w:eastAsia="zh-CN"/>
              </w:rPr>
              <w:t>1.050.999,99 KN/139.491,67 EUR</w:t>
            </w:r>
          </w:p>
        </w:tc>
      </w:tr>
    </w:tbl>
    <w:p>
      <w:pPr>
        <w:pStyle w:val="Normal"/>
        <w:bidi w:val="0"/>
        <w:jc w:val="center"/>
        <w:rPr>
          <w:rFonts w:eastAsia="Times New Roman" w:cs="Times New Roman"/>
          <w:b/>
          <w:b/>
          <w:sz w:val="22"/>
          <w:lang w:val="hr-HR" w:eastAsia="hr-HR"/>
        </w:rPr>
      </w:pPr>
      <w:r>
        <w:rPr>
          <w:rFonts w:eastAsia="Times New Roman" w:cs="Times New Roman"/>
          <w:b/>
          <w:sz w:val="22"/>
          <w:lang w:val="hr-HR" w:eastAsia="hr-HR"/>
        </w:rPr>
      </w:r>
    </w:p>
    <w:p>
      <w:pPr>
        <w:pStyle w:val="Normal"/>
        <w:bidi w:val="0"/>
        <w:jc w:val="center"/>
        <w:rPr>
          <w:rFonts w:eastAsia="Times New Roman" w:cs="Times New Roman"/>
          <w:b/>
          <w:b/>
          <w:sz w:val="22"/>
          <w:lang w:val="hr-HR" w:eastAsia="hr-HR"/>
        </w:rPr>
      </w:pPr>
      <w:r>
        <w:rPr>
          <w:rFonts w:eastAsia="Times New Roman" w:cs="Times New Roman"/>
          <w:b/>
          <w:sz w:val="22"/>
          <w:lang w:val="en-AU" w:eastAsia="hr-HR"/>
        </w:rPr>
        <w:t>II</w:t>
      </w:r>
    </w:p>
    <w:p>
      <w:pPr>
        <w:pStyle w:val="Normal"/>
        <w:bidi w:val="0"/>
        <w:jc w:val="left"/>
        <w:rPr>
          <w:rFonts w:eastAsia="Times New Roman" w:cs="Times New Roman"/>
          <w:b/>
          <w:b/>
          <w:sz w:val="22"/>
          <w:lang w:val="hr-HR" w:eastAsia="hr-HR"/>
        </w:rPr>
      </w:pPr>
      <w:r>
        <w:rPr>
          <w:rFonts w:eastAsia="Times New Roman" w:cs="Times New Roman"/>
          <w:b/>
          <w:sz w:val="22"/>
          <w:lang w:val="en-AU" w:eastAsia="hr-HR"/>
        </w:rPr>
        <w:tab/>
      </w:r>
      <w:r>
        <w:rPr>
          <w:rFonts w:eastAsia="Times New Roman" w:cs="Times New Roman"/>
          <w:b w:val="false"/>
          <w:bCs w:val="false"/>
          <w:sz w:val="22"/>
          <w:lang w:val="en-AU" w:eastAsia="hr-HR"/>
        </w:rPr>
        <w:t>Ostale odredbe Programa se ne mijenjaju, niti se dopunjavaju.</w:t>
      </w:r>
    </w:p>
    <w:p>
      <w:pPr>
        <w:pStyle w:val="Normal"/>
        <w:bidi w:val="0"/>
        <w:jc w:val="left"/>
        <w:rPr>
          <w:rFonts w:eastAsia="Times New Roman" w:cs="Times New Roman"/>
          <w:b/>
          <w:b/>
          <w:sz w:val="22"/>
          <w:lang w:val="hr-HR" w:eastAsia="hr-HR"/>
        </w:rPr>
      </w:pPr>
      <w:r>
        <w:rPr>
          <w:rFonts w:eastAsia="Times New Roman" w:cs="Times New Roman"/>
          <w:b/>
          <w:sz w:val="22"/>
          <w:lang w:val="hr-HR" w:eastAsia="hr-HR"/>
        </w:rPr>
      </w:r>
    </w:p>
    <w:p>
      <w:pPr>
        <w:pStyle w:val="Normal"/>
        <w:bidi w:val="0"/>
        <w:jc w:val="center"/>
        <w:rPr>
          <w:rFonts w:eastAsia="Times New Roman" w:cs="Times New Roman"/>
          <w:b/>
          <w:b/>
          <w:sz w:val="22"/>
          <w:lang w:val="hr-HR" w:eastAsia="hr-HR"/>
        </w:rPr>
      </w:pPr>
      <w:r>
        <w:rPr>
          <w:rFonts w:eastAsia="Times New Roman" w:cs="Times New Roman"/>
          <w:b/>
          <w:bCs/>
          <w:i w:val="false"/>
          <w:iCs w:val="false"/>
          <w:sz w:val="22"/>
          <w:lang w:val="en-AU" w:eastAsia="hr-HR"/>
        </w:rPr>
        <w:t>III</w:t>
      </w:r>
    </w:p>
    <w:p>
      <w:pPr>
        <w:pStyle w:val="Normal"/>
        <w:bidi w:val="0"/>
        <w:jc w:val="both"/>
        <w:rPr>
          <w:rFonts w:eastAsia="Times New Roman" w:cs="Times New Roman"/>
          <w:b/>
          <w:b/>
          <w:sz w:val="22"/>
          <w:lang w:val="hr-HR" w:eastAsia="hr-HR"/>
        </w:rPr>
      </w:pPr>
      <w:r>
        <w:rPr>
          <w:rFonts w:eastAsia="Times New Roman" w:cs="Times New Roman"/>
          <w:b w:val="false"/>
          <w:bCs w:val="false"/>
          <w:i w:val="false"/>
          <w:iCs w:val="false"/>
          <w:color w:val="000000" w:themeColor="text1"/>
          <w:sz w:val="22"/>
          <w:szCs w:val="22"/>
          <w:lang w:val="en-AU" w:eastAsia="hr-HR"/>
        </w:rPr>
        <w:tab/>
        <w:t>Izmjene i dopune Programa financiranja udruga i općedruštvenih djelatnosti na području Općine Negoslavci za 2023. godinu stupaju na snagu dan nakon dana objave u Službenom glasniku Općine Negoslavci.</w:t>
      </w:r>
    </w:p>
    <w:p>
      <w:pPr>
        <w:pStyle w:val="Normal"/>
        <w:bidi w:val="0"/>
        <w:jc w:val="both"/>
        <w:rPr>
          <w:rFonts w:eastAsia="Times New Roman" w:cs="Times New Roman"/>
          <w:b/>
          <w:b/>
          <w:sz w:val="22"/>
          <w:lang w:val="hr-HR" w:eastAsia="hr-HR"/>
        </w:rPr>
      </w:pPr>
      <w:r>
        <w:rPr>
          <w:rFonts w:eastAsia="Times New Roman" w:cs="Times New Roman"/>
          <w:b/>
          <w:sz w:val="22"/>
          <w:lang w:val="hr-HR" w:eastAsia="hr-HR"/>
        </w:rPr>
      </w:r>
    </w:p>
    <w:p>
      <w:pPr>
        <w:pStyle w:val="Normal"/>
        <w:bidi w:val="0"/>
        <w:jc w:val="both"/>
        <w:rPr>
          <w:b w:val="false"/>
          <w:b w:val="false"/>
          <w:bCs w:val="false"/>
        </w:rPr>
      </w:pPr>
      <w:r>
        <w:rPr>
          <w:rFonts w:eastAsia="Calibri" w:cs="Times New Roman"/>
          <w:b w:val="false"/>
          <w:bCs w:val="false"/>
          <w:szCs w:val="24"/>
          <w:lang w:val="hr-HR"/>
        </w:rPr>
        <w:t xml:space="preserve">KLASA: </w:t>
      </w:r>
      <w:r>
        <w:rPr>
          <w:rFonts w:eastAsia="Calibri" w:cs="Times New Roman"/>
          <w:b w:val="false"/>
          <w:bCs w:val="false"/>
          <w:color w:val="000000"/>
          <w:szCs w:val="24"/>
          <w:lang w:val="hr-HR"/>
        </w:rPr>
        <w:t>400-01/22-</w:t>
      </w:r>
      <w:r>
        <w:rPr>
          <w:rFonts w:eastAsia="Calibri" w:cs="Times New Roman"/>
          <w:b w:val="false"/>
          <w:bCs w:val="false"/>
          <w:szCs w:val="24"/>
          <w:lang w:val="hr-HR"/>
        </w:rPr>
        <w:t>01/01</w:t>
      </w:r>
    </w:p>
    <w:p>
      <w:pPr>
        <w:pStyle w:val="Normal"/>
        <w:bidi w:val="0"/>
        <w:jc w:val="both"/>
        <w:rPr>
          <w:b w:val="false"/>
          <w:b w:val="false"/>
          <w:bCs w:val="false"/>
        </w:rPr>
      </w:pPr>
      <w:r>
        <w:rPr>
          <w:rFonts w:eastAsia="Calibri" w:cs="Times New Roman"/>
          <w:b w:val="false"/>
          <w:bCs w:val="false"/>
          <w:szCs w:val="24"/>
          <w:lang w:val="hr-HR"/>
        </w:rPr>
        <w:t>URBROJ: 2196-19-02-23-</w:t>
      </w:r>
      <w:r>
        <w:rPr>
          <w:rFonts w:eastAsia="Calibri" w:cs="Times New Roman"/>
          <w:b w:val="false"/>
          <w:bCs w:val="false"/>
          <w:color w:val="000000"/>
          <w:szCs w:val="24"/>
          <w:lang w:val="hr-HR"/>
        </w:rPr>
        <w:t>08</w:t>
      </w:r>
    </w:p>
    <w:p>
      <w:pPr>
        <w:pStyle w:val="Normal"/>
        <w:bidi w:val="0"/>
        <w:jc w:val="both"/>
        <w:rPr>
          <w:b w:val="false"/>
          <w:b w:val="false"/>
        </w:rPr>
      </w:pPr>
      <w:r>
        <w:rPr>
          <w:rFonts w:eastAsia="Calibri"/>
          <w:b w:val="false"/>
          <w:bCs w:val="false"/>
          <w:szCs w:val="24"/>
        </w:rPr>
        <w:t>Negoslavci, 23.08.2023. godine</w:t>
      </w:r>
    </w:p>
    <w:p>
      <w:pPr>
        <w:pStyle w:val="Normal"/>
        <w:bidi w:val="0"/>
        <w:jc w:val="both"/>
        <w:rPr>
          <w:rFonts w:eastAsia="Times New Roman" w:cs="Times New Roman"/>
          <w:b/>
          <w:b/>
          <w:sz w:val="22"/>
          <w:lang w:val="hr-HR" w:eastAsia="hr-HR"/>
        </w:rPr>
      </w:pPr>
      <w:r>
        <w:rPr>
          <w:rFonts w:eastAsia="Times New Roman" w:cs="Times New Roman"/>
          <w:b/>
          <w:sz w:val="22"/>
          <w:lang w:val="hr-HR" w:eastAsia="hr-HR"/>
        </w:rPr>
      </w:r>
    </w:p>
    <w:p>
      <w:pPr>
        <w:pStyle w:val="Normal"/>
        <w:bidi w:val="0"/>
        <w:spacing w:before="0" w:after="0"/>
        <w:contextualSpacing/>
        <w:jc w:val="center"/>
        <w:rPr/>
      </w:pPr>
      <w:r>
        <w:rPr>
          <w:rFonts w:eastAsia="Calibri" w:cs="Times New Roman"/>
          <w:b/>
          <w:sz w:val="22"/>
          <w:szCs w:val="22"/>
          <w:lang w:val="hr-HR"/>
        </w:rPr>
        <w:t>ZAMJENIK PREDSJEDNIKA OPĆINSKOG VIJEĆA</w:t>
      </w:r>
    </w:p>
    <w:p>
      <w:pPr>
        <w:pStyle w:val="Normal"/>
        <w:bidi w:val="0"/>
        <w:spacing w:before="0" w:after="0"/>
        <w:contextualSpacing/>
        <w:jc w:val="center"/>
        <w:rPr/>
      </w:pPr>
      <w:bookmarkStart w:id="23" w:name="_GoBack19"/>
      <w:bookmarkEnd w:id="23"/>
      <w:r>
        <w:rPr>
          <w:rFonts w:eastAsia="Calibri"/>
          <w:b w:val="false"/>
          <w:bCs w:val="false"/>
          <w:sz w:val="22"/>
          <w:szCs w:val="22"/>
        </w:rPr>
        <w:t>Branko Abadžić</w:t>
      </w:r>
    </w:p>
    <w:p>
      <w:pPr>
        <w:pStyle w:val="Normal"/>
        <w:bidi w:val="0"/>
        <w:spacing w:before="0" w:after="0"/>
        <w:contextualSpacing/>
        <w:jc w:val="center"/>
        <w:rPr/>
      </w:pPr>
      <w:r>
        <w:rPr/>
        <w:drawing>
          <wp:inline distT="0" distB="0" distL="0" distR="0">
            <wp:extent cx="5761355" cy="36830"/>
            <wp:effectExtent l="0" t="0" r="0" b="0"/>
            <wp:docPr id="8" name="Slik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16" descr=""/>
                    <pic:cNvPicPr>
                      <a:picLocks noChangeAspect="1" noChangeArrowheads="1"/>
                    </pic:cNvPicPr>
                  </pic:nvPicPr>
                  <pic:blipFill>
                    <a:blip r:embed="rId33"/>
                    <a:stretch>
                      <a:fillRect/>
                    </a:stretch>
                  </pic:blipFill>
                  <pic:spPr bwMode="auto">
                    <a:xfrm>
                      <a:off x="0" y="0"/>
                      <a:ext cx="5761355" cy="36830"/>
                    </a:xfrm>
                    <a:prstGeom prst="rect">
                      <a:avLst/>
                    </a:prstGeom>
                  </pic:spPr>
                </pic:pic>
              </a:graphicData>
            </a:graphic>
          </wp:inline>
        </w:drawing>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r>
      <w:r>
        <w:rPr>
          <w:rFonts w:eastAsia="Andale Sans UI" w:cs="Times New Roman"/>
          <w:kern w:val="2"/>
          <w:szCs w:val="24"/>
          <w:lang w:val="pl-PL" w:eastAsia="zh-CN"/>
        </w:rPr>
        <w:t>Na</w:t>
      </w:r>
      <w:r>
        <w:rPr>
          <w:rFonts w:eastAsia="Andale Sans UI" w:cs="Times New Roman"/>
          <w:kern w:val="2"/>
          <w:szCs w:val="24"/>
          <w:lang w:val="hr-HR" w:eastAsia="zh-CN"/>
        </w:rPr>
        <w:t xml:space="preserve"> </w:t>
      </w:r>
      <w:r>
        <w:rPr>
          <w:rFonts w:eastAsia="Andale Sans UI" w:cs="Times New Roman"/>
          <w:kern w:val="2"/>
          <w:szCs w:val="24"/>
          <w:lang w:val="pl-PL" w:eastAsia="zh-CN"/>
        </w:rPr>
        <w:t>temelju</w:t>
      </w:r>
      <w:r>
        <w:rPr>
          <w:rFonts w:eastAsia="Andale Sans UI" w:cs="Times New Roman"/>
          <w:kern w:val="2"/>
          <w:szCs w:val="24"/>
          <w:lang w:val="hr-HR" w:eastAsia="zh-CN"/>
        </w:rPr>
        <w:t xml:space="preserve"> članka</w:t>
      </w:r>
      <w:r>
        <w:rPr>
          <w:rFonts w:eastAsia="Times New Roman" w:cs="Times New Roman"/>
          <w:szCs w:val="24"/>
          <w:lang w:val="hr-HR" w:eastAsia="hr-HR"/>
        </w:rPr>
        <w:t xml:space="preserve"> 19., stavka 1., točke 2. Statuta Općine Negoslavci („Službeni glasnik Općine Negoslavci” broj</w:t>
      </w:r>
      <w:bookmarkStart w:id="24" w:name="_GoBack9"/>
      <w:bookmarkEnd w:id="24"/>
      <w:r>
        <w:rPr>
          <w:rFonts w:eastAsia="Times New Roman" w:cs="Times New Roman"/>
          <w:szCs w:val="24"/>
          <w:lang w:val="hr-HR" w:eastAsia="hr-HR"/>
        </w:rPr>
        <w:t xml:space="preserve"> 1/21), Općinsko vijeće Općine Negoslavci na svojoj redovnoj sjednici održanoj dana 23.08.2023. godine donosi</w:t>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keepNext w:val="true"/>
        <w:numPr>
          <w:ilvl w:val="0"/>
          <w:numId w:val="0"/>
        </w:numPr>
        <w:bidi w:val="0"/>
        <w:ind w:left="0" w:hanging="0"/>
        <w:jc w:val="center"/>
        <w:outlineLvl w:val="0"/>
        <w:rPr>
          <w:rFonts w:eastAsia="Times New Roman" w:cs="Times New Roman"/>
          <w:b/>
          <w:b/>
          <w:szCs w:val="24"/>
          <w:lang w:val="hr-HR" w:eastAsia="hr-HR"/>
        </w:rPr>
      </w:pPr>
      <w:r>
        <w:rPr>
          <w:rFonts w:eastAsia="Times New Roman" w:cs="Times New Roman"/>
          <w:b/>
          <w:szCs w:val="24"/>
          <w:lang w:val="hr-HR" w:eastAsia="hr-HR"/>
        </w:rPr>
        <w:t xml:space="preserve">Izmjene i dopune </w:t>
      </w:r>
      <w:bookmarkStart w:id="25" w:name="_Toc62727863"/>
      <w:r>
        <w:rPr>
          <w:rFonts w:eastAsia="Times New Roman" w:cs="Times New Roman"/>
          <w:b/>
          <w:szCs w:val="24"/>
          <w:lang w:val="hr-HR" w:eastAsia="hr-HR"/>
        </w:rPr>
        <w:t>Programa „Zaželi“ za 2023. godinu</w:t>
      </w:r>
      <w:bookmarkEnd w:id="25"/>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I</w:t>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r>
      <w:r>
        <w:rPr>
          <w:rFonts w:eastAsia="Calibri" w:cs="Times New Roman"/>
          <w:b w:val="false"/>
          <w:bCs w:val="false"/>
          <w:sz w:val="22"/>
          <w:szCs w:val="22"/>
          <w:lang w:val="hr-HR" w:eastAsia="hr-HR"/>
        </w:rPr>
        <w:t>U Programu „Zaželi” za 2023. godinu („Službeni glasnik Općine Negosla</w:t>
      </w:r>
      <w:r>
        <w:rPr>
          <w:rFonts w:eastAsia="Calibri" w:cs="Times New Roman"/>
          <w:b w:val="false"/>
          <w:bCs w:val="false"/>
          <w:color w:val="000000"/>
          <w:sz w:val="22"/>
          <w:szCs w:val="22"/>
          <w:lang w:val="hr-HR" w:eastAsia="hr-HR"/>
        </w:rPr>
        <w:t>vci” broj 8/22), t</w:t>
      </w:r>
      <w:r>
        <w:rPr>
          <w:rFonts w:eastAsia="Calibri" w:cs="Times New Roman"/>
          <w:b w:val="false"/>
          <w:bCs w:val="false"/>
          <w:sz w:val="22"/>
          <w:szCs w:val="22"/>
          <w:lang w:val="hr-HR" w:eastAsia="hr-HR"/>
        </w:rPr>
        <w:t>očka II mijenja se i glasi:</w:t>
      </w:r>
    </w:p>
    <w:p>
      <w:pPr>
        <w:pStyle w:val="Normal"/>
        <w:bidi w:val="0"/>
        <w:jc w:val="both"/>
        <w:rPr>
          <w:rFonts w:eastAsia="Times New Roman" w:cs="Times New Roman"/>
          <w:szCs w:val="24"/>
          <w:lang w:val="en-AU" w:eastAsia="hr-HR"/>
        </w:rPr>
      </w:pPr>
      <w:r>
        <w:rPr>
          <w:rFonts w:eastAsia="Times New Roman" w:cs="Times New Roman"/>
          <w:szCs w:val="24"/>
          <w:lang w:val="en-AU" w:eastAsia="hr-HR"/>
        </w:rPr>
        <w:tab/>
        <w:t>“Sukladno točki I Program “Zaželi” obuhvaća slijedeće aktivnosti (po fiksnom tečaju konverzije 1,00 EUR=7,53450KN):</w:t>
      </w:r>
    </w:p>
    <w:p>
      <w:pPr>
        <w:pStyle w:val="Normal"/>
        <w:tabs>
          <w:tab w:val="clear" w:pos="709"/>
          <w:tab w:val="center" w:pos="9225" w:leader="none"/>
        </w:tabs>
        <w:bidi w:val="0"/>
        <w:spacing w:before="0" w:after="0"/>
        <w:ind w:left="720" w:hanging="0"/>
        <w:contextualSpacing/>
        <w:jc w:val="left"/>
        <w:rPr>
          <w:rFonts w:eastAsia="Times New Roman" w:cs="Times New Roman"/>
          <w:szCs w:val="24"/>
          <w:lang w:val="hr-HR" w:eastAsia="zh-CN"/>
        </w:rPr>
      </w:pPr>
      <w:r>
        <w:rPr>
          <w:rFonts w:eastAsia="Times New Roman" w:cs="Times New Roman"/>
          <w:szCs w:val="24"/>
          <w:lang w:val="hr-HR" w:eastAsia="zh-CN"/>
        </w:rPr>
        <w:t>Rashode za zaposlene                                                           884.725,03 KN/ 117.423,19 EUR</w:t>
      </w:r>
    </w:p>
    <w:p>
      <w:pPr>
        <w:pStyle w:val="Normal"/>
        <w:tabs>
          <w:tab w:val="clear" w:pos="709"/>
          <w:tab w:val="center" w:pos="9084" w:leader="none"/>
        </w:tabs>
        <w:suppressAutoHyphens w:val="true"/>
        <w:bidi w:val="0"/>
        <w:spacing w:lineRule="auto" w:line="252" w:before="0" w:after="160"/>
        <w:ind w:left="720" w:hanging="0"/>
        <w:contextualSpacing/>
        <w:jc w:val="left"/>
        <w:rPr>
          <w:rFonts w:eastAsia="Times New Roman" w:cs="Times New Roman"/>
          <w:szCs w:val="24"/>
          <w:lang w:val="hr-HR" w:eastAsia="zh-CN"/>
        </w:rPr>
      </w:pPr>
      <w:r>
        <w:rPr>
          <w:rFonts w:eastAsia="Times New Roman" w:cs="Times New Roman"/>
          <w:szCs w:val="24"/>
          <w:lang w:val="hr-HR" w:eastAsia="zh-CN"/>
        </w:rPr>
        <w:t xml:space="preserve">Materijalni rashodi                                                                   146.625,21 KN/19.460,51 EUR                                                                                                                      </w:t>
      </w:r>
    </w:p>
    <w:p>
      <w:pPr>
        <w:pStyle w:val="Normal"/>
        <w:tabs>
          <w:tab w:val="clear" w:pos="709"/>
          <w:tab w:val="center" w:pos="9084" w:leader="none"/>
        </w:tabs>
        <w:suppressAutoHyphens w:val="true"/>
        <w:bidi w:val="0"/>
        <w:spacing w:lineRule="auto" w:line="252" w:before="0" w:after="160"/>
        <w:ind w:left="720" w:hanging="0"/>
        <w:contextualSpacing/>
        <w:jc w:val="left"/>
        <w:rPr>
          <w:rFonts w:eastAsia="Times New Roman" w:cs="Times New Roman"/>
          <w:b/>
          <w:b/>
          <w:bCs/>
          <w:szCs w:val="24"/>
          <w:lang w:val="hr-HR" w:eastAsia="zh-CN"/>
        </w:rPr>
      </w:pPr>
      <w:r>
        <w:rPr>
          <w:rFonts w:eastAsia="Times New Roman" w:cs="Times New Roman"/>
          <w:b/>
          <w:bCs/>
          <w:szCs w:val="24"/>
          <w:lang w:val="hr-HR" w:eastAsia="zh-CN"/>
        </w:rPr>
        <w:t>UKUPNO:                                                                       1.031.350,16 KN/136.883,69 EUR</w:t>
      </w:r>
      <w:r>
        <w:rPr>
          <w:rFonts w:eastAsia="Times New Roman" w:cs="Times New Roman"/>
          <w:b w:val="false"/>
          <w:bCs w:val="false"/>
          <w:szCs w:val="24"/>
          <w:lang w:val="hr-HR" w:eastAsia="zh-CN"/>
        </w:rPr>
        <w:t>”</w:t>
      </w:r>
    </w:p>
    <w:p>
      <w:pPr>
        <w:pStyle w:val="Normal"/>
        <w:tabs>
          <w:tab w:val="clear" w:pos="709"/>
          <w:tab w:val="center" w:pos="9084" w:leader="none"/>
        </w:tabs>
        <w:suppressAutoHyphens w:val="true"/>
        <w:bidi w:val="0"/>
        <w:spacing w:lineRule="auto" w:line="252" w:before="0" w:after="160"/>
        <w:ind w:left="720" w:hanging="0"/>
        <w:contextualSpacing/>
        <w:jc w:val="left"/>
        <w:rPr>
          <w:rFonts w:eastAsia="Times New Roman" w:cs="Times New Roman"/>
          <w:b/>
          <w:b/>
          <w:bCs/>
          <w:szCs w:val="24"/>
          <w:lang w:val="hr-HR" w:eastAsia="zh-CN"/>
        </w:rPr>
      </w:pPr>
      <w:r>
        <w:rPr>
          <w:rFonts w:eastAsia="Times New Roman" w:cs="Times New Roman"/>
          <w:b/>
          <w:bCs/>
          <w:szCs w:val="24"/>
          <w:lang w:val="hr-HR" w:eastAsia="zh-CN"/>
        </w:rPr>
      </w:r>
    </w:p>
    <w:p>
      <w:pPr>
        <w:pStyle w:val="Normal"/>
        <w:bidi w:val="0"/>
        <w:jc w:val="center"/>
        <w:rPr>
          <w:rFonts w:eastAsia="Times New Roman" w:cs="Times New Roman"/>
          <w:b/>
          <w:b/>
          <w:sz w:val="22"/>
          <w:lang w:val="hr-HR" w:eastAsia="hr-HR"/>
        </w:rPr>
      </w:pPr>
      <w:r>
        <w:rPr>
          <w:rFonts w:eastAsia="Times New Roman" w:cs="Times New Roman"/>
          <w:b/>
          <w:sz w:val="22"/>
          <w:lang w:val="en-AU" w:eastAsia="hr-HR"/>
        </w:rPr>
        <w:t>II</w:t>
      </w:r>
    </w:p>
    <w:p>
      <w:pPr>
        <w:pStyle w:val="Normal"/>
        <w:bidi w:val="0"/>
        <w:jc w:val="left"/>
        <w:rPr>
          <w:rFonts w:eastAsia="Times New Roman" w:cs="Times New Roman"/>
          <w:b/>
          <w:b/>
          <w:sz w:val="22"/>
          <w:lang w:val="hr-HR" w:eastAsia="hr-HR"/>
        </w:rPr>
      </w:pPr>
      <w:r>
        <w:rPr>
          <w:rFonts w:eastAsia="Times New Roman" w:cs="Times New Roman"/>
          <w:b/>
          <w:sz w:val="22"/>
          <w:lang w:val="en-AU" w:eastAsia="hr-HR"/>
        </w:rPr>
        <w:tab/>
      </w:r>
      <w:r>
        <w:rPr>
          <w:rFonts w:eastAsia="Times New Roman" w:cs="Times New Roman"/>
          <w:b w:val="false"/>
          <w:bCs w:val="false"/>
          <w:sz w:val="22"/>
          <w:lang w:val="en-AU" w:eastAsia="hr-HR"/>
        </w:rPr>
        <w:t>Ostale odredbe Programa se ne mijenjaju, niti se dopunjavaju.</w:t>
      </w:r>
    </w:p>
    <w:p>
      <w:pPr>
        <w:pStyle w:val="Normal"/>
        <w:bidi w:val="0"/>
        <w:jc w:val="left"/>
        <w:rPr>
          <w:rFonts w:eastAsia="Times New Roman" w:cs="Times New Roman"/>
          <w:b/>
          <w:b/>
          <w:sz w:val="22"/>
          <w:lang w:val="hr-HR" w:eastAsia="hr-HR"/>
        </w:rPr>
      </w:pPr>
      <w:r>
        <w:rPr>
          <w:rFonts w:eastAsia="Times New Roman" w:cs="Times New Roman"/>
          <w:b/>
          <w:sz w:val="22"/>
          <w:lang w:val="hr-HR" w:eastAsia="hr-HR"/>
        </w:rPr>
      </w:r>
    </w:p>
    <w:p>
      <w:pPr>
        <w:pStyle w:val="Normal"/>
        <w:bidi w:val="0"/>
        <w:jc w:val="center"/>
        <w:rPr>
          <w:rFonts w:eastAsia="Times New Roman" w:cs="Times New Roman"/>
          <w:b/>
          <w:b/>
          <w:sz w:val="22"/>
          <w:lang w:val="hr-HR" w:eastAsia="hr-HR"/>
        </w:rPr>
      </w:pPr>
      <w:r>
        <w:rPr>
          <w:rFonts w:eastAsia="Times New Roman" w:cs="Times New Roman"/>
          <w:b/>
          <w:bCs/>
          <w:i w:val="false"/>
          <w:iCs w:val="false"/>
          <w:sz w:val="22"/>
          <w:lang w:val="en-AU" w:eastAsia="hr-HR"/>
        </w:rPr>
        <w:t>III</w:t>
      </w:r>
    </w:p>
    <w:p>
      <w:pPr>
        <w:pStyle w:val="Normal"/>
        <w:bidi w:val="0"/>
        <w:jc w:val="both"/>
        <w:rPr>
          <w:rFonts w:eastAsia="Times New Roman" w:cs="Times New Roman"/>
          <w:b/>
          <w:b/>
          <w:sz w:val="22"/>
          <w:lang w:val="hr-HR" w:eastAsia="hr-HR"/>
        </w:rPr>
      </w:pPr>
      <w:r>
        <w:rPr>
          <w:rFonts w:eastAsia="Times New Roman" w:cs="Times New Roman"/>
          <w:b w:val="false"/>
          <w:bCs w:val="false"/>
          <w:i w:val="false"/>
          <w:iCs w:val="false"/>
          <w:color w:val="000000" w:themeColor="text1"/>
          <w:sz w:val="22"/>
          <w:szCs w:val="22"/>
          <w:lang w:val="en-AU" w:eastAsia="hr-HR"/>
        </w:rPr>
        <w:tab/>
        <w:t>Izmjene i dopune Programa “Zaželi” za 2023. godinu stupaju na snagu dan nakon dana objave u Službenom glasniku Općine Negoslavci.</w:t>
      </w:r>
    </w:p>
    <w:p>
      <w:pPr>
        <w:pStyle w:val="Normal"/>
        <w:bidi w:val="0"/>
        <w:jc w:val="both"/>
        <w:rPr>
          <w:rFonts w:eastAsia="Times New Roman" w:cs="Times New Roman"/>
          <w:b/>
          <w:b/>
          <w:sz w:val="22"/>
          <w:lang w:val="hr-HR" w:eastAsia="hr-HR"/>
        </w:rPr>
      </w:pPr>
      <w:r>
        <w:rPr>
          <w:rFonts w:eastAsia="Times New Roman" w:cs="Times New Roman"/>
          <w:b/>
          <w:sz w:val="22"/>
          <w:lang w:val="hr-HR" w:eastAsia="hr-HR"/>
        </w:rPr>
      </w:r>
    </w:p>
    <w:p>
      <w:pPr>
        <w:pStyle w:val="Normal"/>
        <w:bidi w:val="0"/>
        <w:jc w:val="both"/>
        <w:rPr>
          <w:b w:val="false"/>
          <w:b w:val="false"/>
          <w:bCs w:val="false"/>
        </w:rPr>
      </w:pPr>
      <w:r>
        <w:rPr>
          <w:rFonts w:eastAsia="Calibri" w:cs="Times New Roman"/>
          <w:b w:val="false"/>
          <w:bCs w:val="false"/>
          <w:szCs w:val="24"/>
          <w:lang w:val="hr-HR"/>
        </w:rPr>
        <w:t>KLAS</w:t>
      </w:r>
      <w:r>
        <w:rPr>
          <w:rFonts w:eastAsia="Calibri" w:cs="Times New Roman"/>
          <w:b w:val="false"/>
          <w:bCs w:val="false"/>
          <w:color w:val="000000"/>
          <w:szCs w:val="24"/>
          <w:lang w:val="hr-HR"/>
        </w:rPr>
        <w:t>A: 400-01/22-01/01</w:t>
      </w:r>
    </w:p>
    <w:p>
      <w:pPr>
        <w:pStyle w:val="Normal"/>
        <w:bidi w:val="0"/>
        <w:jc w:val="both"/>
        <w:rPr>
          <w:b w:val="false"/>
          <w:b w:val="false"/>
          <w:bCs w:val="false"/>
        </w:rPr>
      </w:pPr>
      <w:r>
        <w:rPr>
          <w:rFonts w:eastAsia="Calibri" w:cs="Times New Roman"/>
          <w:b w:val="false"/>
          <w:bCs w:val="false"/>
          <w:color w:val="000000"/>
          <w:szCs w:val="24"/>
          <w:lang w:val="hr-HR"/>
        </w:rPr>
        <w:t>URBROJ: 2196-19-02-23-09</w:t>
      </w:r>
    </w:p>
    <w:p>
      <w:pPr>
        <w:pStyle w:val="Normal"/>
        <w:bidi w:val="0"/>
        <w:jc w:val="both"/>
        <w:rPr>
          <w:b w:val="false"/>
          <w:b w:val="false"/>
          <w:bCs w:val="false"/>
        </w:rPr>
      </w:pPr>
      <w:r>
        <w:rPr>
          <w:b w:val="false"/>
          <w:bCs w:val="false"/>
          <w:szCs w:val="24"/>
        </w:rPr>
        <w:t>Negoslavci, 23.08.2023. godine</w:t>
      </w:r>
    </w:p>
    <w:p>
      <w:pPr>
        <w:pStyle w:val="Normal"/>
        <w:bidi w:val="0"/>
        <w:jc w:val="both"/>
        <w:rPr>
          <w:rFonts w:eastAsia="Times New Roman" w:cs="Times New Roman"/>
          <w:b/>
          <w:b/>
          <w:sz w:val="22"/>
          <w:lang w:val="hr-HR" w:eastAsia="hr-HR"/>
        </w:rPr>
      </w:pPr>
      <w:r>
        <w:rPr>
          <w:rFonts w:eastAsia="Times New Roman" w:cs="Times New Roman"/>
          <w:b/>
          <w:sz w:val="22"/>
          <w:lang w:val="hr-HR" w:eastAsia="hr-HR"/>
        </w:rPr>
      </w:r>
    </w:p>
    <w:p>
      <w:pPr>
        <w:pStyle w:val="Normal"/>
        <w:bidi w:val="0"/>
        <w:spacing w:before="0" w:after="0"/>
        <w:contextualSpacing/>
        <w:jc w:val="center"/>
        <w:rPr/>
      </w:pPr>
      <w:r>
        <w:rPr>
          <w:rFonts w:eastAsia="Calibri" w:cs="Times New Roman"/>
          <w:b/>
          <w:sz w:val="22"/>
          <w:szCs w:val="22"/>
          <w:lang w:val="hr-HR"/>
        </w:rPr>
        <w:t>ZAMJENIK PREDSJEDNIKA OPĆINSKOG VIJEĆA</w:t>
      </w:r>
    </w:p>
    <w:p>
      <w:pPr>
        <w:pStyle w:val="Normal"/>
        <w:bidi w:val="0"/>
        <w:spacing w:before="0" w:after="0"/>
        <w:contextualSpacing/>
        <w:jc w:val="center"/>
        <w:rPr/>
      </w:pPr>
      <w:bookmarkStart w:id="26" w:name="_GoBack110"/>
      <w:bookmarkEnd w:id="26"/>
      <w:r>
        <w:rPr>
          <w:rFonts w:eastAsia="Calibri"/>
          <w:b w:val="false"/>
          <w:bCs w:val="false"/>
          <w:sz w:val="22"/>
          <w:szCs w:val="22"/>
          <w:lang w:val="hr-HR" w:eastAsia="hr-HR"/>
        </w:rPr>
        <w:t>Branko Abadžić</w:t>
      </w:r>
      <w:bookmarkStart w:id="27" w:name="_GoBack27"/>
      <w:bookmarkEnd w:id="27"/>
    </w:p>
    <w:p>
      <w:pPr>
        <w:pStyle w:val="Normal"/>
        <w:ind w:hanging="0"/>
        <w:jc w:val="center"/>
        <w:rPr>
          <w:rFonts w:ascii="Times New Roman" w:hAnsi="Times New Roman" w:cs="Times New Roman"/>
          <w:sz w:val="24"/>
          <w:szCs w:val="24"/>
        </w:rPr>
      </w:pPr>
      <w:bookmarkStart w:id="28" w:name="_GoBack28"/>
      <w:bookmarkEnd w:id="28"/>
      <w:r>
        <w:rPr/>
        <w:drawing>
          <wp:inline distT="0" distB="0" distL="0" distR="0">
            <wp:extent cx="5761355" cy="36830"/>
            <wp:effectExtent l="0" t="0" r="0" b="0"/>
            <wp:docPr id="9" name="Slik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17" descr=""/>
                    <pic:cNvPicPr>
                      <a:picLocks noChangeAspect="1" noChangeArrowheads="1"/>
                    </pic:cNvPicPr>
                  </pic:nvPicPr>
                  <pic:blipFill>
                    <a:blip r:embed="rId34"/>
                    <a:stretch>
                      <a:fillRect/>
                    </a:stretch>
                  </pic:blipFill>
                  <pic:spPr bwMode="auto">
                    <a:xfrm>
                      <a:off x="0" y="0"/>
                      <a:ext cx="5761355" cy="36830"/>
                    </a:xfrm>
                    <a:prstGeom prst="rect">
                      <a:avLst/>
                    </a:prstGeom>
                  </pic:spPr>
                </pic:pic>
              </a:graphicData>
            </a:graphic>
          </wp:inline>
        </w:drawing>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jc w:val="both"/>
        <w:rPr>
          <w:rFonts w:eastAsia="Times New Roman" w:cs="Times New Roman"/>
          <w:b w:val="false"/>
          <w:b w:val="false"/>
          <w:bCs w:val="false"/>
          <w:sz w:val="22"/>
          <w:lang w:val="hr-HR" w:eastAsia="hr-HR"/>
        </w:rPr>
      </w:pPr>
      <w:r>
        <w:rPr>
          <w:rFonts w:eastAsia="Times New Roman" w:cs="Times New Roman"/>
          <w:b w:val="false"/>
          <w:bCs w:val="false"/>
          <w:sz w:val="22"/>
          <w:lang w:val="hr-HR" w:eastAsia="hr-HR"/>
        </w:rPr>
      </w:r>
      <w:bookmarkStart w:id="29" w:name="_GoBack21"/>
      <w:bookmarkStart w:id="30" w:name="_GoBack21"/>
      <w:bookmarkEnd w:id="30"/>
    </w:p>
    <w:p>
      <w:pPr>
        <w:pStyle w:val="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bidi w:val="0"/>
        <w:spacing w:lineRule="exact" w:line="275" w:before="0" w:after="0"/>
        <w:ind w:right="-1" w:hanging="0"/>
        <w:jc w:val="left"/>
        <w:rPr>
          <w:rFonts w:eastAsia="Andale Sans UI" w:cs="Times New Roman"/>
          <w:b/>
          <w:b/>
          <w:bCs w:val="false"/>
          <w:kern w:val="2"/>
          <w:szCs w:val="24"/>
          <w:lang w:val="hr-HR" w:eastAsia="zh-CN"/>
        </w:rPr>
      </w:pPr>
      <w:r>
        <w:rPr>
          <w:rFonts w:eastAsia="Andale Sans UI" w:cs="Times New Roman"/>
          <w:b/>
          <w:bCs w:val="false"/>
          <w:kern w:val="2"/>
          <w:szCs w:val="24"/>
          <w:lang w:val="hr-HR" w:eastAsia="zh-CN"/>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pPr>
      <w:r>
        <w:rPr>
          <w:rFonts w:cs="Times New Roman" w:ascii="Times New Roman" w:hAnsi="Times New Roman"/>
          <w:sz w:val="24"/>
          <w:szCs w:val="24"/>
        </w:rPr>
        <w:tab/>
        <w:t>Na temelju članka 66. Zakona o gospodarenju otpadom („Narodne novine“ br.  84/21) i članka 19.</w:t>
      </w:r>
      <w:r>
        <w:rPr>
          <w:rFonts w:cs="Times New Roman" w:ascii="Times New Roman" w:hAnsi="Times New Roman"/>
          <w:color w:val="000000"/>
          <w:sz w:val="24"/>
          <w:szCs w:val="24"/>
          <w:shd w:fill="FFFFFF" w:val="clear"/>
        </w:rPr>
        <w:t xml:space="preserve"> Statuta Općine Negoslavci („Službeni glasnik Općine Negoslavci” broj 1/21), članka 27. i 29. Poslovnika („Službeni vjesnik“ br. VSŽ 25/09 i 4/13) Općinsko vijeće Općine Negoslavci na </w:t>
      </w:r>
      <w:r>
        <w:rPr>
          <w:rFonts w:cs="Times New Roman" w:ascii="Times New Roman" w:hAnsi="Times New Roman"/>
          <w:sz w:val="24"/>
          <w:szCs w:val="24"/>
        </w:rPr>
        <w:t>sjednici održanoj 23.08.2023. godine donosi</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ODLUKU</w:t>
      </w:r>
    </w:p>
    <w:p>
      <w:pPr>
        <w:pStyle w:val="Normal"/>
        <w:spacing w:before="0" w:after="0"/>
        <w:jc w:val="center"/>
        <w:rPr/>
      </w:pPr>
      <w:r>
        <w:rPr>
          <w:rFonts w:cs="Times New Roman" w:ascii="Times New Roman" w:hAnsi="Times New Roman"/>
          <w:b/>
          <w:bCs/>
          <w:sz w:val="24"/>
          <w:szCs w:val="24"/>
        </w:rPr>
        <w:t xml:space="preserve">o načinu pružanja javne usluge sakupljanja komunalnog otpada </w:t>
      </w:r>
    </w:p>
    <w:p>
      <w:pPr>
        <w:pStyle w:val="Normal"/>
        <w:spacing w:before="0" w:after="0"/>
        <w:jc w:val="center"/>
        <w:rPr/>
      </w:pPr>
      <w:r>
        <w:rPr>
          <w:rFonts w:cs="Times New Roman" w:ascii="Times New Roman" w:hAnsi="Times New Roman"/>
          <w:b/>
          <w:bCs/>
          <w:sz w:val="24"/>
          <w:szCs w:val="24"/>
        </w:rPr>
        <w:t>na području Općine Negoslavci</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I OPĆE ODREDBE</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Članak 1.</w:t>
      </w:r>
    </w:p>
    <w:p>
      <w:pPr>
        <w:pStyle w:val="Normal"/>
        <w:tabs>
          <w:tab w:val="left" w:pos="709" w:leader="none"/>
          <w:tab w:val="left" w:pos="993" w:leader="none"/>
        </w:tabs>
        <w:spacing w:before="0" w:after="0"/>
        <w:ind w:firstLine="709"/>
        <w:jc w:val="both"/>
        <w:rPr/>
      </w:pPr>
      <w:r>
        <w:rPr>
          <w:rFonts w:cs="Times New Roman" w:ascii="Times New Roman" w:hAnsi="Times New Roman"/>
          <w:sz w:val="24"/>
          <w:szCs w:val="24"/>
        </w:rPr>
        <w:t xml:space="preserve">Ovom Odlukom utvrđuju se način i uvjeti pružanja javne usluge sakupljanja komunalnog otpada na području općine Negoslavci. </w:t>
      </w:r>
    </w:p>
    <w:p>
      <w:pPr>
        <w:pStyle w:val="Normal"/>
        <w:spacing w:before="0" w:after="0"/>
        <w:ind w:firstLine="708"/>
        <w:jc w:val="both"/>
        <w:rPr/>
      </w:pPr>
      <w:r>
        <w:rPr>
          <w:rFonts w:cs="Times New Roman" w:ascii="Times New Roman" w:hAnsi="Times New Roman"/>
          <w:sz w:val="24"/>
          <w:szCs w:val="24"/>
        </w:rPr>
        <w:t xml:space="preserve">Javna usluga sakupljanja komunalnog otpada (u daljnjem tekstu: javna usluga) je usluga od općeg interesa i podrazumijeva sakupljanje komunalnog otpada na području pružanja javne usluge putem spremnika od pojedinog korisnika i predaju toga otpada ovlaštenoj osobi za obradu takvog otpada. </w:t>
      </w:r>
    </w:p>
    <w:p>
      <w:pPr>
        <w:pStyle w:val="Normal"/>
        <w:spacing w:before="0" w:after="0"/>
        <w:ind w:firstLine="708"/>
        <w:jc w:val="both"/>
        <w:rPr/>
      </w:pPr>
      <w:r>
        <w:rPr>
          <w:rFonts w:cs="Times New Roman" w:ascii="Times New Roman" w:hAnsi="Times New Roman"/>
          <w:sz w:val="24"/>
          <w:szCs w:val="24"/>
        </w:rPr>
        <w:t>Javna usluga uključuje sljedeće usluge:</w:t>
      </w:r>
    </w:p>
    <w:p>
      <w:pPr>
        <w:pStyle w:val="Normal"/>
        <w:spacing w:before="0" w:after="0"/>
        <w:jc w:val="both"/>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uslugu prikupljanja na lokaciji obračunskog mjesta/mjesta primopredaje korisnika usluge:</w:t>
      </w:r>
    </w:p>
    <w:p>
      <w:pPr>
        <w:pStyle w:val="Normal"/>
        <w:spacing w:before="0" w:after="0"/>
        <w:jc w:val="both"/>
        <w:rPr/>
      </w:pPr>
      <w:r>
        <w:rPr>
          <w:rFonts w:cs="Times New Roman" w:ascii="Times New Roman" w:hAnsi="Times New Roman"/>
          <w:sz w:val="24"/>
          <w:szCs w:val="24"/>
        </w:rPr>
        <w:t>1. miješanog komunalnog otpada</w:t>
      </w:r>
    </w:p>
    <w:p>
      <w:pPr>
        <w:pStyle w:val="Normal"/>
        <w:spacing w:before="0" w:after="0"/>
        <w:jc w:val="both"/>
        <w:rPr/>
      </w:pPr>
      <w:r>
        <w:rPr>
          <w:rFonts w:cs="Times New Roman" w:ascii="Times New Roman" w:hAnsi="Times New Roman"/>
          <w:sz w:val="24"/>
          <w:szCs w:val="24"/>
        </w:rPr>
        <w:t>2. reciklabilnog komunalnog otpada,</w:t>
      </w:r>
    </w:p>
    <w:p>
      <w:pPr>
        <w:pStyle w:val="Normal"/>
        <w:spacing w:before="0" w:after="0"/>
        <w:jc w:val="both"/>
        <w:rPr/>
      </w:pPr>
      <w:r>
        <w:rPr>
          <w:rFonts w:cs="Times New Roman" w:ascii="Times New Roman" w:hAnsi="Times New Roman"/>
          <w:sz w:val="24"/>
          <w:szCs w:val="24"/>
        </w:rPr>
        <w:t>3. glomaznog otpada,</w:t>
      </w:r>
    </w:p>
    <w:p>
      <w:pPr>
        <w:pStyle w:val="Normal"/>
        <w:spacing w:before="0" w:after="0"/>
        <w:jc w:val="both"/>
        <w:rPr/>
      </w:pPr>
      <w:r>
        <w:rPr>
          <w:rFonts w:cs="Times New Roman" w:ascii="Times New Roman" w:hAnsi="Times New Roman"/>
          <w:sz w:val="24"/>
          <w:szCs w:val="24"/>
        </w:rPr>
        <w:t>4. biootpada  te</w:t>
      </w:r>
    </w:p>
    <w:p>
      <w:pPr>
        <w:pStyle w:val="Normal"/>
        <w:spacing w:before="0" w:after="0"/>
        <w:jc w:val="both"/>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uslugu preuzimanja otpada u mobilnom reciklažnom dvorištu.</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b/>
          <w:b/>
          <w:bCs/>
        </w:rPr>
      </w:pPr>
      <w:r>
        <w:rPr>
          <w:rFonts w:cs="Times New Roman" w:ascii="Times New Roman" w:hAnsi="Times New Roman"/>
          <w:b/>
          <w:bCs/>
          <w:sz w:val="24"/>
          <w:szCs w:val="24"/>
        </w:rPr>
        <w:t>Članak 2.</w:t>
      </w:r>
    </w:p>
    <w:p>
      <w:pPr>
        <w:pStyle w:val="Normal"/>
        <w:spacing w:before="0" w:after="0"/>
        <w:ind w:firstLine="708"/>
        <w:jc w:val="both"/>
        <w:rPr/>
      </w:pPr>
      <w:r>
        <w:rPr>
          <w:rFonts w:cs="Times New Roman" w:ascii="Times New Roman" w:hAnsi="Times New Roman"/>
          <w:sz w:val="24"/>
          <w:szCs w:val="24"/>
        </w:rPr>
        <w:t>Cilj ove Odluke je osigurati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reciklabilnog komunalnog otpada i glomaznog otpada iz kućanstava.</w:t>
      </w:r>
    </w:p>
    <w:p>
      <w:pPr>
        <w:pStyle w:val="Normal"/>
        <w:spacing w:before="0" w:after="0"/>
        <w:ind w:firstLine="708"/>
        <w:jc w:val="both"/>
        <w:rPr/>
      </w:pPr>
      <w:r>
        <w:rPr>
          <w:rFonts w:cs="Times New Roman" w:ascii="Times New Roman" w:hAnsi="Times New Roman"/>
          <w:sz w:val="24"/>
          <w:szCs w:val="24"/>
        </w:rPr>
        <w:t xml:space="preserve">Područje pružanja javne usluge je područje Općine Negoslavci.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Članak 3.</w:t>
      </w:r>
    </w:p>
    <w:p>
      <w:pPr>
        <w:pStyle w:val="Normal"/>
        <w:spacing w:before="0" w:after="0"/>
        <w:ind w:left="284" w:firstLine="360"/>
        <w:jc w:val="both"/>
        <w:rPr/>
      </w:pPr>
      <w:r>
        <w:rPr>
          <w:rFonts w:cs="Times New Roman" w:ascii="Times New Roman" w:hAnsi="Times New Roman"/>
          <w:sz w:val="24"/>
          <w:szCs w:val="24"/>
        </w:rPr>
        <w:t>Ova Odluka sadrži sljedeće:</w:t>
      </w:r>
    </w:p>
    <w:p>
      <w:pPr>
        <w:pStyle w:val="Normal"/>
        <w:numPr>
          <w:ilvl w:val="0"/>
          <w:numId w:val="1"/>
        </w:numPr>
        <w:spacing w:before="0" w:after="0"/>
        <w:jc w:val="both"/>
        <w:rPr/>
      </w:pPr>
      <w:r>
        <w:rPr>
          <w:rFonts w:cs="Times New Roman" w:ascii="Times New Roman" w:hAnsi="Times New Roman"/>
          <w:sz w:val="24"/>
          <w:szCs w:val="24"/>
        </w:rPr>
        <w:t>kriterije obračuna količine miješanog komunalnog otpada,</w:t>
      </w:r>
    </w:p>
    <w:p>
      <w:pPr>
        <w:pStyle w:val="Normal"/>
        <w:numPr>
          <w:ilvl w:val="0"/>
          <w:numId w:val="1"/>
        </w:numPr>
        <w:spacing w:before="0" w:after="0"/>
        <w:jc w:val="both"/>
        <w:rPr/>
      </w:pPr>
      <w:r>
        <w:rPr>
          <w:rFonts w:cs="Times New Roman" w:ascii="Times New Roman" w:hAnsi="Times New Roman"/>
          <w:sz w:val="24"/>
          <w:szCs w:val="24"/>
        </w:rPr>
        <w:t>standardne veličine i druga bitna svojstva spremnika za sakupljanje otpada,</w:t>
      </w:r>
    </w:p>
    <w:p>
      <w:pPr>
        <w:pStyle w:val="Normal"/>
        <w:numPr>
          <w:ilvl w:val="0"/>
          <w:numId w:val="1"/>
        </w:numPr>
        <w:spacing w:before="0" w:after="0"/>
        <w:jc w:val="both"/>
        <w:rPr/>
      </w:pPr>
      <w:r>
        <w:rPr>
          <w:rFonts w:cs="Times New Roman" w:ascii="Times New Roman" w:hAnsi="Times New Roman"/>
          <w:sz w:val="24"/>
          <w:szCs w:val="24"/>
        </w:rPr>
        <w:t>najmanju učestalost odvoza otpada prema područjima,</w:t>
      </w:r>
    </w:p>
    <w:p>
      <w:pPr>
        <w:pStyle w:val="Normal"/>
        <w:numPr>
          <w:ilvl w:val="0"/>
          <w:numId w:val="1"/>
        </w:numPr>
        <w:spacing w:before="0" w:after="0"/>
        <w:jc w:val="both"/>
        <w:rPr/>
      </w:pPr>
      <w:r>
        <w:rPr>
          <w:rFonts w:cs="Times New Roman" w:ascii="Times New Roman" w:hAnsi="Times New Roman"/>
          <w:sz w:val="24"/>
          <w:szCs w:val="24"/>
        </w:rPr>
        <w:t>obračunska razdoblja kroz kalendarsku godinu,</w:t>
      </w:r>
    </w:p>
    <w:p>
      <w:pPr>
        <w:pStyle w:val="Normal"/>
        <w:numPr>
          <w:ilvl w:val="0"/>
          <w:numId w:val="1"/>
        </w:numPr>
        <w:spacing w:before="0" w:after="0"/>
        <w:jc w:val="both"/>
        <w:rPr/>
      </w:pPr>
      <w:r>
        <w:rPr>
          <w:rFonts w:cs="Times New Roman" w:ascii="Times New Roman" w:hAnsi="Times New Roman"/>
          <w:sz w:val="24"/>
          <w:szCs w:val="24"/>
        </w:rPr>
        <w:t>područje pružanja javne usluge,</w:t>
      </w:r>
    </w:p>
    <w:p>
      <w:pPr>
        <w:pStyle w:val="Normal"/>
        <w:numPr>
          <w:ilvl w:val="0"/>
          <w:numId w:val="1"/>
        </w:numPr>
        <w:spacing w:before="0" w:after="0"/>
        <w:jc w:val="both"/>
        <w:rPr/>
      </w:pPr>
      <w:r>
        <w:rPr>
          <w:rFonts w:cs="Times New Roman" w:ascii="Times New Roman" w:hAnsi="Times New Roman"/>
          <w:sz w:val="24"/>
          <w:szCs w:val="24"/>
        </w:rPr>
        <w:t>iznos cijene obvezne minimalne javne usluge s obrazloženjem načina na koji je određena</w:t>
      </w:r>
    </w:p>
    <w:p>
      <w:pPr>
        <w:pStyle w:val="Normal"/>
        <w:numPr>
          <w:ilvl w:val="0"/>
          <w:numId w:val="1"/>
        </w:numPr>
        <w:spacing w:before="0" w:after="0"/>
        <w:jc w:val="both"/>
        <w:rPr/>
      </w:pPr>
      <w:r>
        <w:rPr>
          <w:rFonts w:cs="Times New Roman" w:ascii="Times New Roman" w:hAnsi="Times New Roman"/>
          <w:sz w:val="24"/>
          <w:szCs w:val="24"/>
        </w:rPr>
        <w:t>odredbe o načinu podnošenja prigovora i postupanju po prigovoru građana na neugodu uzrokovanu sustavom sakupljanja komunalnog otpada,</w:t>
      </w:r>
    </w:p>
    <w:p>
      <w:pPr>
        <w:pStyle w:val="Normal"/>
        <w:numPr>
          <w:ilvl w:val="0"/>
          <w:numId w:val="1"/>
        </w:numPr>
        <w:spacing w:before="0" w:after="0"/>
        <w:jc w:val="both"/>
        <w:rPr/>
      </w:pPr>
      <w:r>
        <w:rPr>
          <w:rFonts w:cs="Times New Roman" w:ascii="Times New Roman" w:hAnsi="Times New Roman"/>
          <w:sz w:val="24"/>
          <w:szCs w:val="24"/>
        </w:rPr>
        <w:t>odredbe o načinu pojedinačnog korištenje javne usluge,</w:t>
      </w:r>
    </w:p>
    <w:p>
      <w:pPr>
        <w:pStyle w:val="Normal"/>
        <w:numPr>
          <w:ilvl w:val="0"/>
          <w:numId w:val="1"/>
        </w:numPr>
        <w:spacing w:before="0" w:after="0"/>
        <w:jc w:val="both"/>
        <w:rPr/>
      </w:pPr>
      <w:r>
        <w:rPr>
          <w:rFonts w:cs="Times New Roman" w:ascii="Times New Roman" w:hAnsi="Times New Roman"/>
          <w:sz w:val="24"/>
          <w:szCs w:val="24"/>
        </w:rPr>
        <w:t>odredbe o načinu korištenja zajedničkog spremnika,</w:t>
      </w:r>
    </w:p>
    <w:p>
      <w:pPr>
        <w:pStyle w:val="Normal"/>
        <w:numPr>
          <w:ilvl w:val="0"/>
          <w:numId w:val="1"/>
        </w:numPr>
        <w:spacing w:before="0" w:after="0"/>
        <w:jc w:val="both"/>
        <w:rPr/>
      </w:pPr>
      <w:r>
        <w:rPr>
          <w:rFonts w:cs="Times New Roman" w:ascii="Times New Roman" w:hAnsi="Times New Roman"/>
          <w:sz w:val="24"/>
          <w:szCs w:val="24"/>
        </w:rPr>
        <w:t>odredbe o prihvatljivom dokazu izvršenja javne usluge za pojedinog korisnika usluge,</w:t>
      </w:r>
    </w:p>
    <w:p>
      <w:pPr>
        <w:pStyle w:val="Normal"/>
        <w:numPr>
          <w:ilvl w:val="0"/>
          <w:numId w:val="1"/>
        </w:numPr>
        <w:spacing w:before="0" w:after="0"/>
        <w:jc w:val="both"/>
        <w:rPr/>
      </w:pPr>
      <w:r>
        <w:rPr>
          <w:rFonts w:cs="Times New Roman" w:ascii="Times New Roman" w:hAnsi="Times New Roman"/>
          <w:sz w:val="24"/>
          <w:szCs w:val="24"/>
        </w:rPr>
        <w:t>način određivanja udjela korisnika usluge u slučaju kad su korisnici usluge kućanstva i pravne osobe ili fizičke osobe – obrtnici i koriste zajednički spremnik, a nije postignut sporazum o njihovim udjelima,</w:t>
      </w:r>
    </w:p>
    <w:p>
      <w:pPr>
        <w:pStyle w:val="Normal"/>
        <w:numPr>
          <w:ilvl w:val="0"/>
          <w:numId w:val="1"/>
        </w:numPr>
        <w:spacing w:before="0" w:after="0"/>
        <w:jc w:val="both"/>
        <w:rPr/>
      </w:pPr>
      <w:r>
        <w:rPr>
          <w:rFonts w:cs="Times New Roman" w:ascii="Times New Roman" w:hAnsi="Times New Roman"/>
          <w:sz w:val="24"/>
          <w:szCs w:val="24"/>
        </w:rPr>
        <w:t xml:space="preserve">odredbe o ugovornoj kazni, </w:t>
      </w:r>
    </w:p>
    <w:p>
      <w:pPr>
        <w:pStyle w:val="Normal"/>
        <w:numPr>
          <w:ilvl w:val="0"/>
          <w:numId w:val="1"/>
        </w:numPr>
        <w:spacing w:before="0" w:after="0"/>
        <w:jc w:val="both"/>
        <w:rPr/>
      </w:pPr>
      <w:r>
        <w:rPr>
          <w:rFonts w:cs="Times New Roman" w:ascii="Times New Roman" w:hAnsi="Times New Roman"/>
          <w:sz w:val="24"/>
          <w:szCs w:val="24"/>
        </w:rPr>
        <w:t>odredbe o nekretnini koja se trajno ne koristi,</w:t>
      </w:r>
    </w:p>
    <w:p>
      <w:pPr>
        <w:pStyle w:val="Normal"/>
        <w:spacing w:before="0" w:after="0"/>
        <w:ind w:firstLine="360"/>
        <w:jc w:val="both"/>
        <w:rPr/>
      </w:pPr>
      <w:r>
        <w:rPr>
          <w:rFonts w:cs="Times New Roman" w:ascii="Times New Roman" w:hAnsi="Times New Roman"/>
          <w:sz w:val="24"/>
          <w:szCs w:val="24"/>
        </w:rPr>
        <w:t>Izrazi koji se koriste u ovoj Odluci, a imaju rodno značenje odnose se jednako na muški i ženski rod.</w:t>
      </w:r>
    </w:p>
    <w:p>
      <w:pPr>
        <w:pStyle w:val="Normal"/>
        <w:spacing w:before="0" w:after="0"/>
        <w:ind w:firstLine="360"/>
        <w:jc w:val="both"/>
        <w:rPr/>
      </w:pPr>
      <w:r>
        <w:rPr>
          <w:rFonts w:cs="Times New Roman" w:ascii="Times New Roman" w:hAnsi="Times New Roman"/>
          <w:sz w:val="24"/>
          <w:szCs w:val="24"/>
        </w:rPr>
        <w:t>Osim pojmova iz stavka 1. ovoga članka, pojedini pojmovi koji se koriste u ovoj Odluci imaju jednako značenje utvrđenima u Zakonu o gospodarenju otpadom objavljenom u „Narodnim novinama“ br. 84/21,  (u daljnjem tekstu: Zakon).</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b/>
          <w:bCs/>
          <w:sz w:val="24"/>
          <w:szCs w:val="24"/>
        </w:rPr>
        <w:t>II POJMOVNIK</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Članak 4.</w:t>
      </w:r>
    </w:p>
    <w:p>
      <w:pPr>
        <w:pStyle w:val="Normal"/>
        <w:spacing w:before="0" w:after="0"/>
        <w:ind w:firstLine="360"/>
        <w:jc w:val="both"/>
        <w:rPr/>
      </w:pPr>
      <w:r>
        <w:rPr>
          <w:rFonts w:cs="Times New Roman" w:ascii="Times New Roman" w:hAnsi="Times New Roman"/>
          <w:sz w:val="24"/>
          <w:szCs w:val="24"/>
        </w:rPr>
        <w:t>Pojedini pojmovi za potrebe ove Odluke imaju sljedeće značenje:</w:t>
      </w:r>
    </w:p>
    <w:p>
      <w:pPr>
        <w:pStyle w:val="Normal"/>
        <w:numPr>
          <w:ilvl w:val="0"/>
          <w:numId w:val="2"/>
        </w:numPr>
        <w:spacing w:before="0" w:after="0"/>
        <w:jc w:val="both"/>
        <w:rPr/>
      </w:pPr>
      <w:r>
        <w:rPr>
          <w:rFonts w:cs="Times New Roman" w:ascii="Times New Roman" w:hAnsi="Times New Roman"/>
          <w:i/>
          <w:sz w:val="24"/>
          <w:szCs w:val="24"/>
        </w:rPr>
        <w:t>Biootpad</w:t>
      </w:r>
      <w:r>
        <w:rPr>
          <w:rFonts w:cs="Times New Roman" w:ascii="Times New Roman" w:hAnsi="Times New Roman"/>
          <w:sz w:val="24"/>
          <w:szCs w:val="24"/>
        </w:rPr>
        <w:t xml:space="preserve"> je biološki razgradiv otpad iz vrtova i parkova, hrana i kuhinjski otpad iz kućanstava, restorana, ugostiteljskih i maloprodajnih objekata i slični otpad iz prehrambene industrije.</w:t>
      </w:r>
    </w:p>
    <w:p>
      <w:pPr>
        <w:pStyle w:val="Normal"/>
        <w:numPr>
          <w:ilvl w:val="0"/>
          <w:numId w:val="2"/>
        </w:numPr>
        <w:spacing w:before="0" w:after="0"/>
        <w:jc w:val="both"/>
        <w:rPr/>
      </w:pPr>
      <w:r>
        <w:rPr>
          <w:rFonts w:cs="Times New Roman" w:ascii="Times New Roman" w:hAnsi="Times New Roman"/>
          <w:i/>
          <w:sz w:val="24"/>
          <w:szCs w:val="24"/>
        </w:rPr>
        <w:t>Biorazgradivi otpad</w:t>
      </w:r>
      <w:r>
        <w:rPr>
          <w:rFonts w:cs="Times New Roman" w:ascii="Times New Roman" w:hAnsi="Times New Roman"/>
          <w:sz w:val="24"/>
          <w:szCs w:val="24"/>
        </w:rPr>
        <w:t xml:space="preserve"> je svaki otpad ili dio otpada koji podliježe anaerobnoj ili aerobnoj razgradnji, kao što je otpad iz vrtova, otpad od hrane te papir i karton.</w:t>
      </w:r>
    </w:p>
    <w:p>
      <w:pPr>
        <w:pStyle w:val="Odlomakpopisa"/>
        <w:numPr>
          <w:ilvl w:val="0"/>
          <w:numId w:val="2"/>
        </w:numPr>
        <w:spacing w:before="0" w:after="0"/>
        <w:contextualSpacing/>
        <w:jc w:val="both"/>
        <w:rPr/>
      </w:pPr>
      <w:r>
        <w:rPr>
          <w:rFonts w:cs="Times New Roman" w:ascii="Times New Roman" w:hAnsi="Times New Roman"/>
          <w:i/>
          <w:iCs/>
          <w:sz w:val="24"/>
          <w:szCs w:val="24"/>
        </w:rPr>
        <w:t>Djelatnost sakupljanja otpada </w:t>
      </w:r>
      <w:r>
        <w:rPr>
          <w:rFonts w:cs="Times New Roman" w:ascii="Times New Roman" w:hAnsi="Times New Roman"/>
          <w:sz w:val="24"/>
          <w:szCs w:val="24"/>
        </w:rPr>
        <w:t>je djelatnost koja uključuje postupak sakupljanja otpada i postupak sakupljanja otpada u reciklažno dvorište</w:t>
      </w:r>
    </w:p>
    <w:p>
      <w:pPr>
        <w:pStyle w:val="Odlomakpopisa"/>
        <w:numPr>
          <w:ilvl w:val="0"/>
          <w:numId w:val="2"/>
        </w:numPr>
        <w:spacing w:before="0" w:after="0"/>
        <w:contextualSpacing/>
        <w:jc w:val="both"/>
        <w:rPr/>
      </w:pPr>
      <w:r>
        <w:rPr>
          <w:rFonts w:cs="Times New Roman" w:ascii="Times New Roman" w:hAnsi="Times New Roman"/>
          <w:i/>
          <w:iCs/>
          <w:sz w:val="24"/>
          <w:szCs w:val="24"/>
        </w:rPr>
        <w:t>Glomazni otpad </w:t>
      </w:r>
      <w:r>
        <w:rPr>
          <w:rFonts w:cs="Times New Roman" w:ascii="Times New Roman" w:hAnsi="Times New Roman"/>
          <w:sz w:val="24"/>
          <w:szCs w:val="24"/>
        </w:rPr>
        <w:t>je otpadni predmet ili tvar koju je zbog zapremine i/ili mase neprikladno prikupljati u sklopu usluge prikupljanja miješanog komunalnog otpada te je u Katalogu otpada označen kao 20 03 07</w:t>
      </w:r>
    </w:p>
    <w:p>
      <w:pPr>
        <w:pStyle w:val="Odlomakpopisa"/>
        <w:numPr>
          <w:ilvl w:val="0"/>
          <w:numId w:val="2"/>
        </w:numPr>
        <w:spacing w:before="0" w:after="0"/>
        <w:contextualSpacing/>
        <w:jc w:val="both"/>
        <w:rPr/>
      </w:pPr>
      <w:r>
        <w:rPr>
          <w:rFonts w:cs="Times New Roman" w:ascii="Times New Roman" w:hAnsi="Times New Roman"/>
          <w:i/>
          <w:iCs/>
          <w:sz w:val="24"/>
          <w:szCs w:val="24"/>
        </w:rPr>
        <w:t>Komunalni otpad </w:t>
      </w:r>
      <w:r>
        <w:rPr>
          <w:rFonts w:cs="Times New Roman" w:ascii="Times New Roman" w:hAnsi="Times New Roman"/>
          <w:sz w:val="24"/>
          <w:szCs w:val="24"/>
        </w:rPr>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pPr>
        <w:pStyle w:val="Odlomakpopisa"/>
        <w:numPr>
          <w:ilvl w:val="0"/>
          <w:numId w:val="2"/>
        </w:numPr>
        <w:spacing w:before="0" w:after="0"/>
        <w:contextualSpacing/>
        <w:jc w:val="both"/>
        <w:rPr/>
      </w:pPr>
      <w:r>
        <w:rPr>
          <w:rFonts w:cs="Times New Roman" w:ascii="Times New Roman" w:hAnsi="Times New Roman"/>
          <w:i/>
          <w:iCs/>
          <w:sz w:val="24"/>
          <w:szCs w:val="24"/>
        </w:rPr>
        <w:t>Miješani komunalni otpad </w:t>
      </w:r>
      <w:r>
        <w:rPr>
          <w:rFonts w:cs="Times New Roman" w:ascii="Times New Roman" w:hAnsi="Times New Roman"/>
          <w:sz w:val="24"/>
          <w:szCs w:val="24"/>
        </w:rPr>
        <w:t>je otpad iz kućanstva i otpad iz drugih izvora koji je po svojstvima i sastavu sličan otpadu iz kućanstava, te je u Katalogu otpada označen kao 20 03 01.</w:t>
      </w:r>
    </w:p>
    <w:p>
      <w:pPr>
        <w:pStyle w:val="Odlomakpopisa"/>
        <w:numPr>
          <w:ilvl w:val="0"/>
          <w:numId w:val="2"/>
        </w:numPr>
        <w:spacing w:before="0" w:after="0"/>
        <w:contextualSpacing/>
        <w:jc w:val="both"/>
        <w:rPr/>
      </w:pPr>
      <w:r>
        <w:rPr>
          <w:rFonts w:cs="Times New Roman" w:ascii="Times New Roman" w:hAnsi="Times New Roman"/>
          <w:i/>
          <w:iCs/>
          <w:sz w:val="24"/>
          <w:szCs w:val="24"/>
        </w:rPr>
        <w:t>Mjesto primopredaje </w:t>
      </w:r>
      <w:r>
        <w:rPr>
          <w:rFonts w:cs="Times New Roman" w:ascii="Times New Roman" w:hAnsi="Times New Roman"/>
          <w:sz w:val="24"/>
          <w:szCs w:val="24"/>
        </w:rPr>
        <w:t>je lokacija, određena Izjavom o načinu korištenja javne usluge, na kojoj davatelj javne usluge preuzima otpad od korisnika usluge.</w:t>
      </w:r>
    </w:p>
    <w:p>
      <w:pPr>
        <w:pStyle w:val="Odlomakpopisa"/>
        <w:numPr>
          <w:ilvl w:val="0"/>
          <w:numId w:val="2"/>
        </w:numPr>
        <w:spacing w:before="0" w:after="0"/>
        <w:contextualSpacing/>
        <w:jc w:val="both"/>
        <w:rPr/>
      </w:pPr>
      <w:r>
        <w:rPr>
          <w:rFonts w:cs="Times New Roman" w:ascii="Times New Roman" w:hAnsi="Times New Roman"/>
          <w:i/>
          <w:iCs/>
          <w:sz w:val="24"/>
          <w:szCs w:val="24"/>
        </w:rPr>
        <w:t>Naselje </w:t>
      </w:r>
      <w:r>
        <w:rPr>
          <w:rFonts w:cs="Times New Roman" w:ascii="Times New Roman" w:hAnsi="Times New Roman"/>
          <w:sz w:val="24"/>
          <w:szCs w:val="24"/>
        </w:rPr>
        <w:t>je naselje propisano propisom kojim se uređuje područja županija, gradova i općina te naselja u Republici Hrvatskoj.</w:t>
      </w:r>
    </w:p>
    <w:p>
      <w:pPr>
        <w:pStyle w:val="Odlomakpopisa"/>
        <w:numPr>
          <w:ilvl w:val="0"/>
          <w:numId w:val="2"/>
        </w:numPr>
        <w:spacing w:before="0" w:after="0"/>
        <w:contextualSpacing/>
        <w:jc w:val="both"/>
        <w:rPr/>
      </w:pPr>
      <w:r>
        <w:rPr>
          <w:rFonts w:cs="Times New Roman" w:ascii="Times New Roman" w:hAnsi="Times New Roman"/>
          <w:i/>
          <w:iCs/>
          <w:sz w:val="24"/>
          <w:szCs w:val="24"/>
        </w:rPr>
        <w:t>Obračunsko mjesto </w:t>
      </w:r>
      <w:r>
        <w:rPr>
          <w:rFonts w:cs="Times New Roman" w:ascii="Times New Roman" w:hAnsi="Times New Roman"/>
          <w:sz w:val="24"/>
          <w:szCs w:val="24"/>
        </w:rPr>
        <w:t>je adresa nekretnine korisnika javne usluge.</w:t>
      </w:r>
    </w:p>
    <w:p>
      <w:pPr>
        <w:pStyle w:val="Odlomakpopisa"/>
        <w:numPr>
          <w:ilvl w:val="0"/>
          <w:numId w:val="2"/>
        </w:numPr>
        <w:spacing w:before="0" w:after="0"/>
        <w:contextualSpacing/>
        <w:jc w:val="both"/>
        <w:rPr/>
      </w:pPr>
      <w:r>
        <w:rPr>
          <w:rFonts w:cs="Times New Roman" w:ascii="Times New Roman" w:hAnsi="Times New Roman"/>
          <w:i/>
          <w:iCs/>
          <w:sz w:val="24"/>
          <w:szCs w:val="24"/>
        </w:rPr>
        <w:t>Obračunsko razdoblje </w:t>
      </w:r>
      <w:r>
        <w:rPr>
          <w:rFonts w:cs="Times New Roman" w:ascii="Times New Roman" w:hAnsi="Times New Roman"/>
          <w:sz w:val="24"/>
          <w:szCs w:val="24"/>
        </w:rPr>
        <w:t>je razdoblje na koje se odnosi obračun iznosa cijene javne usluge.</w:t>
      </w:r>
    </w:p>
    <w:p>
      <w:pPr>
        <w:pStyle w:val="Odlomakpopisa"/>
        <w:numPr>
          <w:ilvl w:val="0"/>
          <w:numId w:val="2"/>
        </w:numPr>
        <w:spacing w:before="0" w:after="0"/>
        <w:contextualSpacing/>
        <w:jc w:val="both"/>
        <w:rPr/>
      </w:pPr>
      <w:r>
        <w:rPr>
          <w:rFonts w:cs="Times New Roman" w:ascii="Times New Roman" w:hAnsi="Times New Roman"/>
          <w:i/>
          <w:iCs/>
          <w:sz w:val="24"/>
          <w:szCs w:val="24"/>
        </w:rPr>
        <w:t>Reciklabilni komunalni otpad </w:t>
      </w:r>
      <w:r>
        <w:rPr>
          <w:rFonts w:cs="Times New Roman" w:ascii="Times New Roman" w:hAnsi="Times New Roman"/>
          <w:sz w:val="24"/>
          <w:szCs w:val="24"/>
        </w:rPr>
        <w:t>je otpadni papir i karton, otpadna plastika, otpadni metal i otpadno staklo, uključujući otpadnu ambalažu, iz kućanstva koji su komunalni otpad</w:t>
      </w:r>
    </w:p>
    <w:p>
      <w:pPr>
        <w:pStyle w:val="Odlomakpopisa"/>
        <w:numPr>
          <w:ilvl w:val="0"/>
          <w:numId w:val="2"/>
        </w:numPr>
        <w:spacing w:before="0" w:after="0"/>
        <w:contextualSpacing/>
        <w:jc w:val="both"/>
        <w:rPr/>
      </w:pPr>
      <w:r>
        <w:rPr>
          <w:rFonts w:cs="Times New Roman" w:ascii="Times New Roman" w:hAnsi="Times New Roman"/>
          <w:i/>
          <w:iCs/>
          <w:sz w:val="24"/>
          <w:szCs w:val="24"/>
        </w:rPr>
        <w:t>Reciklažno dvorište </w:t>
      </w:r>
      <w:r>
        <w:rPr>
          <w:rFonts w:cs="Times New Roman" w:ascii="Times New Roman" w:hAnsi="Times New Roman"/>
          <w:sz w:val="24"/>
          <w:szCs w:val="24"/>
        </w:rPr>
        <w:t>je nadzirani ograđeni prostor namijenjen odvojenom prikupljanju i privremenom skladištenju manjih količina opasnog komunalnog otpada, reciklabilnog komunalnog otpada i drugih propisanih vrsta otpada.</w:t>
      </w:r>
    </w:p>
    <w:p>
      <w:pPr>
        <w:pStyle w:val="Odlomakpopisa"/>
        <w:numPr>
          <w:ilvl w:val="0"/>
          <w:numId w:val="2"/>
        </w:numPr>
        <w:spacing w:before="0" w:after="0"/>
        <w:contextualSpacing/>
        <w:jc w:val="both"/>
        <w:rPr/>
      </w:pPr>
      <w:r>
        <w:rPr>
          <w:rFonts w:cs="Times New Roman" w:ascii="Times New Roman" w:hAnsi="Times New Roman"/>
          <w:i/>
          <w:iCs/>
          <w:sz w:val="24"/>
          <w:szCs w:val="24"/>
        </w:rPr>
        <w:t>Sakupljanje otpada </w:t>
      </w:r>
      <w:r>
        <w:rPr>
          <w:rFonts w:cs="Times New Roman" w:ascii="Times New Roman" w:hAnsi="Times New Roman"/>
          <w:sz w:val="24"/>
          <w:szCs w:val="24"/>
        </w:rPr>
        <w:t>je prikupljanje otpada, uključujući prethodno razvrstavanje otpada i skladištenje otpada u svrhu prijevoza na obradu.</w:t>
      </w:r>
    </w:p>
    <w:p>
      <w:pPr>
        <w:pStyle w:val="Odlomakpopisa"/>
        <w:numPr>
          <w:ilvl w:val="0"/>
          <w:numId w:val="2"/>
        </w:numPr>
        <w:spacing w:before="0" w:after="0"/>
        <w:contextualSpacing/>
        <w:jc w:val="both"/>
        <w:rPr/>
      </w:pPr>
      <w:r>
        <w:rPr>
          <w:rFonts w:cs="Times New Roman" w:ascii="Times New Roman" w:hAnsi="Times New Roman"/>
          <w:i/>
          <w:iCs/>
          <w:sz w:val="24"/>
          <w:szCs w:val="24"/>
        </w:rPr>
        <w:t>Spremnik </w:t>
      </w:r>
      <w:r>
        <w:rPr>
          <w:rFonts w:cs="Times New Roman" w:ascii="Times New Roman" w:hAnsi="Times New Roman"/>
          <w:sz w:val="24"/>
          <w:szCs w:val="24"/>
        </w:rPr>
        <w:t>je posuda, kanistar, kontejner, bačva, kutija, vreća i drugi odgovarajući spremnik koji sprječava rasipanje, razlijevanje odnosno ispuštanje otpada u okoliš.</w:t>
      </w:r>
    </w:p>
    <w:p>
      <w:pPr>
        <w:pStyle w:val="Odlomakpopisa"/>
        <w:numPr>
          <w:ilvl w:val="0"/>
          <w:numId w:val="2"/>
        </w:numPr>
        <w:spacing w:before="0" w:after="0"/>
        <w:contextualSpacing/>
        <w:jc w:val="both"/>
        <w:rPr/>
      </w:pPr>
      <w:r>
        <w:rPr>
          <w:rFonts w:cs="Times New Roman" w:ascii="Times New Roman" w:hAnsi="Times New Roman"/>
          <w:i/>
          <w:sz w:val="24"/>
          <w:szCs w:val="24"/>
        </w:rPr>
        <w:t>Opasni komunalni otpad</w:t>
      </w:r>
      <w:r>
        <w:rPr>
          <w:rFonts w:cs="Times New Roman" w:ascii="Times New Roman" w:hAnsi="Times New Roman"/>
          <w:sz w:val="24"/>
          <w:szCs w:val="24"/>
        </w:rPr>
        <w:t xml:space="preserve"> 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pPr>
        <w:pStyle w:val="Odlomakpopisa"/>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bookmarkStart w:id="31" w:name="_Hlk86692045"/>
      <w:bookmarkEnd w:id="31"/>
      <w:r>
        <w:rPr>
          <w:rFonts w:cs="Times New Roman" w:ascii="Times New Roman" w:hAnsi="Times New Roman"/>
          <w:b/>
          <w:bCs/>
          <w:sz w:val="24"/>
          <w:szCs w:val="24"/>
        </w:rPr>
        <w:t>III DAVATELJ JAVNE USLUGE</w:t>
      </w:r>
    </w:p>
    <w:p>
      <w:pPr>
        <w:pStyle w:val="Normal"/>
        <w:spacing w:before="0" w:after="0"/>
        <w:jc w:val="center"/>
        <w:rPr>
          <w:b/>
          <w:b/>
          <w:bCs/>
        </w:rPr>
      </w:pPr>
      <w:bookmarkStart w:id="32" w:name="_Hlk866920451"/>
      <w:bookmarkStart w:id="33" w:name="_Hlk86613042"/>
      <w:bookmarkStart w:id="34" w:name="_Hlk86691668"/>
      <w:bookmarkEnd w:id="32"/>
      <w:bookmarkEnd w:id="33"/>
      <w:bookmarkEnd w:id="34"/>
      <w:r>
        <w:rPr>
          <w:rFonts w:cs="Times New Roman" w:ascii="Times New Roman" w:hAnsi="Times New Roman"/>
          <w:b/>
          <w:bCs/>
          <w:sz w:val="24"/>
          <w:szCs w:val="24"/>
        </w:rPr>
        <w:t>Članak 5.</w:t>
      </w:r>
    </w:p>
    <w:p>
      <w:pPr>
        <w:pStyle w:val="Normal"/>
        <w:spacing w:before="0" w:after="0"/>
        <w:ind w:firstLine="360"/>
        <w:jc w:val="both"/>
        <w:rPr/>
      </w:pPr>
      <w:bookmarkStart w:id="35" w:name="_Hlk88936644"/>
      <w:bookmarkStart w:id="36" w:name="_Hlk89329149"/>
      <w:bookmarkEnd w:id="35"/>
      <w:bookmarkEnd w:id="36"/>
      <w:r>
        <w:rPr>
          <w:rFonts w:cs="Times New Roman" w:ascii="Times New Roman" w:hAnsi="Times New Roman"/>
          <w:sz w:val="24"/>
          <w:szCs w:val="24"/>
        </w:rPr>
        <w:t>Davatelj usluge je dužan:</w:t>
      </w:r>
    </w:p>
    <w:p>
      <w:pPr>
        <w:pStyle w:val="Odlomakpopisa"/>
        <w:numPr>
          <w:ilvl w:val="0"/>
          <w:numId w:val="3"/>
        </w:numPr>
        <w:spacing w:before="0" w:after="0"/>
        <w:contextualSpacing/>
        <w:jc w:val="both"/>
        <w:rPr/>
      </w:pPr>
      <w:r>
        <w:rPr>
          <w:rFonts w:cs="Times New Roman" w:ascii="Times New Roman" w:hAnsi="Times New Roman"/>
          <w:sz w:val="24"/>
          <w:szCs w:val="24"/>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pPr>
        <w:pStyle w:val="Odlomakpopisa"/>
        <w:numPr>
          <w:ilvl w:val="0"/>
          <w:numId w:val="3"/>
        </w:numPr>
        <w:spacing w:before="0" w:after="0"/>
        <w:contextualSpacing/>
        <w:jc w:val="both"/>
        <w:rPr/>
      </w:pPr>
      <w:r>
        <w:rPr>
          <w:rFonts w:cs="Times New Roman" w:ascii="Times New Roman" w:hAnsi="Times New Roman"/>
          <w:sz w:val="24"/>
          <w:szCs w:val="24"/>
        </w:rPr>
        <w:t>pružati javnu uslugu u skladu sa Zakonom i ovom Odlukom,</w:t>
      </w:r>
    </w:p>
    <w:p>
      <w:pPr>
        <w:pStyle w:val="Odlomakpopisa"/>
        <w:numPr>
          <w:ilvl w:val="0"/>
          <w:numId w:val="3"/>
        </w:numPr>
        <w:spacing w:before="0" w:after="0"/>
        <w:contextualSpacing/>
        <w:jc w:val="both"/>
        <w:rPr/>
      </w:pPr>
      <w:bookmarkStart w:id="37" w:name="_Hlk89799733"/>
      <w:bookmarkEnd w:id="37"/>
      <w:r>
        <w:rPr>
          <w:rFonts w:cs="Times New Roman" w:ascii="Times New Roman" w:hAnsi="Times New Roman"/>
          <w:sz w:val="24"/>
          <w:szCs w:val="24"/>
        </w:rPr>
        <w:t>snositi sve troškove gospodarenja prikupljenim otpadom, osim troškova postupanja s reciklabilnim komunalnim otpadom koji se sastoji pretežito od otpadne ambalaže,</w:t>
      </w:r>
    </w:p>
    <w:p>
      <w:pPr>
        <w:pStyle w:val="Odlomakpopisa"/>
        <w:numPr>
          <w:ilvl w:val="0"/>
          <w:numId w:val="3"/>
        </w:numPr>
        <w:spacing w:before="0" w:after="0"/>
        <w:contextualSpacing/>
        <w:jc w:val="both"/>
        <w:rPr/>
      </w:pPr>
      <w:bookmarkStart w:id="38" w:name="_Hlk897997331"/>
      <w:bookmarkEnd w:id="38"/>
      <w:r>
        <w:rPr>
          <w:rFonts w:cs="Times New Roman" w:ascii="Times New Roman" w:hAnsi="Times New Roman"/>
          <w:sz w:val="24"/>
          <w:szCs w:val="24"/>
        </w:rPr>
        <w:t>osigurati korisniku javne usluge spremnike za primopredaju komunalnog otpad,</w:t>
      </w:r>
    </w:p>
    <w:p>
      <w:pPr>
        <w:pStyle w:val="Odlomakpopisa"/>
        <w:numPr>
          <w:ilvl w:val="0"/>
          <w:numId w:val="3"/>
        </w:numPr>
        <w:spacing w:before="0" w:after="0"/>
        <w:contextualSpacing/>
        <w:jc w:val="both"/>
        <w:rPr/>
      </w:pPr>
      <w:r>
        <w:rPr>
          <w:rFonts w:cs="Times New Roman" w:ascii="Times New Roman" w:hAnsi="Times New Roman"/>
          <w:sz w:val="24"/>
          <w:szCs w:val="24"/>
        </w:rPr>
        <w:t>preuzeti sadržaj spremnika od korisnika usluge i to odvojeno miješani komunalni otpad, biootpad, reciklabilni komunalni otpad i glomazni otpad,</w:t>
      </w:r>
    </w:p>
    <w:p>
      <w:pPr>
        <w:pStyle w:val="Odlomakpopisa"/>
        <w:numPr>
          <w:ilvl w:val="0"/>
          <w:numId w:val="3"/>
        </w:numPr>
        <w:spacing w:before="0" w:after="0"/>
        <w:contextualSpacing/>
        <w:jc w:val="both"/>
        <w:rPr/>
      </w:pPr>
      <w:r>
        <w:rPr>
          <w:rFonts w:cs="Times New Roman" w:ascii="Times New Roman" w:hAnsi="Times New Roman"/>
          <w:sz w:val="24"/>
          <w:szCs w:val="24"/>
        </w:rPr>
        <w:t>osigurati provjeru da otpad sadržan u spremniku prilikom primopredaje odgovara vrsti otpada čija se primopredaja obavlja,</w:t>
      </w:r>
    </w:p>
    <w:p>
      <w:pPr>
        <w:pStyle w:val="Odlomakpopisa"/>
        <w:numPr>
          <w:ilvl w:val="0"/>
          <w:numId w:val="3"/>
        </w:numPr>
        <w:spacing w:before="0" w:after="0"/>
        <w:contextualSpacing/>
        <w:jc w:val="both"/>
        <w:rPr/>
      </w:pPr>
      <w:r>
        <w:rPr>
          <w:rFonts w:cs="Times New Roman" w:ascii="Times New Roman" w:hAnsi="Times New Roman"/>
          <w:sz w:val="24"/>
          <w:szCs w:val="24"/>
        </w:rPr>
        <w:t>osigurati uvjete kojima se ostvaruje pojedinačno korištenje javne usluge neovisno o broju korisnika usluge koji koriste zajednički spremnik,</w:t>
      </w:r>
    </w:p>
    <w:p>
      <w:pPr>
        <w:pStyle w:val="Odlomakpopisa"/>
        <w:numPr>
          <w:ilvl w:val="0"/>
          <w:numId w:val="3"/>
        </w:numPr>
        <w:spacing w:before="0" w:after="0"/>
        <w:contextualSpacing/>
        <w:jc w:val="both"/>
        <w:rPr/>
      </w:pPr>
      <w:r>
        <w:rPr>
          <w:rFonts w:cs="Times New Roman" w:ascii="Times New Roman" w:hAnsi="Times New Roman"/>
          <w:sz w:val="24"/>
          <w:szCs w:val="24"/>
        </w:rPr>
        <w:t>predati sakupljeni reciklabilni komunalni otpad osobi koju odredi Fond za zaštitu okoliša i energetsku učinkovitost,</w:t>
      </w:r>
    </w:p>
    <w:p>
      <w:pPr>
        <w:pStyle w:val="Odlomakpopisa"/>
        <w:numPr>
          <w:ilvl w:val="0"/>
          <w:numId w:val="3"/>
        </w:numPr>
        <w:spacing w:before="0" w:after="0"/>
        <w:contextualSpacing/>
        <w:jc w:val="both"/>
        <w:rPr/>
      </w:pPr>
      <w:r>
        <w:rPr>
          <w:rFonts w:cs="Times New Roman" w:ascii="Times New Roman" w:hAnsi="Times New Roman"/>
          <w:sz w:val="24"/>
          <w:szCs w:val="24"/>
        </w:rPr>
        <w:t>voditi evidencije propisane člankom 82. Zakona,</w:t>
      </w:r>
    </w:p>
    <w:p>
      <w:pPr>
        <w:pStyle w:val="Normal"/>
        <w:numPr>
          <w:ilvl w:val="0"/>
          <w:numId w:val="3"/>
        </w:numPr>
        <w:spacing w:before="0" w:after="0"/>
        <w:jc w:val="both"/>
        <w:rPr/>
      </w:pPr>
      <w:r>
        <w:rPr>
          <w:rFonts w:cs="Times New Roman" w:ascii="Times New Roman" w:hAnsi="Times New Roman"/>
          <w:sz w:val="24"/>
          <w:szCs w:val="24"/>
        </w:rPr>
        <w:t>na spremniku održavati natpis s nazivom Davatelja javne usluge, oznaku koja je u Evidenciji pridružena Korisniku usluge i obračunskom mjestu i naziv vrste otpada za koju je spremnik namijenjen,</w:t>
      </w:r>
    </w:p>
    <w:p>
      <w:pPr>
        <w:pStyle w:val="Normal"/>
        <w:numPr>
          <w:ilvl w:val="0"/>
          <w:numId w:val="3"/>
        </w:numPr>
        <w:spacing w:before="0" w:after="0"/>
        <w:jc w:val="both"/>
        <w:rPr/>
      </w:pPr>
      <w:r>
        <w:rPr>
          <w:rFonts w:cs="Times New Roman" w:ascii="Times New Roman" w:hAnsi="Times New Roman"/>
          <w:sz w:val="24"/>
          <w:szCs w:val="24"/>
        </w:rPr>
        <w:t>osigurati sigurnost, redovitost i kvalitetu javne usluge,</w:t>
      </w:r>
    </w:p>
    <w:p>
      <w:pPr>
        <w:pStyle w:val="Odlomakpopisa"/>
        <w:numPr>
          <w:ilvl w:val="0"/>
          <w:numId w:val="3"/>
        </w:numPr>
        <w:spacing w:before="0" w:after="0"/>
        <w:contextualSpacing/>
        <w:jc w:val="both"/>
        <w:rPr/>
      </w:pPr>
      <w:r>
        <w:rPr>
          <w:rFonts w:cs="Times New Roman" w:ascii="Times New Roman" w:hAnsi="Times New Roman"/>
          <w:sz w:val="24"/>
          <w:szCs w:val="24"/>
        </w:rPr>
        <w:t>obračunati cijenu javne usluge na način propisan Zakonom, ovom Odlukom i cjenikom javne usluge,</w:t>
      </w:r>
    </w:p>
    <w:p>
      <w:pPr>
        <w:pStyle w:val="Odlomakpopisa"/>
        <w:numPr>
          <w:ilvl w:val="0"/>
          <w:numId w:val="3"/>
        </w:numPr>
        <w:spacing w:before="0" w:after="0"/>
        <w:contextualSpacing/>
        <w:jc w:val="both"/>
        <w:rPr/>
      </w:pPr>
      <w:r>
        <w:rPr>
          <w:rFonts w:cs="Times New Roman" w:ascii="Times New Roman" w:hAnsi="Times New Roman"/>
          <w:sz w:val="24"/>
          <w:szCs w:val="24"/>
        </w:rPr>
        <w:t>na računu za javnu uslugu navesti sve elemente temeljem kojih je izvršio obračun cijene javne usluge, uključivo i porez na dodanu vrijednost određen sukladno posebnom propisu kojim se uređuje porez na dodanu vrijednost.</w:t>
      </w:r>
    </w:p>
    <w:p>
      <w:pPr>
        <w:pStyle w:val="Normal"/>
        <w:spacing w:before="0" w:after="0"/>
        <w:ind w:firstLine="360"/>
        <w:jc w:val="both"/>
        <w:rPr/>
      </w:pPr>
      <w:r>
        <w:rPr>
          <w:rFonts w:cs="Times New Roman" w:ascii="Times New Roman" w:hAnsi="Times New Roman"/>
          <w:sz w:val="24"/>
          <w:szCs w:val="24"/>
        </w:rPr>
        <w:t>Davatelj usluge dužan je korisniku usluge do 31. prosinca tekuće kalendarske godine za iduću kalendarsku godinu dostaviti Obavijest o sakupljanju komunalnog otpada elektroničkim putem, pisanim putem ili na drugi korisniku usluge prihvatljiv način.</w:t>
      </w:r>
    </w:p>
    <w:p>
      <w:pPr>
        <w:pStyle w:val="Normal"/>
        <w:spacing w:before="0" w:after="0"/>
        <w:ind w:firstLine="360"/>
        <w:jc w:val="both"/>
        <w:rPr/>
      </w:pPr>
      <w:r>
        <w:rPr>
          <w:rFonts w:cs="Times New Roman" w:ascii="Times New Roman" w:hAnsi="Times New Roman"/>
          <w:sz w:val="24"/>
          <w:szCs w:val="24"/>
        </w:rPr>
        <w:t>Davatelj usluge i Općina Negoslavci su na svojim mrežnim stranicama dužni objaviti i ažurno održavati informacije o:</w:t>
      </w:r>
    </w:p>
    <w:p>
      <w:pPr>
        <w:pStyle w:val="Normal"/>
        <w:spacing w:before="0" w:after="0"/>
        <w:jc w:val="both"/>
        <w:rPr/>
      </w:pPr>
      <w:r>
        <w:rPr>
          <w:rFonts w:cs="Times New Roman" w:ascii="Times New Roman" w:hAnsi="Times New Roman"/>
          <w:sz w:val="24"/>
          <w:szCs w:val="24"/>
        </w:rPr>
        <w:t>1. lokaciji mobilnog reciklažnog dvorišta i</w:t>
      </w:r>
    </w:p>
    <w:p>
      <w:pPr>
        <w:pStyle w:val="Normal"/>
        <w:spacing w:before="0" w:after="0"/>
        <w:jc w:val="both"/>
        <w:rPr/>
      </w:pPr>
      <w:r>
        <w:rPr>
          <w:rFonts w:cs="Times New Roman" w:ascii="Times New Roman" w:hAnsi="Times New Roman"/>
          <w:sz w:val="24"/>
          <w:szCs w:val="24"/>
        </w:rPr>
        <w:t>2. lokacijama spremnika za odvojeno sakupljanje komunalnog otpada postavljenih na javnoj površini.</w:t>
      </w:r>
    </w:p>
    <w:p>
      <w:pPr>
        <w:pStyle w:val="Normal"/>
        <w:spacing w:before="0" w:after="0"/>
        <w:ind w:firstLine="708"/>
        <w:jc w:val="both"/>
        <w:rPr/>
      </w:pPr>
      <w:r>
        <w:rPr>
          <w:rFonts w:cs="Times New Roman" w:ascii="Times New Roman" w:hAnsi="Times New Roman"/>
          <w:sz w:val="24"/>
          <w:szCs w:val="24"/>
        </w:rPr>
        <w:t>O svom radu davatelj usluge dužan je Općinskom vijeću Općine Negoslavci podnijeti Izvješće o radu do 31. ožujka tekuće godine za prethodnu kalendarsku godinu i dostaviti ga Ministarstvu gospodarstva i održivog razvoja (u daljnjem tekstu: Ministarstvo)</w:t>
      </w:r>
    </w:p>
    <w:p>
      <w:pPr>
        <w:pStyle w:val="Normal"/>
        <w:spacing w:before="0" w:after="0"/>
        <w:ind w:firstLine="708"/>
        <w:jc w:val="both"/>
        <w:rPr/>
      </w:pPr>
      <w:r>
        <w:rPr>
          <w:rFonts w:cs="Times New Roman" w:ascii="Times New Roman" w:hAnsi="Times New Roman"/>
          <w:sz w:val="24"/>
          <w:szCs w:val="24"/>
        </w:rPr>
        <w:t>Davatelj usluge dužan je na svojoj mrežnoj stranici imati poveznice na mrežne stranice »Narodnih novina« na kojima je objavljen Zakon, digitalnu presliku ove Odluke, digitalnu presliku cjenika sa svim pripadajućim dodacima i prilozima.</w:t>
      </w:r>
    </w:p>
    <w:p>
      <w:pPr>
        <w:pStyle w:val="Normal"/>
        <w:spacing w:before="0" w:after="0"/>
        <w:ind w:firstLine="708"/>
        <w:jc w:val="both"/>
        <w:rPr/>
      </w:pPr>
      <w:r>
        <w:rPr>
          <w:rFonts w:cs="Times New Roman" w:ascii="Times New Roman" w:hAnsi="Times New Roman"/>
          <w:sz w:val="24"/>
          <w:szCs w:val="24"/>
        </w:rPr>
        <w:t>Izvješće iz stavka 5.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bookmarkStart w:id="39" w:name="_Hlk893291491"/>
      <w:bookmarkStart w:id="40" w:name="_Hlk893291491"/>
      <w:bookmarkEnd w:id="40"/>
    </w:p>
    <w:p>
      <w:pPr>
        <w:pStyle w:val="Normal"/>
        <w:spacing w:before="0" w:after="0"/>
        <w:rPr/>
      </w:pPr>
      <w:bookmarkStart w:id="41" w:name="_Hlk866130421"/>
      <w:bookmarkStart w:id="42" w:name="_Hlk889366441"/>
      <w:bookmarkEnd w:id="41"/>
      <w:bookmarkEnd w:id="42"/>
      <w:r>
        <w:rPr>
          <w:rFonts w:cs="Times New Roman" w:ascii="Times New Roman" w:hAnsi="Times New Roman"/>
          <w:b/>
          <w:bCs/>
          <w:sz w:val="24"/>
          <w:szCs w:val="24"/>
        </w:rPr>
        <w:t>IV KORISNIK JAVNE USLUGE</w:t>
      </w:r>
    </w:p>
    <w:p>
      <w:pPr>
        <w:pStyle w:val="Normal"/>
        <w:spacing w:before="0" w:after="0"/>
        <w:jc w:val="center"/>
        <w:rPr>
          <w:b/>
          <w:b/>
          <w:bCs/>
        </w:rPr>
      </w:pPr>
      <w:r>
        <w:rPr>
          <w:rFonts w:cs="Times New Roman" w:ascii="Times New Roman" w:hAnsi="Times New Roman"/>
          <w:b/>
          <w:bCs/>
          <w:sz w:val="24"/>
          <w:szCs w:val="24"/>
        </w:rPr>
        <w:t>Članak 6.</w:t>
      </w:r>
    </w:p>
    <w:p>
      <w:pPr>
        <w:pStyle w:val="Normal"/>
        <w:spacing w:before="0" w:after="0"/>
        <w:ind w:firstLine="708"/>
        <w:jc w:val="both"/>
        <w:rPr/>
      </w:pPr>
      <w:r>
        <w:rPr>
          <w:rFonts w:cs="Times New Roman" w:ascii="Times New Roman" w:hAnsi="Times New Roman"/>
          <w:sz w:val="24"/>
          <w:szCs w:val="24"/>
        </w:rPr>
        <w:t>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pPr>
        <w:pStyle w:val="Normal"/>
        <w:spacing w:before="0" w:after="0"/>
        <w:ind w:firstLine="708"/>
        <w:jc w:val="both"/>
        <w:rPr/>
      </w:pPr>
      <w:r>
        <w:rPr>
          <w:rFonts w:cs="Times New Roman" w:ascii="Times New Roman" w:hAnsi="Times New Roman"/>
          <w:sz w:val="24"/>
          <w:szCs w:val="24"/>
        </w:rPr>
        <w:t>Korisnici javne usluge iz stavka 1. ovoga članka ovisno o načinu korištenja nekretnine, trajno ili povremeno, u svrhu stanovanja (vlasnici stanova, kuća, nekretnina za odmor) ili u svrhu obavljanja djelatnosti ili druge svrhe, razvrstavaju se u kategoriju:</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korisnika kućanstvo ili</w:t>
      </w:r>
    </w:p>
    <w:p>
      <w:pPr>
        <w:pStyle w:val="Normal"/>
        <w:spacing w:before="0" w:after="0"/>
        <w:jc w:val="both"/>
        <w:rPr/>
      </w:pPr>
      <w:r>
        <w:rPr>
          <w:rFonts w:cs="Times New Roman" w:ascii="Times New Roman" w:hAnsi="Times New Roman"/>
          <w:sz w:val="24"/>
          <w:szCs w:val="24"/>
        </w:rPr>
        <w:t>2. korisnika koji nije kućanstvo (drugi izvori komunalnog otpada).</w:t>
      </w:r>
    </w:p>
    <w:p>
      <w:pPr>
        <w:pStyle w:val="Normal"/>
        <w:spacing w:before="0" w:after="0"/>
        <w:ind w:firstLine="708"/>
        <w:jc w:val="both"/>
        <w:rPr/>
      </w:pPr>
      <w:r>
        <w:rPr>
          <w:rFonts w:cs="Times New Roman" w:ascii="Times New Roman" w:hAnsi="Times New Roman"/>
          <w:sz w:val="24"/>
          <w:szCs w:val="24"/>
        </w:rPr>
        <w:t>Korisnik iz stavka 2. točke 2. ovoga članka je korisnik javne usluge koji nije razvrstan u kategoriju korisnika kućanstvo, a koji nekretninu koristi u svrhu obavljanja djelatnosti, što uključuje i iznajmljivače koji kao fizičke osobe pružaju ugostiteljske usluge u domaćinstvu sukladno zakonu kojim se uređuje ugostiteljska djelatnost.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b/>
          <w:b/>
          <w:bCs/>
        </w:rPr>
      </w:pPr>
      <w:r>
        <w:rPr>
          <w:rFonts w:cs="Times New Roman" w:ascii="Times New Roman" w:hAnsi="Times New Roman"/>
          <w:b/>
          <w:bCs/>
          <w:sz w:val="24"/>
          <w:szCs w:val="24"/>
        </w:rPr>
        <w:t>Članak 7.</w:t>
      </w:r>
    </w:p>
    <w:p>
      <w:pPr>
        <w:pStyle w:val="Normal"/>
        <w:spacing w:before="0" w:after="0"/>
        <w:ind w:firstLine="360"/>
        <w:jc w:val="both"/>
        <w:rPr>
          <w:rFonts w:ascii="Times New Roman" w:hAnsi="Times New Roman" w:cs="Times New Roman"/>
          <w:sz w:val="24"/>
          <w:szCs w:val="24"/>
        </w:rPr>
      </w:pPr>
      <w:r>
        <w:rPr>
          <w:rFonts w:cs="Times New Roman" w:ascii="Times New Roman" w:hAnsi="Times New Roman"/>
          <w:sz w:val="24"/>
          <w:szCs w:val="24"/>
        </w:rPr>
        <w:t>Korisnik usluge je dužan:</w:t>
      </w:r>
    </w:p>
    <w:p>
      <w:pPr>
        <w:pStyle w:val="Odlomakpopisa"/>
        <w:numPr>
          <w:ilvl w:val="0"/>
          <w:numId w:val="4"/>
        </w:numPr>
        <w:spacing w:before="0" w:after="0"/>
        <w:contextualSpacing/>
        <w:jc w:val="both"/>
        <w:rPr/>
      </w:pPr>
      <w:r>
        <w:rPr>
          <w:rFonts w:cs="Times New Roman" w:ascii="Times New Roman" w:hAnsi="Times New Roman"/>
          <w:sz w:val="24"/>
          <w:szCs w:val="24"/>
        </w:rPr>
        <w:t>koristiti javnu uslugu na području na kojem se nalazi nekretnina korisnika usluge na način da proizvedeni komunalni otpad predaje putem zaduženog spremnika</w:t>
      </w:r>
    </w:p>
    <w:p>
      <w:pPr>
        <w:pStyle w:val="Odlomakpopisa"/>
        <w:numPr>
          <w:ilvl w:val="0"/>
          <w:numId w:val="4"/>
        </w:numPr>
        <w:spacing w:before="0" w:after="0"/>
        <w:contextualSpacing/>
        <w:jc w:val="both"/>
        <w:rPr/>
      </w:pPr>
      <w:r>
        <w:rPr>
          <w:rFonts w:cs="Times New Roman" w:ascii="Times New Roman" w:hAnsi="Times New Roman"/>
          <w:sz w:val="24"/>
          <w:szCs w:val="24"/>
        </w:rPr>
        <w:t>omogućiti davatelju usluge pristup spremniku na mjestu primopredaje otpada kad to mjesto nije na javnoj površini,</w:t>
      </w:r>
    </w:p>
    <w:p>
      <w:pPr>
        <w:pStyle w:val="Odlomakpopisa"/>
        <w:numPr>
          <w:ilvl w:val="0"/>
          <w:numId w:val="4"/>
        </w:numPr>
        <w:spacing w:before="0" w:after="0"/>
        <w:contextualSpacing/>
        <w:jc w:val="both"/>
        <w:rPr/>
      </w:pPr>
      <w:r>
        <w:rPr>
          <w:rFonts w:cs="Times New Roman" w:ascii="Times New Roman" w:hAnsi="Times New Roman"/>
          <w:sz w:val="24"/>
          <w:szCs w:val="24"/>
        </w:rPr>
        <w:t>postupati s otpadom na obračunskom mjestu korisnika usluge na način koji ne dovodi u opasnost ljudsko zdravlje i ne dovodi do rasipanja otpada oko spremnika i ne uzrokuje pojavu neugode drugoj osobi zbog mirisa otpada,</w:t>
      </w:r>
    </w:p>
    <w:p>
      <w:pPr>
        <w:pStyle w:val="Odlomakpopisa"/>
        <w:numPr>
          <w:ilvl w:val="0"/>
          <w:numId w:val="4"/>
        </w:numPr>
        <w:spacing w:before="0" w:after="0"/>
        <w:contextualSpacing/>
        <w:jc w:val="both"/>
        <w:rPr/>
      </w:pPr>
      <w:r>
        <w:rPr>
          <w:rFonts w:cs="Times New Roman" w:ascii="Times New Roman" w:hAnsi="Times New Roman"/>
          <w:sz w:val="24"/>
          <w:szCs w:val="24"/>
        </w:rPr>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pPr>
        <w:pStyle w:val="Odlomakpopisa"/>
        <w:numPr>
          <w:ilvl w:val="0"/>
          <w:numId w:val="4"/>
        </w:numPr>
        <w:spacing w:before="0" w:after="0"/>
        <w:contextualSpacing/>
        <w:jc w:val="both"/>
        <w:rPr/>
      </w:pPr>
      <w:r>
        <w:rPr>
          <w:rFonts w:cs="Times New Roman" w:ascii="Times New Roman" w:hAnsi="Times New Roman"/>
          <w:sz w:val="24"/>
          <w:szCs w:val="24"/>
        </w:rPr>
        <w:t>platiti davatelju usluge iznos cijene javne usluge za obračunsko mjesto i obračunsko razdoblje, osim za obračunsko mjesto na kojem je nekretnina koja se trajno ne koristi</w:t>
      </w:r>
    </w:p>
    <w:p>
      <w:pPr>
        <w:pStyle w:val="Odlomakpopisa"/>
        <w:numPr>
          <w:ilvl w:val="0"/>
          <w:numId w:val="4"/>
        </w:numPr>
        <w:spacing w:before="0" w:after="0"/>
        <w:contextualSpacing/>
        <w:jc w:val="both"/>
        <w:rPr/>
      </w:pPr>
      <w:r>
        <w:rPr>
          <w:rFonts w:cs="Times New Roman" w:ascii="Times New Roman" w:hAnsi="Times New Roman"/>
          <w:sz w:val="24"/>
          <w:szCs w:val="24"/>
        </w:rPr>
        <w:t>predati odvojeno miješani komunalni otpad, reciklabilni komunalni otpad, opasni komunalni otpad i glomazni komunalni otpad,</w:t>
      </w:r>
    </w:p>
    <w:p>
      <w:pPr>
        <w:pStyle w:val="Odlomakpopisa"/>
        <w:numPr>
          <w:ilvl w:val="0"/>
          <w:numId w:val="4"/>
        </w:numPr>
        <w:spacing w:before="0" w:after="0"/>
        <w:contextualSpacing/>
        <w:jc w:val="both"/>
        <w:rPr/>
      </w:pPr>
      <w:r>
        <w:rPr>
          <w:rFonts w:cs="Times New Roman" w:ascii="Times New Roman" w:hAnsi="Times New Roman"/>
          <w:sz w:val="24"/>
          <w:szCs w:val="24"/>
        </w:rPr>
        <w:t>predati odvojeno biootpad ili kompostirati biootpad na mjestu nastanka,</w:t>
      </w:r>
    </w:p>
    <w:p>
      <w:pPr>
        <w:pStyle w:val="Odlomakpopisa"/>
        <w:numPr>
          <w:ilvl w:val="0"/>
          <w:numId w:val="4"/>
        </w:numPr>
        <w:spacing w:before="0" w:after="0"/>
        <w:contextualSpacing/>
        <w:jc w:val="both"/>
        <w:rPr/>
      </w:pPr>
      <w:r>
        <w:rPr>
          <w:rFonts w:cs="Times New Roman" w:ascii="Times New Roman" w:hAnsi="Times New Roman"/>
          <w:sz w:val="24"/>
          <w:szCs w:val="24"/>
        </w:rPr>
        <w:t>dostaviti davatelju usluge ispunjenu Izjavu o načinu korištenja javne usluge,</w:t>
      </w:r>
    </w:p>
    <w:p>
      <w:pPr>
        <w:pStyle w:val="Odlomakpopisa"/>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omogućiti davatelju usluge označivanje spremnika odgovarajućim natpisom i oznakom.</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b/>
          <w:b/>
          <w:bCs/>
        </w:rPr>
      </w:pPr>
      <w:r>
        <w:rPr>
          <w:rFonts w:cs="Times New Roman" w:ascii="Times New Roman" w:hAnsi="Times New Roman"/>
          <w:b/>
          <w:bCs/>
          <w:sz w:val="24"/>
          <w:szCs w:val="24"/>
        </w:rPr>
        <w:t xml:space="preserve">Članak 8. </w:t>
      </w:r>
    </w:p>
    <w:p>
      <w:pPr>
        <w:pStyle w:val="Normal"/>
        <w:spacing w:before="0" w:after="0"/>
        <w:ind w:firstLine="708"/>
        <w:jc w:val="both"/>
        <w:rPr/>
      </w:pPr>
      <w:r>
        <w:rPr>
          <w:rFonts w:cs="Times New Roman" w:ascii="Times New Roman" w:hAnsi="Times New Roman"/>
          <w:sz w:val="24"/>
          <w:szCs w:val="24"/>
        </w:rPr>
        <w:t>Nekretnina koja se trajno ne koristi je nekretnina koja se u razdoblju od najmanje 12 mjeseci ne koristi za stanovanje ili nije pogodna za stanovanje, boravak ili obavljanje djelatnosti, odnosno nije useljiva.</w:t>
      </w:r>
    </w:p>
    <w:p>
      <w:pPr>
        <w:pStyle w:val="Normal"/>
        <w:spacing w:before="0" w:after="0"/>
        <w:ind w:firstLine="708"/>
        <w:jc w:val="both"/>
        <w:rPr/>
      </w:pPr>
      <w:r>
        <w:rPr>
          <w:rFonts w:cs="Times New Roman" w:ascii="Times New Roman" w:hAnsi="Times New Roman"/>
          <w:sz w:val="24"/>
          <w:szCs w:val="24"/>
        </w:rPr>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pPr>
        <w:pStyle w:val="Normal"/>
        <w:spacing w:before="0" w:after="0"/>
        <w:ind w:firstLine="708"/>
        <w:jc w:val="both"/>
        <w:rPr/>
      </w:pPr>
      <w:bookmarkStart w:id="43" w:name="_Hlk86612921"/>
      <w:r>
        <w:rPr>
          <w:rFonts w:cs="Times New Roman" w:ascii="Times New Roman" w:hAnsi="Times New Roman"/>
          <w:sz w:val="24"/>
          <w:szCs w:val="24"/>
        </w:rPr>
        <w:t>Trajno nekorištenje nekretnine smatra se ako je potrošnja struje manja od 6 kwh  godišnje i potrošnja vode do 2 m3 (kubika) godišnje.</w:t>
      </w:r>
      <w:bookmarkEnd w:id="43"/>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bookmarkStart w:id="44" w:name="_Hlk866916681"/>
      <w:bookmarkStart w:id="45" w:name="_Hlk866916681"/>
      <w:bookmarkEnd w:id="45"/>
    </w:p>
    <w:p>
      <w:pPr>
        <w:pStyle w:val="Normal"/>
        <w:spacing w:before="0" w:after="0"/>
        <w:rPr/>
      </w:pPr>
      <w:r>
        <w:rPr>
          <w:rFonts w:cs="Times New Roman" w:ascii="Times New Roman" w:hAnsi="Times New Roman"/>
          <w:b/>
          <w:bCs/>
          <w:sz w:val="24"/>
          <w:szCs w:val="24"/>
        </w:rPr>
        <w:t>V NAČIN PRUŽANJA JAVNE USLUGE SAKUPLJANJA KOMUNALNOG OTPADA</w:t>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rPr>
          <w:rFonts w:ascii="Times New Roman" w:hAnsi="Times New Roman" w:cs="Times New Roman"/>
          <w:b/>
          <w:b/>
          <w:bCs/>
          <w:i/>
          <w:i/>
          <w:iCs/>
          <w:sz w:val="24"/>
          <w:szCs w:val="24"/>
        </w:rPr>
      </w:pPr>
      <w:r>
        <w:rPr>
          <w:rFonts w:cs="Times New Roman" w:ascii="Times New Roman" w:hAnsi="Times New Roman"/>
          <w:b/>
          <w:bCs/>
          <w:i/>
          <w:iCs/>
          <w:sz w:val="24"/>
          <w:szCs w:val="24"/>
        </w:rPr>
        <w:t>Kriterij obračuna količine miješanog komunalnog otpada</w:t>
      </w:r>
    </w:p>
    <w:p>
      <w:pPr>
        <w:pStyle w:val="Normal"/>
        <w:spacing w:before="0" w:after="0"/>
        <w:jc w:val="center"/>
        <w:rPr>
          <w:b/>
          <w:b/>
          <w:bCs/>
        </w:rPr>
      </w:pPr>
      <w:r>
        <w:rPr>
          <w:rFonts w:cs="Times New Roman" w:ascii="Times New Roman" w:hAnsi="Times New Roman"/>
          <w:b/>
          <w:bCs/>
          <w:sz w:val="24"/>
          <w:szCs w:val="24"/>
        </w:rPr>
        <w:t>Članak 9.</w:t>
      </w:r>
    </w:p>
    <w:p>
      <w:pPr>
        <w:pStyle w:val="Normal"/>
        <w:spacing w:before="0" w:after="0"/>
        <w:ind w:firstLine="708"/>
        <w:jc w:val="both"/>
        <w:rPr/>
      </w:pPr>
      <w:r>
        <w:rPr>
          <w:rFonts w:cs="Times New Roman" w:ascii="Times New Roman" w:hAnsi="Times New Roman"/>
          <w:sz w:val="24"/>
          <w:szCs w:val="24"/>
        </w:rPr>
        <w:t>Kriterij obračuna količine otpada je volumen spremnika za miješani komunalni otpad izražen u litrama i broj pražnjenja istoga u obračunskom razdoblju.</w:t>
      </w:r>
    </w:p>
    <w:p>
      <w:pPr>
        <w:pStyle w:val="Odlomakpopisa"/>
        <w:spacing w:before="0" w:after="0"/>
        <w:ind w:left="108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b/>
          <w:bCs/>
          <w:i/>
          <w:iCs/>
          <w:sz w:val="24"/>
          <w:szCs w:val="24"/>
        </w:rPr>
        <w:t>Standardne veličine i druga bitna svojstva spremnika za sakupljanje otpada</w:t>
      </w:r>
    </w:p>
    <w:p>
      <w:pPr>
        <w:pStyle w:val="Normal"/>
        <w:spacing w:before="0" w:after="0"/>
        <w:jc w:val="center"/>
        <w:rPr>
          <w:b/>
          <w:b/>
          <w:bCs/>
        </w:rPr>
      </w:pPr>
      <w:r>
        <w:rPr>
          <w:rFonts w:cs="Times New Roman" w:ascii="Times New Roman" w:hAnsi="Times New Roman"/>
          <w:b/>
          <w:bCs/>
          <w:sz w:val="24"/>
          <w:szCs w:val="24"/>
        </w:rPr>
        <w:t>Članak 10.</w:t>
      </w:r>
    </w:p>
    <w:p>
      <w:pPr>
        <w:pStyle w:val="Normal"/>
        <w:spacing w:before="0" w:after="0"/>
        <w:ind w:firstLine="708"/>
        <w:jc w:val="both"/>
        <w:rPr/>
      </w:pPr>
      <w:r>
        <w:rPr>
          <w:rFonts w:cs="Times New Roman" w:ascii="Times New Roman" w:hAnsi="Times New Roman"/>
          <w:sz w:val="24"/>
          <w:szCs w:val="24"/>
        </w:rPr>
        <w:t>Standardna veličina i druga bitna svojstva spremnika za sakupljanje miješanog komunalnog otpada mora se odrediti tako da je spremnik primjeren potrebi pojedinog korisnika usluge.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b/>
          <w:b/>
          <w:bCs/>
        </w:rPr>
      </w:pPr>
      <w:r>
        <w:rPr>
          <w:rFonts w:cs="Times New Roman" w:ascii="Times New Roman" w:hAnsi="Times New Roman"/>
          <w:b/>
          <w:bCs/>
          <w:sz w:val="24"/>
          <w:szCs w:val="24"/>
        </w:rPr>
        <w:t>Članak 11.</w:t>
      </w:r>
    </w:p>
    <w:p>
      <w:pPr>
        <w:pStyle w:val="Normal"/>
        <w:spacing w:before="0" w:after="0"/>
        <w:ind w:firstLine="708"/>
        <w:jc w:val="both"/>
        <w:rPr/>
      </w:pPr>
      <w:r>
        <w:rPr>
          <w:rFonts w:cs="Times New Roman" w:ascii="Times New Roman" w:hAnsi="Times New Roman"/>
          <w:sz w:val="24"/>
          <w:szCs w:val="24"/>
        </w:rPr>
        <w:t>Komunalni otpad se odvojeno sakuplja putem sljedećih spremnika:</w:t>
      </w:r>
    </w:p>
    <w:p>
      <w:pPr>
        <w:pStyle w:val="Normal"/>
        <w:numPr>
          <w:ilvl w:val="0"/>
          <w:numId w:val="5"/>
        </w:numPr>
        <w:spacing w:before="0" w:after="0"/>
        <w:jc w:val="both"/>
        <w:rPr>
          <w:rFonts w:ascii="Times New Roman" w:hAnsi="Times New Roman" w:cs="Times New Roman"/>
          <w:sz w:val="24"/>
          <w:szCs w:val="24"/>
        </w:rPr>
      </w:pPr>
      <w:r>
        <w:rPr>
          <w:rFonts w:cs="Times New Roman" w:ascii="Times New Roman" w:hAnsi="Times New Roman"/>
          <w:sz w:val="24"/>
          <w:szCs w:val="24"/>
        </w:rPr>
        <w:t>vrećica,</w:t>
      </w:r>
    </w:p>
    <w:p>
      <w:pPr>
        <w:pStyle w:val="Normal"/>
        <w:numPr>
          <w:ilvl w:val="0"/>
          <w:numId w:val="5"/>
        </w:numPr>
        <w:spacing w:before="0" w:after="0"/>
        <w:jc w:val="both"/>
        <w:rPr/>
      </w:pPr>
      <w:r>
        <w:rPr>
          <w:rFonts w:cs="Times New Roman" w:ascii="Times New Roman" w:hAnsi="Times New Roman"/>
          <w:sz w:val="24"/>
          <w:szCs w:val="24"/>
        </w:rPr>
        <w:t>plastičnih spremnika.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b/>
          <w:b/>
          <w:bCs/>
        </w:rPr>
      </w:pPr>
      <w:r>
        <w:rPr>
          <w:rFonts w:cs="Times New Roman" w:ascii="Times New Roman" w:hAnsi="Times New Roman"/>
          <w:b/>
          <w:bCs/>
          <w:sz w:val="24"/>
          <w:szCs w:val="24"/>
        </w:rPr>
        <w:t>Članak 12.</w:t>
      </w:r>
    </w:p>
    <w:p>
      <w:pPr>
        <w:pStyle w:val="Normal"/>
        <w:spacing w:before="0" w:after="0"/>
        <w:ind w:firstLine="709"/>
        <w:jc w:val="both"/>
        <w:rPr/>
      </w:pPr>
      <w:bookmarkStart w:id="46" w:name="_Hlk88304483"/>
      <w:bookmarkEnd w:id="46"/>
      <w:r>
        <w:rPr>
          <w:rFonts w:cs="Times New Roman" w:ascii="Times New Roman" w:hAnsi="Times New Roman"/>
          <w:sz w:val="24"/>
          <w:szCs w:val="24"/>
        </w:rPr>
        <w:t>Za prikupljanje miješanog komunalnog otpada davatelj usluge osigurava kategoriji korisnika usluge koji je kućanstvo:</w:t>
      </w:r>
    </w:p>
    <w:p>
      <w:pPr>
        <w:pStyle w:val="Normal"/>
        <w:numPr>
          <w:ilvl w:val="1"/>
          <w:numId w:val="6"/>
        </w:numPr>
        <w:spacing w:before="0" w:after="0"/>
        <w:ind w:left="142" w:firstLine="284"/>
        <w:jc w:val="both"/>
        <w:rPr/>
      </w:pPr>
      <w:bookmarkStart w:id="47" w:name="_Hlk530744108"/>
      <w:r>
        <w:rPr>
          <w:rFonts w:cs="Times New Roman" w:ascii="Times New Roman" w:hAnsi="Times New Roman"/>
          <w:sz w:val="24"/>
          <w:szCs w:val="24"/>
        </w:rPr>
        <w:t xml:space="preserve">standardizirani plastični spremnik </w:t>
      </w:r>
      <w:bookmarkEnd w:id="47"/>
      <w:r>
        <w:rPr>
          <w:rFonts w:cs="Times New Roman" w:ascii="Times New Roman" w:hAnsi="Times New Roman"/>
          <w:sz w:val="24"/>
          <w:szCs w:val="24"/>
        </w:rPr>
        <w:t>volumena 120 litara,</w:t>
      </w:r>
    </w:p>
    <w:p>
      <w:pPr>
        <w:pStyle w:val="Normal"/>
        <w:numPr>
          <w:ilvl w:val="1"/>
          <w:numId w:val="6"/>
        </w:numPr>
        <w:spacing w:before="0" w:after="0"/>
        <w:ind w:left="142" w:firstLine="284"/>
        <w:jc w:val="both"/>
        <w:rPr/>
      </w:pPr>
      <w:r>
        <w:rPr>
          <w:rFonts w:cs="Times New Roman" w:ascii="Times New Roman" w:hAnsi="Times New Roman"/>
          <w:sz w:val="24"/>
          <w:szCs w:val="24"/>
        </w:rPr>
        <w:t>standardizirani plastični spremnik volumena 240 litara i vrećice volumena 120 i 240 litara.</w:t>
      </w:r>
    </w:p>
    <w:p>
      <w:pPr>
        <w:pStyle w:val="Normal"/>
        <w:spacing w:before="0" w:after="0"/>
        <w:ind w:firstLine="709"/>
        <w:jc w:val="both"/>
        <w:rPr/>
      </w:pPr>
      <w:bookmarkStart w:id="48" w:name="_Hlk883044831"/>
      <w:bookmarkStart w:id="49" w:name="_Hlk89106230"/>
      <w:bookmarkEnd w:id="48"/>
      <w:bookmarkEnd w:id="49"/>
      <w:r>
        <w:rPr>
          <w:rFonts w:cs="Times New Roman" w:ascii="Times New Roman" w:hAnsi="Times New Roman"/>
          <w:sz w:val="24"/>
          <w:szCs w:val="24"/>
        </w:rPr>
        <w:t>Za prikupljanje miješanog komunalnog otpada davatelj usluge osigurava kategoriji  korisnika usluge koji nije kućanstvo:</w:t>
      </w:r>
    </w:p>
    <w:p>
      <w:pPr>
        <w:pStyle w:val="Normal"/>
        <w:numPr>
          <w:ilvl w:val="1"/>
          <w:numId w:val="7"/>
        </w:numPr>
        <w:spacing w:before="0" w:after="0"/>
        <w:ind w:left="928" w:hanging="502"/>
        <w:jc w:val="both"/>
        <w:rPr/>
      </w:pPr>
      <w:bookmarkStart w:id="50" w:name="_Hlk891062301"/>
      <w:bookmarkEnd w:id="50"/>
      <w:r>
        <w:rPr>
          <w:rFonts w:cs="Times New Roman" w:ascii="Times New Roman" w:hAnsi="Times New Roman"/>
          <w:sz w:val="24"/>
          <w:szCs w:val="24"/>
        </w:rPr>
        <w:t>standardizirani plastični spremnik volumena 120 litara,</w:t>
      </w:r>
    </w:p>
    <w:p>
      <w:pPr>
        <w:pStyle w:val="Normal"/>
        <w:numPr>
          <w:ilvl w:val="1"/>
          <w:numId w:val="7"/>
        </w:numPr>
        <w:spacing w:before="0" w:after="0"/>
        <w:ind w:left="928" w:hanging="502"/>
        <w:jc w:val="both"/>
        <w:rPr>
          <w:rFonts w:ascii="Times New Roman" w:hAnsi="Times New Roman" w:cs="Times New Roman"/>
          <w:sz w:val="24"/>
          <w:szCs w:val="24"/>
        </w:rPr>
      </w:pPr>
      <w:r>
        <w:rPr>
          <w:rFonts w:cs="Times New Roman" w:ascii="Times New Roman" w:hAnsi="Times New Roman"/>
          <w:sz w:val="24"/>
          <w:szCs w:val="24"/>
        </w:rPr>
        <w:t>plastični spremnik volumena 240 litara,</w:t>
      </w:r>
    </w:p>
    <w:p>
      <w:pPr>
        <w:pStyle w:val="Normal"/>
        <w:spacing w:before="0" w:after="0"/>
        <w:ind w:firstLine="708"/>
        <w:jc w:val="both"/>
        <w:rPr/>
      </w:pPr>
      <w:r>
        <w:rPr>
          <w:rFonts w:cs="Times New Roman" w:ascii="Times New Roman" w:hAnsi="Times New Roman"/>
          <w:sz w:val="24"/>
          <w:szCs w:val="24"/>
        </w:rPr>
        <w:t>Za prikupljanje reciklabilnog komunalnog otpada davatelj usluge osigurava kategoriji korisnika usluge koji je kućanstvo:</w:t>
      </w:r>
    </w:p>
    <w:p>
      <w:pPr>
        <w:pStyle w:val="Normal"/>
        <w:numPr>
          <w:ilvl w:val="0"/>
          <w:numId w:val="8"/>
        </w:numPr>
        <w:spacing w:before="0" w:after="0"/>
        <w:ind w:left="720" w:hanging="294"/>
        <w:jc w:val="both"/>
        <w:rPr/>
      </w:pPr>
      <w:r>
        <w:rPr>
          <w:rFonts w:cs="Times New Roman" w:ascii="Times New Roman" w:hAnsi="Times New Roman"/>
          <w:sz w:val="24"/>
          <w:szCs w:val="24"/>
        </w:rPr>
        <w:t>vrećice volumena 120 litara,</w:t>
      </w:r>
    </w:p>
    <w:p>
      <w:pPr>
        <w:pStyle w:val="Normal"/>
        <w:numPr>
          <w:ilvl w:val="0"/>
          <w:numId w:val="8"/>
        </w:numPr>
        <w:spacing w:before="0" w:after="0"/>
        <w:ind w:left="720" w:hanging="294"/>
        <w:jc w:val="both"/>
        <w:rPr/>
      </w:pPr>
      <w:r>
        <w:rPr>
          <w:rFonts w:cs="Times New Roman" w:ascii="Times New Roman" w:hAnsi="Times New Roman"/>
          <w:sz w:val="24"/>
          <w:szCs w:val="24"/>
        </w:rPr>
        <w:t>standardizirane plastične spremnike volumena 120 litara, 240 litara.</w:t>
      </w:r>
    </w:p>
    <w:p>
      <w:pPr>
        <w:pStyle w:val="Normal"/>
        <w:numPr>
          <w:ilvl w:val="0"/>
          <w:numId w:val="8"/>
        </w:numPr>
        <w:spacing w:before="0" w:after="0"/>
        <w:ind w:left="720" w:hanging="294"/>
        <w:jc w:val="both"/>
        <w:rPr/>
      </w:pPr>
      <w:r>
        <w:rPr>
          <w:rFonts w:cs="Times New Roman" w:ascii="Times New Roman" w:hAnsi="Times New Roman"/>
          <w:sz w:val="24"/>
          <w:szCs w:val="24"/>
        </w:rPr>
        <w:t>spremnike u mobilnom reciklažnom dvorištu.</w:t>
      </w:r>
    </w:p>
    <w:p>
      <w:pPr>
        <w:pStyle w:val="Normal"/>
        <w:spacing w:before="0" w:after="0"/>
        <w:ind w:firstLine="709"/>
        <w:jc w:val="both"/>
        <w:rPr/>
      </w:pPr>
      <w:r>
        <w:rPr>
          <w:rFonts w:cs="Times New Roman" w:ascii="Times New Roman" w:hAnsi="Times New Roman"/>
          <w:sz w:val="24"/>
          <w:szCs w:val="24"/>
        </w:rPr>
        <w:t>Za prikupljanje biootpada davatelj usluge osigurava kategoriji korisnika usluge koji je kućanstvo:</w:t>
      </w:r>
    </w:p>
    <w:p>
      <w:pPr>
        <w:pStyle w:val="Normal"/>
        <w:numPr>
          <w:ilvl w:val="0"/>
          <w:numId w:val="9"/>
        </w:numPr>
        <w:spacing w:before="0" w:after="0"/>
        <w:jc w:val="both"/>
        <w:rPr/>
      </w:pPr>
      <w:r>
        <w:rPr>
          <w:rFonts w:cs="Times New Roman" w:ascii="Times New Roman" w:hAnsi="Times New Roman"/>
          <w:sz w:val="24"/>
          <w:szCs w:val="24"/>
        </w:rPr>
        <w:t>standardizirani plastični spremnik volumena 120 litara,</w:t>
      </w:r>
    </w:p>
    <w:p>
      <w:pPr>
        <w:pStyle w:val="Normal"/>
        <w:numPr>
          <w:ilvl w:val="0"/>
          <w:numId w:val="9"/>
        </w:numPr>
        <w:spacing w:before="0" w:after="0"/>
        <w:jc w:val="both"/>
        <w:rPr/>
      </w:pPr>
      <w:r>
        <w:rPr>
          <w:rFonts w:cs="Times New Roman" w:ascii="Times New Roman" w:hAnsi="Times New Roman"/>
          <w:sz w:val="24"/>
          <w:szCs w:val="24"/>
        </w:rPr>
        <w:t>standardizirani plastični spremnik volumena 240 litara i vrećice volumena 120 i 240 litara.</w:t>
      </w:r>
    </w:p>
    <w:p>
      <w:pPr>
        <w:pStyle w:val="Normal"/>
        <w:spacing w:before="0" w:after="0"/>
        <w:ind w:firstLine="360"/>
        <w:jc w:val="both"/>
        <w:rPr/>
      </w:pPr>
      <w:r>
        <w:rPr>
          <w:rFonts w:cs="Times New Roman" w:ascii="Times New Roman" w:hAnsi="Times New Roman"/>
          <w:sz w:val="24"/>
          <w:szCs w:val="24"/>
        </w:rPr>
        <w:t xml:space="preserve">Za dodatno sakupljanje miješanog komunalnog otpada, biootpada i reciklabilnog otpada koriste se doplatne vrećice volumena 120 i 240 litara koje na zahtjev Korisnika osigurava Davatelj usluge. Veće količine miješanog komunalnog i glomaznog otpada dodatno se sakupljaju u spremnicima volumena 5000 litara i 7000 litara. </w:t>
      </w:r>
    </w:p>
    <w:p>
      <w:pPr>
        <w:pStyle w:val="Normal"/>
        <w:spacing w:before="0" w:after="0"/>
        <w:ind w:firstLine="360"/>
        <w:jc w:val="both"/>
        <w:rPr/>
      </w:pPr>
      <w:r>
        <w:rPr>
          <w:rFonts w:cs="Times New Roman" w:ascii="Times New Roman" w:hAnsi="Times New Roman"/>
          <w:sz w:val="24"/>
          <w:szCs w:val="24"/>
        </w:rPr>
        <w:t xml:space="preserve">Ukoliko Korisnik usluge utvrdi da je zaduženi volumen spremnika neprikladan za njegovo obračunsko mjesto, Korisnik usluge može zatražiti zamjenu veličine zaduženog spremnika Davatelja usluge ako je to u skladu sa ovom Odlukom, pri čemu je dužan Davatelju usluge vratiti ispravan i očuvan prethodno zadužen spremnik. </w:t>
      </w:r>
    </w:p>
    <w:p>
      <w:pPr>
        <w:pStyle w:val="Normal"/>
        <w:spacing w:before="0" w:after="0"/>
        <w:ind w:firstLine="360"/>
        <w:jc w:val="both"/>
        <w:rPr/>
      </w:pPr>
      <w:r>
        <w:rPr>
          <w:rFonts w:cs="Times New Roman" w:ascii="Times New Roman" w:hAnsi="Times New Roman"/>
          <w:sz w:val="24"/>
          <w:szCs w:val="24"/>
        </w:rPr>
        <w:t xml:space="preserve">Po zaprimanju spremnika od strane Davatelja usluge, Korisnik usluge dužan je na svom obračunskom mjestu sakupljati otpad u spremnicima Davatelja usluge sukladno njihovoj namjeni i uputama Davatelja usluge. </w:t>
      </w:r>
    </w:p>
    <w:p>
      <w:pPr>
        <w:pStyle w:val="Normal"/>
        <w:spacing w:before="0" w:after="0"/>
        <w:ind w:firstLine="360"/>
        <w:jc w:val="both"/>
        <w:rPr/>
      </w:pPr>
      <w:r>
        <w:rPr>
          <w:rFonts w:cs="Times New Roman" w:ascii="Times New Roman" w:hAnsi="Times New Roman"/>
          <w:sz w:val="24"/>
          <w:szCs w:val="24"/>
        </w:rPr>
        <w:t>Korisnik usluge dužan je paziti na spremnike Davatelja usluge „pažnjom dobrog domaćina“ te je dužan postupati s istima na način koji ne dovodi do njihovog oštećenja ili uništenja, kao i skrbiti da ti spremnici ne budu oštećeni ili uništeni od trećih osoba.</w:t>
      </w:r>
    </w:p>
    <w:p>
      <w:pPr>
        <w:pStyle w:val="Normal"/>
        <w:spacing w:before="0" w:after="0"/>
        <w:ind w:firstLine="360"/>
        <w:jc w:val="both"/>
        <w:rPr/>
      </w:pPr>
      <w:r>
        <w:rPr>
          <w:rFonts w:cs="Times New Roman" w:ascii="Times New Roman" w:hAnsi="Times New Roman"/>
          <w:sz w:val="24"/>
          <w:szCs w:val="24"/>
        </w:rPr>
        <w:t>U slučaju krađe, oštećenja ili uništenja zaduženog spremnika i/ili dijelova sustava za evidentiranje pražnjenja spremnika, Korisnik usluge dužan je to odmah prijaviti Davatelju usluge te zadužiti novi spremnik, a ukoliko je to moguće, vratiti prethodno zadužen spremnik.</w:t>
      </w:r>
    </w:p>
    <w:p>
      <w:pPr>
        <w:pStyle w:val="Normal"/>
        <w:spacing w:before="0" w:after="0"/>
        <w:ind w:firstLine="360"/>
        <w:jc w:val="both"/>
        <w:rPr/>
      </w:pPr>
      <w:r>
        <w:rPr>
          <w:rFonts w:cs="Times New Roman" w:ascii="Times New Roman" w:hAnsi="Times New Roman"/>
          <w:sz w:val="24"/>
          <w:szCs w:val="24"/>
        </w:rPr>
        <w:t>Ukoliko Davatelj usluge pisanim putem pozove Korisnika usluge na povrat zaduženog spremnika Davatelja usluge, a Korisnik se ne odazove u danom roku, Davatelj usluge smatrati će da je spremnik uništen.</w:t>
      </w:r>
    </w:p>
    <w:p>
      <w:pPr>
        <w:pStyle w:val="Normal"/>
        <w:spacing w:before="0" w:after="0"/>
        <w:ind w:firstLine="360"/>
        <w:jc w:val="both"/>
        <w:rPr/>
      </w:pPr>
      <w:r>
        <w:rPr>
          <w:rFonts w:cs="Times New Roman" w:ascii="Times New Roman" w:hAnsi="Times New Roman"/>
          <w:sz w:val="24"/>
          <w:szCs w:val="24"/>
        </w:rPr>
        <w:t>U slučaju nastanka okolnosti iz stavka 9. i 10. ovog članka, Korisnik usluge platit će ugovornu kaznu sukladno Prilogu I. ove Odluke.</w:t>
      </w:r>
    </w:p>
    <w:p>
      <w:pPr>
        <w:pStyle w:val="Normal"/>
        <w:spacing w:before="0" w:after="0"/>
        <w:jc w:val="center"/>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0"/>
        <w:rPr/>
      </w:pPr>
      <w:r>
        <w:rPr>
          <w:rFonts w:cs="Times New Roman" w:ascii="Times New Roman" w:hAnsi="Times New Roman"/>
          <w:b/>
          <w:bCs/>
          <w:i/>
          <w:iCs/>
          <w:sz w:val="24"/>
          <w:szCs w:val="24"/>
        </w:rPr>
        <w:t>Glomazni otpad</w:t>
      </w:r>
    </w:p>
    <w:p>
      <w:pPr>
        <w:pStyle w:val="Normal"/>
        <w:spacing w:before="0" w:after="0"/>
        <w:jc w:val="center"/>
        <w:rPr>
          <w:b/>
          <w:b/>
          <w:bCs/>
        </w:rPr>
      </w:pPr>
      <w:r>
        <w:rPr>
          <w:rFonts w:cs="Times New Roman" w:ascii="Times New Roman" w:hAnsi="Times New Roman"/>
          <w:b/>
          <w:bCs/>
          <w:sz w:val="24"/>
          <w:szCs w:val="24"/>
        </w:rPr>
        <w:t>Članak 13.</w:t>
      </w:r>
    </w:p>
    <w:p>
      <w:pPr>
        <w:pStyle w:val="Normal"/>
        <w:spacing w:before="0" w:after="0"/>
        <w:ind w:firstLine="708"/>
        <w:jc w:val="both"/>
        <w:rPr/>
      </w:pPr>
      <w:r>
        <w:rPr>
          <w:rFonts w:cs="Times New Roman" w:ascii="Times New Roman" w:hAnsi="Times New Roman"/>
          <w:sz w:val="24"/>
          <w:szCs w:val="24"/>
        </w:rPr>
        <w:t>Glomazni otpad prikuplja se u mobilnom reciklažnom dvorištu i jednom godišnje na lokaciji obračunskog mjesta korisnika usluge  pri čemu se ova usluga ne naplaćuje već je sadržana u ukupnoj cijeni javne usluge.</w:t>
      </w:r>
    </w:p>
    <w:p>
      <w:pPr>
        <w:pStyle w:val="Normal"/>
        <w:spacing w:before="0" w:after="0"/>
        <w:ind w:firstLine="708"/>
        <w:jc w:val="both"/>
        <w:rPr/>
      </w:pPr>
      <w:r>
        <w:rPr>
          <w:rFonts w:cs="Times New Roman" w:ascii="Times New Roman" w:hAnsi="Times New Roman"/>
          <w:sz w:val="24"/>
          <w:szCs w:val="24"/>
        </w:rPr>
        <w:t>Davatelj usluge dužan je na zahtjev korisnika usluge osigurati preuzimanje  glomaznog otpada od korisnika usluge na obračunskom mjestu korisnika usluge, pri čemu je korisnik usluge dužan platiti cijenu prijevoza tog otpada do reciklažnog dvorišta.</w:t>
      </w:r>
    </w:p>
    <w:p>
      <w:pPr>
        <w:pStyle w:val="Normal"/>
        <w:spacing w:before="0" w:after="0"/>
        <w:ind w:firstLine="708"/>
        <w:jc w:val="both"/>
        <w:rPr/>
      </w:pPr>
      <w:r>
        <w:rPr>
          <w:rFonts w:cs="Times New Roman" w:ascii="Times New Roman" w:hAnsi="Times New Roman"/>
          <w:sz w:val="24"/>
          <w:szCs w:val="24"/>
        </w:rPr>
        <w:t>Korisnik usluge glomazni otpad odlaže ispred vlastitog stambenog objekta.</w:t>
      </w:r>
    </w:p>
    <w:p>
      <w:pPr>
        <w:pStyle w:val="Normal"/>
        <w:spacing w:before="0" w:after="0"/>
        <w:ind w:firstLine="708"/>
        <w:jc w:val="both"/>
        <w:rPr/>
      </w:pPr>
      <w:r>
        <w:rPr>
          <w:rFonts w:cs="Times New Roman" w:ascii="Times New Roman" w:hAnsi="Times New Roman"/>
          <w:sz w:val="24"/>
          <w:szCs w:val="24"/>
        </w:rPr>
        <w:t>Zabranjeno je odlaganje glomaznog otpada u spremnike za odlaganje komunalnog otpada.</w:t>
      </w:r>
    </w:p>
    <w:p>
      <w:pPr>
        <w:pStyle w:val="Normal"/>
        <w:spacing w:before="0" w:after="0"/>
        <w:ind w:firstLine="708"/>
        <w:jc w:val="both"/>
        <w:rPr/>
      </w:pPr>
      <w:r>
        <w:rPr>
          <w:rFonts w:cs="Times New Roman" w:ascii="Times New Roman" w:hAnsi="Times New Roman"/>
          <w:sz w:val="24"/>
          <w:szCs w:val="24"/>
        </w:rPr>
        <w:t>O vremenu sakupljanja i odvoza glomaznog komunalnog otpada davatelj javne usluge pravovremeno će, na prikladan način obavijestiti korisnike.</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before="0" w:after="0"/>
        <w:rPr/>
      </w:pPr>
      <w:r>
        <w:rPr>
          <w:rFonts w:cs="Times New Roman" w:ascii="Times New Roman" w:hAnsi="Times New Roman"/>
          <w:b/>
          <w:i/>
          <w:iCs/>
          <w:sz w:val="24"/>
          <w:szCs w:val="24"/>
        </w:rPr>
        <w:t>Najmanja  učestalost odvoza otpada prema područjima</w:t>
      </w:r>
    </w:p>
    <w:p>
      <w:pPr>
        <w:pStyle w:val="Normal"/>
        <w:spacing w:before="0" w:after="0"/>
        <w:jc w:val="center"/>
        <w:rPr>
          <w:b/>
          <w:b/>
          <w:bCs/>
        </w:rPr>
      </w:pPr>
      <w:r>
        <w:rPr>
          <w:rFonts w:cs="Times New Roman" w:ascii="Times New Roman" w:hAnsi="Times New Roman"/>
          <w:b/>
          <w:bCs/>
          <w:sz w:val="24"/>
          <w:szCs w:val="24"/>
        </w:rPr>
        <w:t>Članak 14.</w:t>
      </w:r>
    </w:p>
    <w:p>
      <w:pPr>
        <w:pStyle w:val="Normal"/>
        <w:spacing w:before="0" w:after="0"/>
        <w:ind w:firstLine="360"/>
        <w:jc w:val="both"/>
        <w:rPr/>
      </w:pPr>
      <w:r>
        <w:rPr>
          <w:rFonts w:cs="Times New Roman" w:ascii="Times New Roman" w:hAnsi="Times New Roman"/>
          <w:sz w:val="24"/>
          <w:szCs w:val="24"/>
        </w:rPr>
        <w:t>Broj planiranih primopredaja spremnika mora se odrediti u skladu sa sljedećom minimalnom učestalošću:</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Minimalna učestalost odvoza otpada je:</w:t>
      </w:r>
    </w:p>
    <w:p>
      <w:pPr>
        <w:pStyle w:val="Odlomakpopisa"/>
        <w:numPr>
          <w:ilvl w:val="0"/>
          <w:numId w:val="10"/>
        </w:numPr>
        <w:spacing w:before="0" w:after="0"/>
        <w:contextualSpacing/>
        <w:jc w:val="both"/>
        <w:rPr/>
      </w:pPr>
      <w:r>
        <w:rPr>
          <w:rFonts w:cs="Times New Roman" w:ascii="Times New Roman" w:hAnsi="Times New Roman"/>
          <w:sz w:val="24"/>
          <w:szCs w:val="24"/>
        </w:rPr>
        <w:t>za miješani komunalni otpad: jednom tjedno,</w:t>
      </w:r>
    </w:p>
    <w:p>
      <w:pPr>
        <w:pStyle w:val="Odlomakpopisa"/>
        <w:numPr>
          <w:ilvl w:val="0"/>
          <w:numId w:val="10"/>
        </w:numPr>
        <w:spacing w:before="0" w:after="0"/>
        <w:contextualSpacing/>
        <w:jc w:val="both"/>
        <w:rPr/>
      </w:pPr>
      <w:r>
        <w:rPr>
          <w:rFonts w:cs="Times New Roman" w:ascii="Times New Roman" w:hAnsi="Times New Roman"/>
          <w:sz w:val="24"/>
          <w:szCs w:val="24"/>
        </w:rPr>
        <w:t xml:space="preserve">za biootpad iz biorazgradivog komunalnog otpada: jednom mjesečno, </w:t>
      </w:r>
    </w:p>
    <w:p>
      <w:pPr>
        <w:pStyle w:val="Odlomakpopisa"/>
        <w:numPr>
          <w:ilvl w:val="0"/>
          <w:numId w:val="10"/>
        </w:numPr>
        <w:tabs>
          <w:tab w:val="clear" w:pos="709"/>
          <w:tab w:val="left" w:pos="720" w:leader="none"/>
        </w:tabs>
        <w:spacing w:before="0" w:after="0"/>
        <w:contextualSpacing/>
        <w:jc w:val="both"/>
        <w:rPr/>
      </w:pPr>
      <w:r>
        <w:rPr>
          <w:rFonts w:cs="Times New Roman" w:ascii="Times New Roman" w:hAnsi="Times New Roman"/>
          <w:sz w:val="24"/>
          <w:szCs w:val="24"/>
        </w:rPr>
        <w:t>za otpadni papir i karton iz biorazgradivog komunalnog otpada, za otpadnu plastiku i otpadni metal: jednom mjesečno,</w:t>
      </w:r>
    </w:p>
    <w:p>
      <w:pPr>
        <w:pStyle w:val="Odlomakpopisa"/>
        <w:numPr>
          <w:ilvl w:val="0"/>
          <w:numId w:val="10"/>
        </w:numPr>
        <w:tabs>
          <w:tab w:val="clear" w:pos="709"/>
          <w:tab w:val="left" w:pos="720" w:leader="none"/>
        </w:tabs>
        <w:spacing w:before="0" w:after="0"/>
        <w:contextualSpacing/>
        <w:jc w:val="both"/>
        <w:rPr/>
      </w:pPr>
      <w:r>
        <w:rPr>
          <w:rFonts w:cs="Times New Roman" w:ascii="Times New Roman" w:hAnsi="Times New Roman"/>
          <w:sz w:val="24"/>
          <w:szCs w:val="24"/>
        </w:rPr>
        <w:t>za otpadno staklo</w:t>
      </w:r>
      <w:r>
        <w:rPr>
          <w:rFonts w:cs="Times New Roman" w:ascii="Times New Roman" w:hAnsi="Times New Roman"/>
          <w:color w:val="000000"/>
          <w:sz w:val="24"/>
          <w:szCs w:val="24"/>
        </w:rPr>
        <w:t>: dvaput godišnje,</w:t>
      </w:r>
    </w:p>
    <w:p>
      <w:pPr>
        <w:pStyle w:val="Odlomakpopisa"/>
        <w:numPr>
          <w:ilvl w:val="0"/>
          <w:numId w:val="10"/>
        </w:numPr>
        <w:spacing w:before="0" w:after="0"/>
        <w:contextualSpacing/>
        <w:jc w:val="both"/>
        <w:rPr/>
      </w:pPr>
      <w:r>
        <w:rPr>
          <w:rFonts w:cs="Times New Roman" w:ascii="Times New Roman" w:hAnsi="Times New Roman"/>
          <w:sz w:val="24"/>
          <w:szCs w:val="24"/>
        </w:rPr>
        <w:t>za glomazni otpad: jedan odvoz u kalendarskoj godini na obračunskom mjestu Korisnika usluge bez naknade uz prethodnu prijavu.</w:t>
      </w:r>
    </w:p>
    <w:p>
      <w:pPr>
        <w:pStyle w:val="Normal"/>
        <w:spacing w:before="0" w:after="0"/>
        <w:ind w:firstLine="360"/>
        <w:jc w:val="both"/>
        <w:rPr/>
      </w:pPr>
      <w:r>
        <w:rPr>
          <w:rFonts w:cs="Times New Roman" w:ascii="Times New Roman" w:hAnsi="Times New Roman"/>
          <w:sz w:val="24"/>
          <w:szCs w:val="24"/>
        </w:rPr>
        <w:t>Broj planiranih primopredaja spremnika davatelj usluge određuje temeljem potreba Korisnika usluge uzimajući u obzir ekonomski održivo poslovanje i potrebe Korisnika usluge, a broj planiranih primopredaja ne može biti manji od minimalne učestalosti kako je navedeno u stavku 1. ovog članka.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b/>
          <w:i/>
          <w:sz w:val="24"/>
          <w:szCs w:val="24"/>
        </w:rPr>
        <w:t>Obračunska razdoblja kroz kalendarsku godinu</w:t>
      </w:r>
    </w:p>
    <w:p>
      <w:pPr>
        <w:pStyle w:val="Normal"/>
        <w:spacing w:before="0" w:after="0"/>
        <w:jc w:val="center"/>
        <w:rPr>
          <w:b/>
          <w:b/>
          <w:bCs/>
        </w:rPr>
      </w:pPr>
      <w:r>
        <w:rPr>
          <w:rFonts w:cs="Times New Roman" w:ascii="Times New Roman" w:hAnsi="Times New Roman"/>
          <w:b/>
          <w:bCs/>
          <w:sz w:val="24"/>
          <w:szCs w:val="24"/>
        </w:rPr>
        <w:t>Članak 15.</w:t>
      </w:r>
    </w:p>
    <w:p>
      <w:pPr>
        <w:pStyle w:val="Normal"/>
        <w:spacing w:before="0" w:after="0"/>
        <w:ind w:firstLine="708"/>
        <w:jc w:val="both"/>
        <w:rPr/>
      </w:pPr>
      <w:r>
        <w:rPr>
          <w:rFonts w:cs="Times New Roman" w:ascii="Times New Roman" w:hAnsi="Times New Roman"/>
          <w:sz w:val="24"/>
          <w:szCs w:val="24"/>
        </w:rPr>
        <w:t xml:space="preserve">Obračunsko razdoblje kroz kalendarsku godinu je jedan mjesec što predstavlja dvanaest obračunskih razdoblja kroz kalendarsku godinu. </w:t>
      </w:r>
    </w:p>
    <w:p>
      <w:pPr>
        <w:pStyle w:val="Normal"/>
        <w:spacing w:before="0" w:after="0"/>
        <w:ind w:firstLine="708"/>
        <w:jc w:val="both"/>
        <w:rPr/>
      </w:pPr>
      <w:r>
        <w:rPr>
          <w:rFonts w:cs="Times New Roman" w:ascii="Times New Roman" w:hAnsi="Times New Roman"/>
          <w:sz w:val="24"/>
          <w:szCs w:val="24"/>
        </w:rPr>
        <w:t>Račun za izvršenu uslugu izdaje se jednom mjesečno za prethodni mjesec.</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w:t>
      </w:r>
    </w:p>
    <w:p>
      <w:pPr>
        <w:pStyle w:val="Normal"/>
        <w:spacing w:before="0" w:after="0"/>
        <w:rPr/>
      </w:pPr>
      <w:r>
        <w:rPr>
          <w:rFonts w:cs="Times New Roman" w:ascii="Times New Roman" w:hAnsi="Times New Roman"/>
          <w:b/>
          <w:i/>
          <w:iCs/>
          <w:sz w:val="24"/>
          <w:szCs w:val="24"/>
        </w:rPr>
        <w:t>Ugovor o korištenju javne usluge</w:t>
      </w:r>
    </w:p>
    <w:p>
      <w:pPr>
        <w:pStyle w:val="Normal"/>
        <w:spacing w:before="0" w:after="0"/>
        <w:jc w:val="center"/>
        <w:rPr>
          <w:b/>
          <w:b/>
          <w:bCs/>
        </w:rPr>
      </w:pPr>
      <w:bookmarkStart w:id="51" w:name="_Hlk86692004"/>
      <w:bookmarkEnd w:id="51"/>
      <w:r>
        <w:rPr>
          <w:rFonts w:cs="Times New Roman" w:ascii="Times New Roman" w:hAnsi="Times New Roman"/>
          <w:b/>
          <w:bCs/>
          <w:sz w:val="24"/>
          <w:szCs w:val="24"/>
        </w:rPr>
        <w:t>Članak 16.</w:t>
      </w:r>
    </w:p>
    <w:p>
      <w:pPr>
        <w:pStyle w:val="Normal"/>
        <w:spacing w:before="0" w:after="0"/>
        <w:ind w:firstLine="708"/>
        <w:jc w:val="both"/>
        <w:rPr/>
      </w:pPr>
      <w:bookmarkStart w:id="52" w:name="_Hlk89679309"/>
      <w:bookmarkEnd w:id="52"/>
      <w:r>
        <w:rPr>
          <w:rFonts w:cs="Times New Roman" w:ascii="Times New Roman" w:hAnsi="Times New Roman"/>
          <w:bCs/>
          <w:sz w:val="24"/>
          <w:szCs w:val="24"/>
        </w:rPr>
        <w:t>Ugovor o korištenju javne usluge smatra se sklopljenim:</w:t>
      </w:r>
    </w:p>
    <w:p>
      <w:pPr>
        <w:pStyle w:val="Normal"/>
        <w:spacing w:before="0" w:after="0"/>
        <w:jc w:val="both"/>
        <w:rPr/>
      </w:pPr>
      <w:r>
        <w:rPr>
          <w:rFonts w:cs="Times New Roman" w:ascii="Times New Roman" w:hAnsi="Times New Roman"/>
          <w:bCs/>
          <w:sz w:val="24"/>
          <w:szCs w:val="24"/>
        </w:rPr>
        <w:t>- kad korisnik usluge dostavi davatelju usluge Izjavu o načinu korištenja javne usluge ili</w:t>
      </w:r>
    </w:p>
    <w:p>
      <w:pPr>
        <w:pStyle w:val="Normal"/>
        <w:spacing w:before="0" w:after="0"/>
        <w:jc w:val="both"/>
        <w:rPr/>
      </w:pPr>
      <w:r>
        <w:rPr>
          <w:rFonts w:cs="Times New Roman" w:ascii="Times New Roman" w:hAnsi="Times New Roman"/>
          <w:bCs/>
          <w:sz w:val="24"/>
          <w:szCs w:val="24"/>
        </w:rPr>
        <w:t>- prilikom prvog evidentiranog korištenja javne usluge ili zaprimanja na korištenje spremnika za primopredaju miješanog komunalnog otpada, u slučaju kada korisnik usluge ne dostavi davatelju usluge Izjavu o načinu korištenja javne usluge.</w:t>
      </w:r>
    </w:p>
    <w:p>
      <w:pPr>
        <w:pStyle w:val="Normal"/>
        <w:spacing w:before="0" w:after="0"/>
        <w:ind w:firstLine="708"/>
        <w:jc w:val="both"/>
        <w:rPr/>
      </w:pPr>
      <w:r>
        <w:rPr>
          <w:rFonts w:cs="Times New Roman" w:ascii="Times New Roman" w:hAnsi="Times New Roman"/>
          <w:bCs/>
          <w:sz w:val="24"/>
          <w:szCs w:val="24"/>
        </w:rPr>
        <w:t>Izjava o načinu korištenja javne usluge je obrazac kojim se korisnik usluge i davatelj usluge usuglašavaju o bitnim sastojcima ugovora.</w:t>
      </w:r>
    </w:p>
    <w:p>
      <w:pPr>
        <w:pStyle w:val="Normal"/>
        <w:spacing w:before="0" w:after="0"/>
        <w:ind w:firstLine="708"/>
        <w:jc w:val="both"/>
        <w:rPr/>
      </w:pPr>
      <w:r>
        <w:rPr>
          <w:rFonts w:cs="Times New Roman" w:ascii="Times New Roman" w:hAnsi="Times New Roman"/>
          <w:bCs/>
          <w:sz w:val="24"/>
          <w:szCs w:val="24"/>
        </w:rPr>
        <w:t>Dijelove ugovora čine: ova Odluka, Izjava o načinu korištenja javne usluge i cjenik javne usluge.</w:t>
      </w:r>
    </w:p>
    <w:p>
      <w:pPr>
        <w:pStyle w:val="Normal"/>
        <w:spacing w:before="0" w:after="0"/>
        <w:ind w:firstLine="708"/>
        <w:jc w:val="both"/>
        <w:rPr/>
      </w:pPr>
      <w:r>
        <w:rPr>
          <w:rFonts w:cs="Times New Roman" w:ascii="Times New Roman" w:hAnsi="Times New Roman"/>
          <w:bCs/>
          <w:sz w:val="24"/>
          <w:szCs w:val="24"/>
        </w:rPr>
        <w:t>Davatelj usluge je dužan omogućiti korisniku usluge uvid u akte iz stavka 3. ovog članka prije sklapanja Ugovora te prije svake izmjene i/ili dopune Ugovora te na zahtjev korisnika usluge.</w:t>
      </w:r>
    </w:p>
    <w:p>
      <w:pPr>
        <w:pStyle w:val="Normal"/>
        <w:spacing w:before="0" w:after="0"/>
        <w:ind w:firstLine="708"/>
        <w:jc w:val="both"/>
        <w:rPr/>
      </w:pPr>
      <w:bookmarkStart w:id="53" w:name="_Hlk88942495"/>
      <w:r>
        <w:rPr>
          <w:rFonts w:cs="Times New Roman" w:ascii="Times New Roman" w:hAnsi="Times New Roman"/>
          <w:bCs/>
          <w:sz w:val="24"/>
          <w:szCs w:val="24"/>
        </w:rPr>
        <w:t>Načelnik Općine Negoslavci i davatelj usluge su dužni putem sredstava javnog informiranja, mrežne stranice, dostavom pisane obavijesti i/ili na drugi za korisnika prihvatljiv način, osigurati da korisnik usluge, prije sklapanja Ugovora i/ili izmjene, odnosno, dopune Ugovora, bude upoznat s propisanim odredbama koje uređuju sustav sakupljanja komunalnog otpada, Ugovorom, pravima i obvezama.</w:t>
      </w:r>
      <w:bookmarkEnd w:id="53"/>
      <w:r>
        <w:rPr>
          <w:rFonts w:cs="Times New Roman" w:ascii="Times New Roman" w:hAnsi="Times New Roman"/>
          <w:bCs/>
          <w:sz w:val="24"/>
          <w:szCs w:val="24"/>
        </w:rPr>
        <w:t xml:space="preserve">         </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0"/>
        <w:rPr/>
      </w:pPr>
      <w:r>
        <w:rPr>
          <w:rFonts w:cs="Times New Roman" w:ascii="Times New Roman" w:hAnsi="Times New Roman"/>
          <w:b/>
          <w:sz w:val="24"/>
          <w:szCs w:val="24"/>
        </w:rPr>
        <w:t xml:space="preserve">Odredbe o nekretnini koja se trajno ne koristi               </w:t>
      </w:r>
    </w:p>
    <w:p>
      <w:pPr>
        <w:pStyle w:val="Normal"/>
        <w:spacing w:before="0" w:after="0"/>
        <w:jc w:val="center"/>
        <w:rPr>
          <w:b/>
          <w:b/>
          <w:bCs/>
        </w:rPr>
      </w:pPr>
      <w:bookmarkStart w:id="54" w:name="_Hlk866920041"/>
      <w:bookmarkStart w:id="55" w:name="_Hlk896793091"/>
      <w:bookmarkEnd w:id="54"/>
      <w:bookmarkEnd w:id="55"/>
      <w:r>
        <w:rPr>
          <w:rFonts w:cs="Times New Roman" w:ascii="Times New Roman" w:hAnsi="Times New Roman"/>
          <w:b/>
          <w:bCs/>
          <w:sz w:val="24"/>
          <w:szCs w:val="24"/>
        </w:rPr>
        <w:t>Članak 17.</w:t>
      </w:r>
    </w:p>
    <w:p>
      <w:pPr>
        <w:pStyle w:val="Normal"/>
        <w:spacing w:before="0" w:after="0"/>
        <w:ind w:firstLine="708"/>
        <w:jc w:val="both"/>
        <w:rPr/>
      </w:pPr>
      <w:r>
        <w:rPr>
          <w:rFonts w:cs="Times New Roman" w:ascii="Times New Roman" w:hAnsi="Times New Roman"/>
          <w:sz w:val="24"/>
          <w:szCs w:val="24"/>
        </w:rPr>
        <w:t>Nekretnina koja se trajno n koristi je nekretnina koja se u razdoblju od najmanje 12 mjeseci  ne koristi za stanovanje ili nije pogodna za stanovanje, boravak ili obavljanje djelatnosti, odnosno nije useljiva.</w:t>
      </w:r>
    </w:p>
    <w:p>
      <w:pPr>
        <w:pStyle w:val="Normal"/>
        <w:spacing w:before="0" w:after="0"/>
        <w:ind w:firstLine="708"/>
        <w:jc w:val="both"/>
        <w:rPr/>
      </w:pPr>
      <w:r>
        <w:rPr>
          <w:rFonts w:cs="Times New Roman" w:ascii="Times New Roman" w:hAnsi="Times New Roman"/>
          <w:sz w:val="24"/>
          <w:szCs w:val="24"/>
        </w:rPr>
        <w:t>Trajno nekorištenje nekretnine utvrđuje se na temelju očitovanja vlasnika nekretnine , a dokazuje se temeljem podataka očitanja mjernih uređaja za potrošnju električne energije ili plina ili pitke vode ili na drugi odgovarajući način uključujući očevid lokacije.</w:t>
      </w:r>
    </w:p>
    <w:p>
      <w:pPr>
        <w:pStyle w:val="Normal"/>
        <w:spacing w:before="0" w:after="0"/>
        <w:ind w:firstLine="708"/>
        <w:jc w:val="both"/>
        <w:rPr/>
      </w:pPr>
      <w:r>
        <w:rPr>
          <w:rFonts w:cs="Times New Roman" w:ascii="Times New Roman" w:hAnsi="Times New Roman"/>
          <w:sz w:val="24"/>
          <w:szCs w:val="24"/>
        </w:rPr>
        <w:t>Korisnik usluge – vlasnik nekretnine koji se očituje o trajnom nekorištenju nekretnine dužan je Davatelju usluge u trenutku dostave očitovanja vratiti zaduženi spremnik za otpad te podmiriti sve nastalo dugovanje prema Davatelju usluge, u protivnom Davatelj usluge smatrat će da se predmetna nekretnina i dalje koristi.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b/>
          <w:bCs/>
          <w:i/>
          <w:iCs/>
          <w:sz w:val="24"/>
          <w:szCs w:val="24"/>
        </w:rPr>
        <w:t>Provedba ugovora i korištenje javne usluge u slučaju nastupanja posebnih okolnosti</w:t>
      </w:r>
    </w:p>
    <w:p>
      <w:pPr>
        <w:pStyle w:val="Normal"/>
        <w:spacing w:before="0" w:after="0"/>
        <w:jc w:val="center"/>
        <w:rPr>
          <w:b/>
          <w:b/>
          <w:bCs/>
        </w:rPr>
      </w:pPr>
      <w:r>
        <w:rPr>
          <w:rFonts w:cs="Times New Roman" w:ascii="Times New Roman" w:hAnsi="Times New Roman"/>
          <w:b/>
          <w:bCs/>
          <w:sz w:val="24"/>
          <w:szCs w:val="24"/>
        </w:rPr>
        <w:t>Članak 18.</w:t>
      </w:r>
    </w:p>
    <w:p>
      <w:pPr>
        <w:pStyle w:val="Normal"/>
        <w:spacing w:before="0" w:after="0"/>
        <w:ind w:firstLine="708"/>
        <w:jc w:val="both"/>
        <w:rPr/>
      </w:pPr>
      <w:r>
        <w:rPr>
          <w:rFonts w:cs="Times New Roman" w:ascii="Times New Roman" w:hAnsi="Times New Roman"/>
          <w:sz w:val="24"/>
          <w:szCs w:val="24"/>
        </w:rPr>
        <w:t>Davatelj usluge se neće smatrati odgovornim za kašnjenja u ispunjenju ili za neispunjenje obveza iz Ugovora koje je uzrokovano neočekivanim i nepredvidivim okolnostima izvan njegove razumne kontrole, kao što su radnje građanskih ili vojnih tijela, ograničenja uvedena zakonom, požar, potres, poplava, eksplozija, rat, embargo, štrajkovi, lokalni ili nacionalni neredi i nemiri, neprohodnost cesta zbog odrona, poplava, leda i snijega, izuzetno jak vjetar i druge vremenske nepogode ili pandemije.</w:t>
      </w:r>
    </w:p>
    <w:p>
      <w:pPr>
        <w:pStyle w:val="Normal"/>
        <w:spacing w:before="0" w:after="0"/>
        <w:ind w:firstLine="708"/>
        <w:jc w:val="both"/>
        <w:rPr/>
      </w:pPr>
      <w:r>
        <w:rPr>
          <w:rFonts w:cs="Times New Roman" w:ascii="Times New Roman" w:hAnsi="Times New Roman"/>
          <w:sz w:val="24"/>
          <w:szCs w:val="24"/>
        </w:rPr>
        <w:t>U slučaju nastupa takvih kašnjenja u ispunjenju javne usluge, davatelj  usluge će bez odgode obavijestiti korisnike usluge putem mrežnih stranica/sredstava javnog informiranja o njihovom nastupanju.</w:t>
      </w:r>
    </w:p>
    <w:p>
      <w:pPr>
        <w:pStyle w:val="Normal"/>
        <w:spacing w:before="0" w:after="0"/>
        <w:ind w:firstLine="708"/>
        <w:jc w:val="both"/>
        <w:rPr/>
      </w:pPr>
      <w:r>
        <w:rPr>
          <w:rFonts w:cs="Times New Roman" w:ascii="Times New Roman" w:hAnsi="Times New Roman"/>
          <w:sz w:val="24"/>
          <w:szCs w:val="24"/>
        </w:rPr>
        <w:t xml:space="preserve">Ispunjenje obveza davatelja usluge iz Ugovora u slučaju iz stavka 1. ovog članka će se odgoditi ili promijeniti za vrijeme njegovog trajanja.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bookmarkStart w:id="56" w:name="_Hlk86613583"/>
      <w:bookmarkEnd w:id="56"/>
      <w:r>
        <w:rPr>
          <w:rFonts w:cs="Times New Roman" w:ascii="Times New Roman" w:hAnsi="Times New Roman"/>
          <w:b/>
          <w:bCs/>
          <w:i/>
          <w:iCs/>
          <w:sz w:val="24"/>
          <w:szCs w:val="24"/>
        </w:rPr>
        <w:t>Način podnošenja prigovora i postupanje po prigovoru građana na neugodu uzrokovanu sustavom sakupljanja komunalnog otpada</w:t>
      </w:r>
    </w:p>
    <w:p>
      <w:pPr>
        <w:pStyle w:val="Normal"/>
        <w:spacing w:before="0" w:after="0"/>
        <w:jc w:val="center"/>
        <w:rPr>
          <w:b/>
          <w:b/>
          <w:bCs/>
        </w:rPr>
      </w:pPr>
      <w:r>
        <w:rPr>
          <w:rFonts w:cs="Times New Roman" w:ascii="Times New Roman" w:hAnsi="Times New Roman"/>
          <w:b/>
          <w:bCs/>
          <w:sz w:val="24"/>
          <w:szCs w:val="24"/>
        </w:rPr>
        <w:t>Članak 19.</w:t>
      </w:r>
    </w:p>
    <w:p>
      <w:pPr>
        <w:pStyle w:val="Normal"/>
        <w:spacing w:before="0" w:after="0"/>
        <w:ind w:firstLine="360"/>
        <w:jc w:val="both"/>
        <w:rPr/>
      </w:pPr>
      <w:bookmarkStart w:id="57" w:name="_Hlk866135831"/>
      <w:bookmarkStart w:id="58" w:name="_Hlk89679397"/>
      <w:bookmarkEnd w:id="57"/>
      <w:bookmarkEnd w:id="58"/>
      <w:r>
        <w:rPr>
          <w:rFonts w:eastAsia="Times New Roman" w:cs="Times New Roman" w:ascii="Times New Roman" w:hAnsi="Times New Roman"/>
          <w:sz w:val="24"/>
          <w:szCs w:val="24"/>
          <w:shd w:fill="FFFFFF" w:val="clear"/>
          <w:lang w:eastAsia="hr-HR"/>
        </w:rPr>
        <w:t>Davatelj usluge</w:t>
      </w:r>
      <w:r>
        <w:rPr>
          <w:rFonts w:cs="Times New Roman" w:ascii="Times New Roman" w:hAnsi="Times New Roman"/>
          <w:sz w:val="24"/>
          <w:szCs w:val="24"/>
        </w:rPr>
        <w:t xml:space="preserve"> je dužan omogućiti korisniku usluge podnošenje pisanog prigovora putem dva kanala i to:</w:t>
      </w:r>
    </w:p>
    <w:p>
      <w:pPr>
        <w:pStyle w:val="Normal"/>
        <w:numPr>
          <w:ilvl w:val="0"/>
          <w:numId w:val="11"/>
        </w:numPr>
        <w:spacing w:before="0" w:after="0"/>
        <w:jc w:val="both"/>
        <w:rPr/>
      </w:pPr>
      <w:r>
        <w:rPr>
          <w:rFonts w:cs="Times New Roman" w:ascii="Times New Roman" w:hAnsi="Times New Roman"/>
          <w:sz w:val="24"/>
          <w:szCs w:val="24"/>
        </w:rPr>
        <w:t>u poslovnim prostorijama (prilikom čega mora potrošaču pisanim putem potvrditi primitak pisanog prigovora), te</w:t>
      </w:r>
    </w:p>
    <w:p>
      <w:pPr>
        <w:pStyle w:val="Normal"/>
        <w:numPr>
          <w:ilvl w:val="0"/>
          <w:numId w:val="11"/>
        </w:numPr>
        <w:spacing w:before="0" w:after="0"/>
        <w:jc w:val="both"/>
        <w:rPr/>
      </w:pPr>
      <w:r>
        <w:rPr>
          <w:rFonts w:cs="Times New Roman" w:ascii="Times New Roman" w:hAnsi="Times New Roman"/>
          <w:sz w:val="24"/>
          <w:szCs w:val="24"/>
        </w:rPr>
        <w:t xml:space="preserve">putem pošte, telefaksa ili elektroničke pošte ako je ista prijavljena kao kontakt adresa korisnika usluge. </w:t>
      </w:r>
    </w:p>
    <w:p>
      <w:pPr>
        <w:pStyle w:val="Normal"/>
        <w:spacing w:before="0" w:after="0"/>
        <w:ind w:firstLine="360"/>
        <w:jc w:val="both"/>
        <w:rPr/>
      </w:pPr>
      <w:r>
        <w:rPr>
          <w:rFonts w:cs="Times New Roman" w:ascii="Times New Roman" w:hAnsi="Times New Roman"/>
          <w:sz w:val="24"/>
          <w:szCs w:val="24"/>
        </w:rPr>
        <w:t>Na sve podnesene prigovore korisnika usluge, davatelj usluge je dužan u pisanom obliku odgovoriti u roku od 15 dana od dana zaprimljenog prigovora kao i čuvati evidenciju zaprimljenih prigovora godinu dana od dana primitka pisanog prigovora.</w:t>
      </w:r>
    </w:p>
    <w:p>
      <w:pPr>
        <w:pStyle w:val="Normal"/>
        <w:spacing w:before="0" w:after="0"/>
        <w:ind w:firstLine="360"/>
        <w:jc w:val="both"/>
        <w:rPr/>
      </w:pPr>
      <w:r>
        <w:rPr>
          <w:rFonts w:cs="Times New Roman" w:ascii="Times New Roman" w:hAnsi="Times New Roman"/>
          <w:sz w:val="24"/>
          <w:szCs w:val="24"/>
        </w:rPr>
        <w:t>Davatelj usluge je dužan u poslovnim prostorijama vidljivo istaknuti obavijest o načinu podnošenja pisanog prigovora korisnika usluge.</w:t>
      </w:r>
    </w:p>
    <w:p>
      <w:pPr>
        <w:pStyle w:val="Normal"/>
        <w:spacing w:before="0" w:after="0"/>
        <w:ind w:firstLine="360"/>
        <w:jc w:val="both"/>
        <w:rPr/>
      </w:pPr>
      <w:r>
        <w:rPr>
          <w:rFonts w:cs="Times New Roman" w:ascii="Times New Roman" w:hAnsi="Times New Roman"/>
          <w:sz w:val="24"/>
          <w:szCs w:val="24"/>
        </w:rPr>
        <w:t>Davatelj usluge je dužan na ispostavljenom računu vidljivo istaknuti obavijest o načinu podnošenja prigovora.</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bookmarkStart w:id="59" w:name="_Hlk896793971"/>
      <w:bookmarkStart w:id="60" w:name="_Hlk89679447"/>
      <w:bookmarkStart w:id="61" w:name="_Hlk896793971"/>
      <w:bookmarkStart w:id="62" w:name="_Hlk89679447"/>
      <w:bookmarkEnd w:id="61"/>
      <w:bookmarkEnd w:id="62"/>
    </w:p>
    <w:p>
      <w:pPr>
        <w:pStyle w:val="Normal"/>
        <w:spacing w:before="0" w:after="0"/>
        <w:jc w:val="center"/>
        <w:rPr>
          <w:b/>
          <w:b/>
          <w:bCs/>
        </w:rPr>
      </w:pPr>
      <w:r>
        <w:rPr>
          <w:rFonts w:cs="Times New Roman" w:ascii="Times New Roman" w:hAnsi="Times New Roman"/>
          <w:b/>
          <w:bCs/>
          <w:sz w:val="24"/>
          <w:szCs w:val="24"/>
        </w:rPr>
        <w:t>Članak 20.</w:t>
      </w:r>
    </w:p>
    <w:p>
      <w:pPr>
        <w:pStyle w:val="Normal"/>
        <w:spacing w:before="0" w:after="0"/>
        <w:ind w:firstLine="708"/>
        <w:jc w:val="both"/>
        <w:rPr/>
      </w:pPr>
      <w:r>
        <w:rPr>
          <w:rFonts w:cs="Times New Roman" w:ascii="Times New Roman" w:hAnsi="Times New Roman"/>
          <w:iCs/>
          <w:sz w:val="24"/>
          <w:szCs w:val="24"/>
        </w:rPr>
        <w:t xml:space="preserve">Sakupljanje komunalnog otpada na obračunskom mjestu korisnika usluge obavlja se u odgovarajućim spremnicima koje je korisnik dužan smjestiti unutar svoje nekretnine. </w:t>
      </w:r>
    </w:p>
    <w:p>
      <w:pPr>
        <w:pStyle w:val="Normal"/>
        <w:spacing w:before="0" w:after="0"/>
        <w:ind w:firstLine="708"/>
        <w:jc w:val="both"/>
        <w:rPr/>
      </w:pPr>
      <w:r>
        <w:rPr>
          <w:rFonts w:cs="Times New Roman" w:ascii="Times New Roman" w:hAnsi="Times New Roman"/>
          <w:iCs/>
          <w:sz w:val="24"/>
          <w:szCs w:val="24"/>
        </w:rPr>
        <w:t xml:space="preserve">Primopredaja se obavlja na javnoj površini, ispred nekretnine korisnika usluge, na način da sukladno obavijesti o prikupljanju komunalnog otpada, u dane odvoza određene vrste otpada, korisnik usluge iznese spremnik namijenjen odlaganju te vrste otpada. </w:t>
      </w:r>
    </w:p>
    <w:p>
      <w:pPr>
        <w:pStyle w:val="Normal"/>
        <w:spacing w:before="0" w:after="0"/>
        <w:rPr>
          <w:rFonts w:ascii="Times New Roman" w:hAnsi="Times New Roman" w:cs="Times New Roman"/>
          <w:b/>
          <w:b/>
          <w:bCs/>
          <w:i/>
          <w:i/>
          <w:iCs/>
          <w:sz w:val="24"/>
          <w:szCs w:val="24"/>
        </w:rPr>
      </w:pPr>
      <w:r>
        <w:rPr>
          <w:rFonts w:cs="Times New Roman" w:ascii="Times New Roman" w:hAnsi="Times New Roman"/>
          <w:b/>
          <w:bCs/>
          <w:i/>
          <w:iCs/>
          <w:sz w:val="24"/>
          <w:szCs w:val="24"/>
        </w:rPr>
      </w:r>
      <w:bookmarkStart w:id="63" w:name="_Hlk896794471"/>
      <w:bookmarkStart w:id="64" w:name="_Hlk89421413"/>
      <w:bookmarkStart w:id="65" w:name="_Hlk896794471"/>
      <w:bookmarkStart w:id="66" w:name="_Hlk89421413"/>
      <w:bookmarkEnd w:id="65"/>
      <w:bookmarkEnd w:id="66"/>
    </w:p>
    <w:p>
      <w:pPr>
        <w:pStyle w:val="Normal"/>
        <w:spacing w:before="0" w:after="0"/>
        <w:rPr/>
      </w:pPr>
      <w:r>
        <w:rPr>
          <w:rFonts w:cs="Times New Roman" w:ascii="Times New Roman" w:hAnsi="Times New Roman"/>
          <w:b/>
          <w:bCs/>
          <w:i/>
          <w:iCs/>
          <w:sz w:val="24"/>
          <w:szCs w:val="24"/>
        </w:rPr>
        <w:t>Prihvatljiv dokaz izvršenja javne usluge</w:t>
      </w:r>
    </w:p>
    <w:p>
      <w:pPr>
        <w:pStyle w:val="Normal"/>
        <w:spacing w:before="0" w:after="0"/>
        <w:jc w:val="center"/>
        <w:rPr>
          <w:b/>
          <w:b/>
          <w:bCs/>
        </w:rPr>
      </w:pPr>
      <w:r>
        <w:rPr>
          <w:rFonts w:cs="Times New Roman" w:ascii="Times New Roman" w:hAnsi="Times New Roman"/>
          <w:b/>
          <w:bCs/>
          <w:sz w:val="24"/>
          <w:szCs w:val="24"/>
        </w:rPr>
        <w:t>Članak 21.</w:t>
      </w:r>
    </w:p>
    <w:p>
      <w:pPr>
        <w:pStyle w:val="Normal"/>
        <w:spacing w:before="0" w:after="0"/>
        <w:ind w:firstLine="708"/>
        <w:jc w:val="both"/>
        <w:rPr/>
      </w:pPr>
      <w:r>
        <w:rPr>
          <w:rFonts w:cs="Times New Roman" w:ascii="Times New Roman" w:hAnsi="Times New Roman"/>
          <w:sz w:val="24"/>
          <w:szCs w:val="24"/>
        </w:rPr>
        <w:t>Davatelj usluge vodi evidenciju o preuzetom otpadu za svakog pojedinog korisnika usluge.</w:t>
      </w:r>
    </w:p>
    <w:p>
      <w:pPr>
        <w:pStyle w:val="Normal"/>
        <w:spacing w:before="0" w:after="0"/>
        <w:ind w:firstLine="708"/>
        <w:jc w:val="both"/>
        <w:rPr/>
      </w:pPr>
      <w:r>
        <w:rPr>
          <w:rFonts w:cs="Times New Roman" w:ascii="Times New Roman" w:hAnsi="Times New Roman"/>
          <w:sz w:val="24"/>
          <w:szCs w:val="24"/>
        </w:rPr>
        <w:t>Davatelj usluge vodi evidenciju korištenja javne usluge za obračunsko mjesto u digitalnom obliku, na način da se svaki spremnik elektronski identificira, svako pražnjenje spremnika elektronski bilježi, a podaci potom prebacuju u knjigovodstveni program evidencije korištenja javne usluge.</w:t>
      </w:r>
    </w:p>
    <w:p>
      <w:pPr>
        <w:pStyle w:val="Normal"/>
        <w:spacing w:before="0" w:after="0"/>
        <w:ind w:firstLine="708"/>
        <w:jc w:val="both"/>
        <w:rPr/>
      </w:pPr>
      <w:r>
        <w:rPr>
          <w:rFonts w:cs="Times New Roman" w:ascii="Times New Roman" w:hAnsi="Times New Roman"/>
          <w:sz w:val="24"/>
          <w:szCs w:val="24"/>
        </w:rPr>
        <w:t>Podaci iz evidencije korištenja javne usluge za obračunsko mjesto u digitalnom obliku smatraju se dokazom izvršenja javne usluge.</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bookmarkStart w:id="67" w:name="_Hlk894214131"/>
      <w:bookmarkStart w:id="68" w:name="_Hlk86612658"/>
      <w:bookmarkStart w:id="69" w:name="_Hlk89360498"/>
      <w:bookmarkEnd w:id="67"/>
      <w:bookmarkEnd w:id="68"/>
      <w:bookmarkEnd w:id="69"/>
      <w:r>
        <w:rPr>
          <w:rFonts w:cs="Times New Roman" w:ascii="Times New Roman" w:hAnsi="Times New Roman"/>
          <w:b/>
          <w:bCs/>
          <w:sz w:val="24"/>
          <w:szCs w:val="24"/>
        </w:rPr>
        <w:t>VI CIJENA JAVNE USLUGE</w:t>
      </w:r>
    </w:p>
    <w:p>
      <w:pPr>
        <w:pStyle w:val="Normal"/>
        <w:spacing w:lineRule="auto" w:line="240" w:before="0" w:after="0"/>
        <w:jc w:val="center"/>
        <w:textAlignment w:val="baseline"/>
        <w:rPr>
          <w:b/>
          <w:b/>
          <w:bCs/>
        </w:rPr>
      </w:pPr>
      <w:r>
        <w:rPr>
          <w:rFonts w:eastAsia="Times New Roman" w:cs="Times New Roman" w:ascii="Times New Roman" w:hAnsi="Times New Roman"/>
          <w:b/>
          <w:bCs/>
          <w:sz w:val="24"/>
          <w:szCs w:val="24"/>
          <w:lang w:eastAsia="hr-HR"/>
        </w:rPr>
        <w:t>Članak 22.</w:t>
      </w:r>
    </w:p>
    <w:p>
      <w:pPr>
        <w:pStyle w:val="Normal"/>
        <w:spacing w:lineRule="auto" w:line="240" w:before="0" w:after="0"/>
        <w:ind w:firstLine="708"/>
        <w:jc w:val="both"/>
        <w:textAlignment w:val="baseline"/>
        <w:rPr/>
      </w:pPr>
      <w:r>
        <w:rPr>
          <w:rFonts w:eastAsia="Times New Roman" w:cs="Times New Roman" w:ascii="Times New Roman" w:hAnsi="Times New Roman"/>
          <w:sz w:val="24"/>
          <w:szCs w:val="24"/>
          <w:lang w:eastAsia="hr-HR"/>
        </w:rPr>
        <w:t>Davatelj usluge dužan je iz prihoda od naplate cijene javne usluge financirati samo troškove čija svrha je pružanje javne usluge sukladno čl.83. Zakona.</w:t>
      </w:r>
    </w:p>
    <w:p>
      <w:pPr>
        <w:pStyle w:val="Normal"/>
        <w:spacing w:lineRule="auto" w:line="240" w:before="0" w:after="0"/>
        <w:ind w:firstLine="708"/>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Strukturu cijene javne usluge čini:</w:t>
      </w:r>
    </w:p>
    <w:p>
      <w:pPr>
        <w:pStyle w:val="Normal"/>
        <w:numPr>
          <w:ilvl w:val="3"/>
          <w:numId w:val="9"/>
        </w:numPr>
        <w:spacing w:lineRule="auto" w:line="240" w:before="0" w:after="0"/>
        <w:ind w:left="993" w:hanging="0"/>
        <w:jc w:val="both"/>
        <w:textAlignment w:val="baseline"/>
        <w:rPr/>
      </w:pPr>
      <w:r>
        <w:rPr>
          <w:rFonts w:eastAsia="Times New Roman" w:cs="Times New Roman" w:ascii="Times New Roman" w:hAnsi="Times New Roman"/>
          <w:sz w:val="24"/>
          <w:szCs w:val="24"/>
          <w:lang w:eastAsia="hr-HR"/>
        </w:rPr>
        <w:t>cijena obvezne minimalne javne usluge,</w:t>
      </w:r>
    </w:p>
    <w:p>
      <w:pPr>
        <w:pStyle w:val="Normal"/>
        <w:numPr>
          <w:ilvl w:val="3"/>
          <w:numId w:val="9"/>
        </w:numPr>
        <w:spacing w:lineRule="auto" w:line="240" w:before="0" w:after="0"/>
        <w:ind w:left="993" w:hanging="0"/>
        <w:jc w:val="both"/>
        <w:textAlignment w:val="baseline"/>
        <w:rPr/>
      </w:pPr>
      <w:r>
        <w:rPr>
          <w:rFonts w:eastAsia="Times New Roman" w:cs="Times New Roman" w:ascii="Times New Roman" w:hAnsi="Times New Roman"/>
          <w:sz w:val="24"/>
          <w:szCs w:val="24"/>
          <w:lang w:eastAsia="hr-HR"/>
        </w:rPr>
        <w:t>cijena javne usluge za količinu predanog miješanog komunalnog otpada;</w:t>
      </w:r>
    </w:p>
    <w:p>
      <w:pPr>
        <w:pStyle w:val="Normal"/>
        <w:spacing w:lineRule="auto" w:line="240" w:before="0" w:after="0"/>
        <w:ind w:firstLine="709"/>
        <w:jc w:val="both"/>
        <w:textAlignment w:val="baseline"/>
        <w:rPr/>
      </w:pPr>
      <w:r>
        <w:rPr>
          <w:rFonts w:eastAsia="Times New Roman" w:cs="Times New Roman" w:ascii="Times New Roman" w:hAnsi="Times New Roman"/>
          <w:sz w:val="24"/>
          <w:szCs w:val="24"/>
          <w:lang w:eastAsia="hr-HR"/>
        </w:rPr>
        <w:t>Obvezna minimalna javna usluga je iznos koji se osigurava radi ekonomskog održivog poslovanja te sigurnosti, redovitosti i kvalitete pružanja javne usluge, kako bi sustav sakupljanja komunalnog otpada mogao ispuniti svoju svrhu.</w:t>
      </w:r>
    </w:p>
    <w:p>
      <w:pPr>
        <w:pStyle w:val="Normal"/>
        <w:spacing w:lineRule="auto" w:line="240" w:before="0" w:after="0"/>
        <w:ind w:firstLine="709"/>
        <w:jc w:val="both"/>
        <w:textAlignment w:val="baseline"/>
        <w:rPr/>
      </w:pPr>
      <w:r>
        <w:rPr>
          <w:rFonts w:eastAsia="Times New Roman" w:cs="Times New Roman" w:ascii="Times New Roman" w:hAnsi="Times New Roman"/>
          <w:sz w:val="24"/>
          <w:szCs w:val="24"/>
          <w:lang w:eastAsia="hr-HR"/>
        </w:rPr>
        <w:t>Cijena obvezne minimalne javne usluge jedinstvena je na području pružanja usluge za sve Korisnike razvrstane u kategoriju Korisnika kućanstvo i iznosi 4.38 eura  +  PDV.</w:t>
      </w:r>
    </w:p>
    <w:p>
      <w:pPr>
        <w:pStyle w:val="Normal"/>
        <w:spacing w:lineRule="auto" w:line="240" w:before="0" w:after="0"/>
        <w:ind w:firstLine="709"/>
        <w:jc w:val="both"/>
        <w:textAlignment w:val="baseline"/>
        <w:rPr/>
      </w:pPr>
      <w:r>
        <w:rPr>
          <w:rFonts w:eastAsia="Times New Roman" w:cs="Times New Roman" w:ascii="Times New Roman" w:hAnsi="Times New Roman"/>
          <w:sz w:val="24"/>
          <w:szCs w:val="24"/>
          <w:lang w:eastAsia="hr-HR"/>
        </w:rPr>
        <w:t>Cijena obvezne minimalne javne usluge jedinstvena je na području pružanja usluge za sve Korisnike razvrstane u kategoriju Korisnika koji nije kućanstvo i iznosi 5.31 eura  + PDV.</w:t>
      </w:r>
    </w:p>
    <w:p>
      <w:pPr>
        <w:pStyle w:val="Normal"/>
        <w:spacing w:lineRule="auto" w:line="240" w:before="0" w:after="0"/>
        <w:ind w:firstLine="709"/>
        <w:jc w:val="both"/>
        <w:textAlignment w:val="baseline"/>
        <w:rPr/>
      </w:pPr>
      <w:r>
        <w:rPr>
          <w:rFonts w:eastAsia="Times New Roman" w:cs="Times New Roman" w:ascii="Times New Roman" w:hAnsi="Times New Roman"/>
          <w:sz w:val="24"/>
          <w:szCs w:val="24"/>
          <w:lang w:eastAsia="hr-HR"/>
        </w:rPr>
        <w:t>Cijena javne usluge za količinu predanog miješanog komunalnog otpada određuje se cjenikom javne usluge koji donosi Davatelj usluge.</w:t>
      </w:r>
    </w:p>
    <w:p>
      <w:pPr>
        <w:pStyle w:val="Normal"/>
        <w:spacing w:lineRule="auto" w:line="240" w:before="0" w:after="0"/>
        <w:ind w:firstLine="709"/>
        <w:jc w:val="both"/>
        <w:textAlignment w:val="baseline"/>
        <w:rPr/>
      </w:pPr>
      <w:r>
        <w:rPr>
          <w:rFonts w:eastAsia="Times New Roman" w:cs="Times New Roman" w:ascii="Times New Roman" w:hAnsi="Times New Roman"/>
          <w:sz w:val="24"/>
          <w:szCs w:val="24"/>
          <w:lang w:eastAsia="hr-HR"/>
        </w:rPr>
        <w:t>Davatelj usluge dužan je prije primjene cjenika odnosno primjene izmjene cjenika zatražiti suglasnost općinskog načelnika.</w:t>
      </w:r>
    </w:p>
    <w:p>
      <w:pPr>
        <w:pStyle w:val="Normal"/>
        <w:spacing w:lineRule="auto" w:line="240" w:before="0" w:after="0"/>
        <w:ind w:firstLine="709"/>
        <w:jc w:val="both"/>
        <w:textAlignment w:val="baseline"/>
        <w:rPr/>
      </w:pPr>
      <w:r>
        <w:rPr>
          <w:rFonts w:eastAsia="Times New Roman" w:cs="Times New Roman" w:ascii="Times New Roman" w:hAnsi="Times New Roman"/>
          <w:sz w:val="24"/>
          <w:szCs w:val="24"/>
          <w:lang w:eastAsia="hr-HR"/>
        </w:rPr>
        <w:t>Iznos cijene za količinu predanog miješanog komunalnog otpada obračunava se prema izrazu:</w:t>
      </w:r>
    </w:p>
    <w:p>
      <w:pPr>
        <w:pStyle w:val="Normal"/>
        <w:spacing w:lineRule="auto" w:line="240" w:before="0" w:after="0"/>
        <w:ind w:firstLine="709"/>
        <w:jc w:val="center"/>
        <w:textAlignment w:val="baseline"/>
        <w:rPr/>
      </w:pPr>
      <w:r>
        <w:rPr>
          <w:rFonts w:eastAsia="Times New Roman" w:cs="Times New Roman" w:ascii="Times New Roman" w:hAnsi="Times New Roman"/>
          <w:sz w:val="24"/>
          <w:szCs w:val="24"/>
          <w:lang w:eastAsia="hr-HR"/>
        </w:rPr>
        <w:t>C = JCV x BP x U</w:t>
      </w:r>
    </w:p>
    <w:p>
      <w:pPr>
        <w:pStyle w:val="Normal"/>
        <w:spacing w:lineRule="auto" w:line="240" w:before="0" w:after="0"/>
        <w:ind w:firstLine="709"/>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pri čemu je:</w:t>
      </w:r>
    </w:p>
    <w:p>
      <w:pPr>
        <w:pStyle w:val="Normal"/>
        <w:spacing w:lineRule="auto" w:line="240" w:before="0" w:after="0"/>
        <w:ind w:firstLine="709"/>
        <w:jc w:val="both"/>
        <w:textAlignment w:val="baseline"/>
        <w:rPr/>
      </w:pPr>
      <w:r>
        <w:rPr>
          <w:rFonts w:eastAsia="Times New Roman" w:cs="Times New Roman" w:ascii="Times New Roman" w:hAnsi="Times New Roman"/>
          <w:sz w:val="24"/>
          <w:szCs w:val="24"/>
          <w:lang w:eastAsia="hr-HR"/>
        </w:rPr>
        <w:t>C – cijena javne usluge za količinu predanog miješanog komunalnog otpada izražena u eurima,</w:t>
      </w:r>
    </w:p>
    <w:p>
      <w:pPr>
        <w:pStyle w:val="Normal"/>
        <w:spacing w:lineRule="auto" w:line="240" w:before="0" w:after="0"/>
        <w:ind w:firstLine="709"/>
        <w:jc w:val="both"/>
        <w:textAlignment w:val="baseline"/>
        <w:rPr/>
      </w:pPr>
      <w:r>
        <w:rPr>
          <w:rFonts w:eastAsia="Times New Roman" w:cs="Times New Roman" w:ascii="Times New Roman" w:hAnsi="Times New Roman"/>
          <w:sz w:val="24"/>
          <w:szCs w:val="24"/>
          <w:lang w:eastAsia="hr-HR"/>
        </w:rPr>
        <w:t>JCV – jedinična cijena za pražnjenje volumena spremnika miješanog komunalnog otpada izražena u eurima sukladno cjeniku,</w:t>
      </w:r>
    </w:p>
    <w:p>
      <w:pPr>
        <w:pStyle w:val="Normal"/>
        <w:spacing w:lineRule="auto" w:line="240" w:before="0" w:after="0"/>
        <w:ind w:firstLine="709"/>
        <w:jc w:val="both"/>
        <w:textAlignment w:val="baseline"/>
        <w:rPr/>
      </w:pPr>
      <w:r>
        <w:rPr>
          <w:rFonts w:eastAsia="Times New Roman" w:cs="Times New Roman" w:ascii="Times New Roman" w:hAnsi="Times New Roman"/>
          <w:sz w:val="24"/>
          <w:szCs w:val="24"/>
          <w:lang w:eastAsia="hr-HR"/>
        </w:rPr>
        <w:t>BP – broj pražnjenja spremnika miješanog komunalnog otpada u obračunskom razdoblju sukladno podacima u Evidenciji,</w:t>
      </w:r>
    </w:p>
    <w:p>
      <w:pPr>
        <w:pStyle w:val="Normal"/>
        <w:spacing w:lineRule="auto" w:line="240" w:before="0" w:after="0"/>
        <w:ind w:firstLine="709"/>
        <w:jc w:val="both"/>
        <w:textAlignment w:val="baseline"/>
        <w:rPr/>
      </w:pPr>
      <w:r>
        <w:rPr>
          <w:rFonts w:eastAsia="Times New Roman" w:cs="Times New Roman" w:ascii="Times New Roman" w:hAnsi="Times New Roman"/>
          <w:sz w:val="24"/>
          <w:szCs w:val="24"/>
          <w:lang w:eastAsia="hr-HR"/>
        </w:rPr>
        <w:t>U – udio Korisnika usluge u korištenju spremnika.</w:t>
      </w:r>
    </w:p>
    <w:p>
      <w:pPr>
        <w:pStyle w:val="Normal"/>
        <w:spacing w:lineRule="auto" w:line="240" w:before="0" w:after="0"/>
        <w:ind w:firstLine="709"/>
        <w:jc w:val="both"/>
        <w:textAlignment w:val="baseline"/>
        <w:rPr/>
      </w:pPr>
      <w:r>
        <w:rPr>
          <w:rFonts w:eastAsia="Times New Roman" w:cs="Times New Roman" w:ascii="Times New Roman" w:hAnsi="Times New Roman"/>
          <w:sz w:val="24"/>
          <w:szCs w:val="24"/>
          <w:lang w:eastAsia="hr-HR"/>
        </w:rPr>
        <w:t>Kad jedan Korisnik usluge samostalno koristi spremnik, udio Korisnika usluge u korištenju spremnika je jedan.</w:t>
      </w:r>
    </w:p>
    <w:p>
      <w:pPr>
        <w:pStyle w:val="Normal"/>
        <w:spacing w:lineRule="auto" w:line="240" w:before="0" w:after="0"/>
        <w:ind w:firstLine="709"/>
        <w:jc w:val="both"/>
        <w:textAlignment w:val="baseline"/>
        <w:rPr/>
      </w:pPr>
      <w:r>
        <w:rPr>
          <w:rFonts w:eastAsia="Times New Roman" w:cs="Times New Roman" w:ascii="Times New Roman" w:hAnsi="Times New Roman"/>
          <w:sz w:val="24"/>
          <w:szCs w:val="24"/>
          <w:lang w:eastAsia="hr-HR"/>
        </w:rPr>
        <w:t>Kad više Korisnika usluge zajednički koriste spremnik, zbroj udjela svih Korisnika, određenih međusobnim sporazumom ili prijedlogom Davatelja usluge, mora iznositi jedan.</w:t>
      </w:r>
    </w:p>
    <w:p>
      <w:pPr>
        <w:pStyle w:val="Normal1"/>
        <w:spacing w:lineRule="atLeast" w:line="100" w:before="0" w:after="0"/>
        <w:jc w:val="both"/>
        <w:textAlignment w:val="baseline"/>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r>
      <w:bookmarkStart w:id="70" w:name="_Hlk866126581"/>
      <w:bookmarkStart w:id="71" w:name="_Hlk893604981"/>
      <w:bookmarkStart w:id="72" w:name="_Hlk866126581"/>
      <w:bookmarkStart w:id="73" w:name="_Hlk893604981"/>
      <w:bookmarkEnd w:id="72"/>
      <w:bookmarkEnd w:id="73"/>
    </w:p>
    <w:p>
      <w:pPr>
        <w:pStyle w:val="Normal1"/>
        <w:spacing w:lineRule="atLeast" w:line="100" w:before="0" w:after="0"/>
        <w:jc w:val="center"/>
        <w:textAlignment w:val="baseline"/>
        <w:rPr>
          <w:b/>
          <w:b/>
          <w:bCs/>
        </w:rPr>
      </w:pPr>
      <w:r>
        <w:rPr>
          <w:rFonts w:eastAsia="Times New Roman" w:cs="Times New Roman" w:ascii="Times New Roman" w:hAnsi="Times New Roman"/>
          <w:b/>
          <w:bCs/>
          <w:color w:val="000000"/>
          <w:szCs w:val="24"/>
        </w:rPr>
        <w:t>Članak 23.</w:t>
      </w:r>
    </w:p>
    <w:p>
      <w:pPr>
        <w:pStyle w:val="Normal1"/>
        <w:spacing w:lineRule="atLeast" w:line="100" w:before="0" w:after="0"/>
        <w:jc w:val="both"/>
        <w:textAlignment w:val="baseline"/>
        <w:rPr/>
      </w:pPr>
      <w:r>
        <w:rPr>
          <w:rFonts w:eastAsia="Times New Roman" w:cs="Times New Roman" w:ascii="Times New Roman" w:hAnsi="Times New Roman"/>
          <w:color w:val="000000"/>
          <w:szCs w:val="24"/>
        </w:rPr>
        <w:tab/>
        <w:t>Korisnik usluge dužan je obavijestiti davatelja usluge o svakoj promjeni podataka iz Izjave u roku od 15 dana od dana kada je nastupila promjena, kao i o svakoj drugoj namjeravanoj promjeni podataka iz Izjave u roku od 15 dana prije dana od kojeg će se primjenjivati namjeravana promjena.</w:t>
      </w:r>
    </w:p>
    <w:p>
      <w:pPr>
        <w:pStyle w:val="Box454532"/>
        <w:spacing w:before="0" w:after="0"/>
        <w:jc w:val="both"/>
        <w:textAlignment w:val="baseline"/>
        <w:rPr/>
      </w:pPr>
      <w:r>
        <w:rPr>
          <w:color w:val="000000"/>
        </w:rPr>
        <w:tab/>
        <w:t>Svaka promjena koja se prijavljuje primjenjuje se istekom obračunskog razdoblja, te je isključena mogućnost retroaktivnog učinka prijave promjene. Prilikom prijave promjene svi dospjeli računi moraju biti plaćeni, a prilikom konačnog prestanka korištenja javne usluge, korisnik usluge je dužan platiti sva do tada nastala dugovanja, vratiti sve zadužene spremnike i tek tada se može brisati iz evidencije korisnika usluge.</w:t>
      </w:r>
    </w:p>
    <w:p>
      <w:pPr>
        <w:pStyle w:val="Normal1"/>
        <w:spacing w:lineRule="atLeast" w:line="100" w:before="0" w:after="0"/>
        <w:jc w:val="both"/>
        <w:textAlignment w:val="baseline"/>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r>
    </w:p>
    <w:p>
      <w:pPr>
        <w:pStyle w:val="Normal"/>
        <w:spacing w:before="0" w:after="0"/>
        <w:rPr/>
      </w:pPr>
      <w:r>
        <w:rPr>
          <w:rFonts w:cs="Times New Roman" w:ascii="Times New Roman" w:hAnsi="Times New Roman"/>
          <w:b/>
          <w:bCs/>
          <w:sz w:val="24"/>
          <w:szCs w:val="24"/>
        </w:rPr>
        <w:t>VII ODREDBE O UGOVORNOJ KAZNI</w:t>
      </w:r>
    </w:p>
    <w:p>
      <w:pPr>
        <w:pStyle w:val="Normal"/>
        <w:spacing w:before="0" w:after="0"/>
        <w:jc w:val="center"/>
        <w:rPr>
          <w:b/>
          <w:b/>
          <w:bCs/>
        </w:rPr>
      </w:pPr>
      <w:r>
        <w:rPr>
          <w:rFonts w:cs="Times New Roman" w:ascii="Times New Roman" w:hAnsi="Times New Roman"/>
          <w:b/>
          <w:bCs/>
          <w:sz w:val="24"/>
          <w:szCs w:val="24"/>
        </w:rPr>
        <w:t>Članak 24.</w:t>
      </w:r>
    </w:p>
    <w:p>
      <w:pPr>
        <w:pStyle w:val="Normal1"/>
        <w:spacing w:lineRule="atLeast" w:line="100" w:before="0" w:after="0"/>
        <w:ind w:firstLine="708"/>
        <w:jc w:val="both"/>
        <w:textAlignment w:val="baseline"/>
        <w:rPr/>
      </w:pPr>
      <w:r>
        <w:rPr>
          <w:rFonts w:eastAsia="Times New Roman" w:cs="Times New Roman" w:ascii="Times New Roman" w:hAnsi="Times New Roman"/>
          <w:color w:val="000000"/>
          <w:szCs w:val="24"/>
        </w:rPr>
        <w:t xml:space="preserve">Ugovorna kazna je novčani iznos koji je korisnik usluge dužan platiti u slučaju kad je postupio protivno Ugovoru (u daljnjem tekstu: ugovorna kazna), a koje se nalaze u Prilogu ove Odluke i čine njen sastavni dio. </w:t>
      </w:r>
    </w:p>
    <w:p>
      <w:pPr>
        <w:pStyle w:val="Normal1"/>
        <w:spacing w:lineRule="atLeast" w:line="100" w:before="0" w:after="0"/>
        <w:jc w:val="both"/>
        <w:textAlignment w:val="baseline"/>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ab/>
      </w:r>
    </w:p>
    <w:p>
      <w:pPr>
        <w:pStyle w:val="Normal1"/>
        <w:spacing w:lineRule="atLeast" w:line="100" w:before="0" w:after="0"/>
        <w:jc w:val="center"/>
        <w:textAlignment w:val="baseline"/>
        <w:rPr>
          <w:b/>
          <w:b/>
          <w:bCs/>
        </w:rPr>
      </w:pPr>
      <w:r>
        <w:rPr>
          <w:rFonts w:eastAsia="Times New Roman" w:cs="Times New Roman" w:ascii="Times New Roman" w:hAnsi="Times New Roman"/>
          <w:b/>
          <w:bCs/>
          <w:color w:val="000000"/>
          <w:szCs w:val="24"/>
        </w:rPr>
        <w:t>Članak 25.</w:t>
      </w:r>
    </w:p>
    <w:p>
      <w:pPr>
        <w:pStyle w:val="Normal1"/>
        <w:spacing w:lineRule="atLeast" w:line="100" w:before="0" w:after="0"/>
        <w:jc w:val="both"/>
        <w:textAlignment w:val="baseline"/>
        <w:rPr/>
      </w:pPr>
      <w:r>
        <w:rPr>
          <w:rFonts w:eastAsia="Times New Roman" w:cs="Times New Roman" w:ascii="Times New Roman" w:hAnsi="Times New Roman"/>
          <w:color w:val="000000"/>
          <w:szCs w:val="24"/>
        </w:rPr>
        <w:tab/>
        <w:t xml:space="preserve">Kad više korisnika usluge koristi zajednički spremnik, nastalu obvezu plaćanja ugovorne kazne, u slučaju kad se ne utvrdi odgovornost pojedinog korisnika, snose solidarno svi korisnici usluge koji koriste zajednički spremnik. </w:t>
      </w:r>
    </w:p>
    <w:p>
      <w:pPr>
        <w:pStyle w:val="Normal"/>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before="0" w:after="0"/>
        <w:rPr>
          <w:rFonts w:ascii="Times New Roman" w:hAnsi="Times New Roman" w:cs="Times New Roman"/>
          <w:b/>
          <w:b/>
          <w:bCs/>
          <w:sz w:val="24"/>
          <w:szCs w:val="24"/>
        </w:rPr>
      </w:pPr>
      <w:bookmarkStart w:id="74" w:name="_Hlk89330058"/>
      <w:bookmarkEnd w:id="74"/>
      <w:r>
        <w:rPr>
          <w:rFonts w:cs="Times New Roman" w:ascii="Times New Roman" w:hAnsi="Times New Roman"/>
          <w:b/>
          <w:bCs/>
          <w:sz w:val="24"/>
          <w:szCs w:val="24"/>
        </w:rPr>
        <w:t>VIII NADZOR</w:t>
      </w:r>
    </w:p>
    <w:p>
      <w:pPr>
        <w:pStyle w:val="Normal"/>
        <w:spacing w:before="0" w:after="0"/>
        <w:jc w:val="center"/>
        <w:rPr>
          <w:b/>
          <w:b/>
          <w:bCs/>
        </w:rPr>
      </w:pPr>
      <w:r>
        <w:rPr>
          <w:rFonts w:cs="Times New Roman" w:ascii="Times New Roman" w:hAnsi="Times New Roman"/>
          <w:b/>
          <w:bCs/>
          <w:sz w:val="24"/>
          <w:szCs w:val="24"/>
        </w:rPr>
        <w:t>Članak 26.</w:t>
      </w:r>
    </w:p>
    <w:p>
      <w:pPr>
        <w:pStyle w:val="Normal"/>
        <w:spacing w:before="0" w:after="0"/>
        <w:ind w:firstLine="708"/>
        <w:jc w:val="both"/>
        <w:rPr/>
      </w:pPr>
      <w:r>
        <w:rPr>
          <w:rFonts w:cs="Times New Roman" w:ascii="Times New Roman" w:hAnsi="Times New Roman"/>
          <w:sz w:val="24"/>
          <w:szCs w:val="24"/>
        </w:rPr>
        <w:t xml:space="preserve">Nadzor nad provedbom ove Odluke obavlja Komunalni redar Općine </w:t>
      </w:r>
      <w:bookmarkStart w:id="75" w:name="_Hlk98499383"/>
      <w:r>
        <w:rPr>
          <w:rFonts w:cs="Times New Roman" w:ascii="Times New Roman" w:hAnsi="Times New Roman"/>
          <w:sz w:val="24"/>
          <w:szCs w:val="24"/>
        </w:rPr>
        <w:t>Negoslavci</w:t>
      </w:r>
      <w:bookmarkEnd w:id="75"/>
      <w:r>
        <w:rPr>
          <w:rFonts w:cs="Times New Roman" w:ascii="Times New Roman" w:hAnsi="Times New Roman"/>
          <w:sz w:val="24"/>
          <w:szCs w:val="24"/>
        </w:rPr>
        <w:t>.</w:t>
      </w:r>
    </w:p>
    <w:p>
      <w:pPr>
        <w:pStyle w:val="Normal"/>
        <w:spacing w:before="0" w:after="0"/>
        <w:ind w:firstLine="708"/>
        <w:jc w:val="both"/>
        <w:rPr/>
      </w:pPr>
      <w:r>
        <w:rPr>
          <w:rFonts w:cs="Times New Roman" w:ascii="Times New Roman" w:hAnsi="Times New Roman"/>
          <w:sz w:val="24"/>
          <w:szCs w:val="24"/>
        </w:rPr>
        <w:t>Nadzor nas provedbom ove Odluke u dijelu postupanja za koja je propisana ugovorna kazna obavlja davatelj usluge. Za sankcioniranje prekršaja odlaganja otpada na javnoj površini ili onečišćenja javnih površina nepravilnim postupanjem s otpadom nadležno je komunalno redarstvo Općine Negoslavci na temeljem Odluke o komunalnom redu i drugih akata Općine Negoslavci koji uređuju postupanje s nepropisno odloženim otpadom.</w:t>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rPr/>
      </w:pPr>
      <w:bookmarkStart w:id="76" w:name="_Hlk89679952"/>
      <w:bookmarkStart w:id="77" w:name="_Hlk89778818"/>
      <w:bookmarkStart w:id="78" w:name="_Hlk89421180"/>
      <w:bookmarkEnd w:id="76"/>
      <w:bookmarkEnd w:id="77"/>
      <w:bookmarkEnd w:id="78"/>
      <w:r>
        <w:rPr>
          <w:rFonts w:cs="Times New Roman" w:ascii="Times New Roman" w:hAnsi="Times New Roman"/>
          <w:b/>
          <w:bCs/>
          <w:sz w:val="24"/>
          <w:szCs w:val="24"/>
        </w:rPr>
        <w:t>IX OPĆI UVJETI UGOVORA S KORISNICIMA</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center"/>
        <w:rPr>
          <w:b/>
          <w:b/>
          <w:bCs/>
        </w:rPr>
      </w:pPr>
      <w:r>
        <w:rPr>
          <w:rFonts w:cs="Times New Roman" w:ascii="Times New Roman" w:hAnsi="Times New Roman"/>
          <w:b/>
          <w:bCs/>
          <w:sz w:val="24"/>
          <w:szCs w:val="24"/>
        </w:rPr>
        <w:t>Članak 27.</w:t>
      </w:r>
    </w:p>
    <w:p>
      <w:pPr>
        <w:pStyle w:val="Normal"/>
        <w:spacing w:before="0" w:after="0"/>
        <w:ind w:firstLine="708"/>
        <w:rPr/>
      </w:pPr>
      <w:r>
        <w:rPr>
          <w:rFonts w:cs="Times New Roman" w:ascii="Times New Roman" w:hAnsi="Times New Roman"/>
          <w:sz w:val="24"/>
          <w:szCs w:val="24"/>
        </w:rPr>
        <w:t>Opći uvjeti ugovora s korisnicima usluge sadržani su u prilogu II. ove Odluke.</w:t>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rPr/>
      </w:pPr>
      <w:r>
        <w:rPr>
          <w:rFonts w:cs="Times New Roman" w:ascii="Times New Roman" w:hAnsi="Times New Roman"/>
          <w:b/>
          <w:bCs/>
          <w:sz w:val="24"/>
          <w:szCs w:val="24"/>
        </w:rPr>
        <w:t>X PRIJELAZNE I ZAVRŠNE ODREDBE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bookmarkStart w:id="79" w:name="_Hlk86613831"/>
      <w:bookmarkStart w:id="80" w:name="_Hlk88936824"/>
      <w:bookmarkStart w:id="81" w:name="_Hlk86613831"/>
      <w:bookmarkStart w:id="82" w:name="_Hlk88936824"/>
      <w:bookmarkEnd w:id="81"/>
      <w:bookmarkEnd w:id="82"/>
    </w:p>
    <w:p>
      <w:pPr>
        <w:pStyle w:val="Normal"/>
        <w:spacing w:before="0" w:after="0"/>
        <w:jc w:val="center"/>
        <w:rPr>
          <w:b/>
          <w:b/>
          <w:bCs/>
        </w:rPr>
      </w:pPr>
      <w:r>
        <w:rPr>
          <w:rFonts w:cs="Times New Roman" w:ascii="Times New Roman" w:hAnsi="Times New Roman"/>
          <w:b/>
          <w:bCs/>
          <w:sz w:val="24"/>
          <w:szCs w:val="24"/>
        </w:rPr>
        <w:t>Članak 28.</w:t>
      </w:r>
    </w:p>
    <w:p>
      <w:pPr>
        <w:pStyle w:val="Normal"/>
        <w:spacing w:before="0" w:after="0"/>
        <w:ind w:firstLine="708"/>
        <w:jc w:val="both"/>
        <w:rPr/>
      </w:pPr>
      <w:bookmarkStart w:id="83" w:name="_Hlk889368241"/>
      <w:bookmarkEnd w:id="83"/>
      <w:r>
        <w:rPr>
          <w:rFonts w:cs="Times New Roman" w:ascii="Times New Roman" w:hAnsi="Times New Roman"/>
          <w:sz w:val="24"/>
          <w:szCs w:val="24"/>
        </w:rPr>
        <w:t>Na dan stupanja na snagu ove Odluke prestaje važiti Odluka o načinu pružanja javne usluge sakupljanja komunalnog otpada na području Općine Negoslavci (Službeni glasnik Općine Negoslavci /22 ) i Odluka o izmjenama i dopunama Odluke o načinu pružanja javne usluge sakupljanja komunalnog otpada na području Općine Negoslavci (Službeni glasnik Općine Negoslavci /N22).</w:t>
      </w:r>
    </w:p>
    <w:p>
      <w:pPr>
        <w:pStyle w:val="Normal"/>
        <w:spacing w:before="0" w:after="0"/>
        <w:jc w:val="center"/>
        <w:rPr>
          <w:b/>
          <w:b/>
          <w:bCs/>
        </w:rPr>
      </w:pPr>
      <w:r>
        <w:rPr>
          <w:rFonts w:cs="Times New Roman" w:ascii="Times New Roman" w:hAnsi="Times New Roman"/>
          <w:b/>
          <w:bCs/>
          <w:sz w:val="24"/>
          <w:szCs w:val="24"/>
        </w:rPr>
        <w:t>Članak 29.</w:t>
      </w:r>
    </w:p>
    <w:p>
      <w:pPr>
        <w:pStyle w:val="Normal"/>
        <w:spacing w:before="0" w:after="0"/>
        <w:ind w:firstLine="708"/>
        <w:jc w:val="both"/>
        <w:rPr/>
      </w:pPr>
      <w:r>
        <w:rPr>
          <w:rFonts w:cs="Times New Roman" w:ascii="Times New Roman" w:hAnsi="Times New Roman"/>
          <w:sz w:val="24"/>
          <w:szCs w:val="24"/>
        </w:rPr>
        <w:t>Ova Odluka stupa na snagu osmog dana od dana objave u „Službenom glasniku Općine Negoslavci“.</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bookmarkStart w:id="84" w:name="_Hlk893300581"/>
      <w:bookmarkStart w:id="85" w:name="_Hlk896799521"/>
      <w:bookmarkStart w:id="86" w:name="_Hlk897788181"/>
      <w:bookmarkStart w:id="87" w:name="_Hlk866138311"/>
      <w:bookmarkStart w:id="88" w:name="_Hlk893300581"/>
      <w:bookmarkStart w:id="89" w:name="_Hlk896799521"/>
      <w:bookmarkStart w:id="90" w:name="_Hlk897788181"/>
      <w:bookmarkStart w:id="91" w:name="_Hlk866138311"/>
      <w:bookmarkEnd w:id="88"/>
      <w:bookmarkEnd w:id="89"/>
      <w:bookmarkEnd w:id="90"/>
      <w:bookmarkEnd w:id="91"/>
    </w:p>
    <w:p>
      <w:pPr>
        <w:pStyle w:val="Normal"/>
        <w:spacing w:before="0" w:after="0"/>
        <w:jc w:val="center"/>
        <w:rPr/>
      </w:pPr>
      <w:r>
        <w:rPr>
          <w:rFonts w:cs="Times New Roman" w:ascii="Times New Roman" w:hAnsi="Times New Roman"/>
          <w:b/>
          <w:bCs/>
          <w:sz w:val="24"/>
          <w:szCs w:val="24"/>
        </w:rPr>
        <w:t>ZAMJENIK PREDSJEDNIKA OPĆINSKOG VIJEĆA</w:t>
      </w:r>
    </w:p>
    <w:p>
      <w:pPr>
        <w:pStyle w:val="Normal"/>
        <w:spacing w:before="0" w:after="0"/>
        <w:jc w:val="center"/>
        <w:rPr/>
      </w:pPr>
      <w:r>
        <w:rPr>
          <w:rFonts w:cs="Times New Roman" w:ascii="Times New Roman" w:hAnsi="Times New Roman"/>
          <w:sz w:val="24"/>
          <w:szCs w:val="24"/>
        </w:rPr>
        <w:t>Branko Abadžič</w:t>
      </w:r>
    </w:p>
    <w:p>
      <w:pPr>
        <w:pStyle w:val="Normal"/>
        <w:suppressAutoHyphens w:val="true"/>
        <w:spacing w:lineRule="auto" w:line="276" w:before="0" w:after="0"/>
        <w:jc w:val="center"/>
        <w:textAlignment w:val="baseline"/>
        <w:rPr>
          <w:rFonts w:eastAsia="Times New Roman"/>
          <w:lang w:eastAsia="hr-HR"/>
        </w:rPr>
      </w:pPr>
      <w:r>
        <w:rPr>
          <w:rFonts w:eastAsia="Times New Roman"/>
          <w:lang w:eastAsia="hr-HR"/>
        </w:rPr>
      </w:r>
    </w:p>
    <w:p>
      <w:pPr>
        <w:pStyle w:val="Normal"/>
        <w:suppressAutoHyphens w:val="true"/>
        <w:spacing w:lineRule="auto" w:line="276" w:before="0" w:after="0"/>
        <w:textAlignment w:val="baseline"/>
        <w:rPr>
          <w:rFonts w:ascii="Times New Roman" w:hAnsi="Times New Roman" w:cs="Times New Roman"/>
          <w:sz w:val="24"/>
          <w:szCs w:val="24"/>
        </w:rPr>
      </w:pPr>
      <w:r>
        <w:rPr>
          <w:rFonts w:eastAsia="Times New Roman" w:cs="Times New Roman" w:ascii="Times New Roman" w:hAnsi="Times New Roman"/>
          <w:sz w:val="24"/>
          <w:szCs w:val="24"/>
          <w:lang w:eastAsia="hr-HR"/>
        </w:rPr>
        <w:t>Prilog I.</w:t>
      </w:r>
    </w:p>
    <w:p>
      <w:pPr>
        <w:pStyle w:val="Normal"/>
        <w:suppressAutoHyphens w:val="true"/>
        <w:spacing w:lineRule="auto" w:line="276" w:before="120" w:after="120"/>
        <w:textAlignment w:val="baseline"/>
        <w:rPr>
          <w:rFonts w:ascii="Times New Roman" w:hAnsi="Times New Roman" w:eastAsia="Times New Roman" w:cs="Times New Roman"/>
          <w:b/>
          <w:b/>
          <w:sz w:val="24"/>
          <w:szCs w:val="24"/>
          <w:lang w:eastAsia="hr-HR"/>
        </w:rPr>
      </w:pPr>
      <w:r>
        <w:rPr>
          <w:rFonts w:eastAsia="Times New Roman" w:cs="Times New Roman" w:ascii="Times New Roman" w:hAnsi="Times New Roman"/>
          <w:b/>
          <w:sz w:val="24"/>
          <w:szCs w:val="24"/>
          <w:lang w:eastAsia="hr-HR"/>
        </w:rPr>
        <w:t>UGOVORNA KAZNA</w:t>
      </w:r>
    </w:p>
    <w:p>
      <w:pPr>
        <w:pStyle w:val="Normal"/>
        <w:tabs>
          <w:tab w:val="clear" w:pos="709"/>
          <w:tab w:val="left" w:pos="4111" w:leader="none"/>
        </w:tabs>
        <w:suppressAutoHyphens w:val="true"/>
        <w:spacing w:lineRule="auto" w:line="276" w:before="0" w:after="0"/>
        <w:jc w:val="center"/>
        <w:textAlignment w:val="baseline"/>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t>Članak 1.</w:t>
      </w:r>
    </w:p>
    <w:p>
      <w:pPr>
        <w:pStyle w:val="Normal"/>
        <w:suppressAutoHyphens w:val="true"/>
        <w:spacing w:before="120" w:after="0"/>
        <w:ind w:firstLine="709"/>
        <w:jc w:val="both"/>
        <w:textAlignment w:val="baseline"/>
        <w:rPr/>
      </w:pPr>
      <w:r>
        <w:rPr>
          <w:rFonts w:eastAsia="Times New Roman" w:cs="Times New Roman" w:ascii="Times New Roman" w:hAnsi="Times New Roman"/>
          <w:sz w:val="24"/>
          <w:szCs w:val="24"/>
          <w:lang w:eastAsia="hr-HR"/>
        </w:rPr>
        <w:t>Ugovorna kazna naplaćuje se ako Korisnik usluge ne postupa sukladno ovoj Odluci i Općim uvjetima ugovora sa korisnicima.</w:t>
      </w:r>
    </w:p>
    <w:p>
      <w:pPr>
        <w:pStyle w:val="Normal"/>
        <w:suppressAutoHyphens w:val="true"/>
        <w:spacing w:before="0" w:after="0"/>
        <w:ind w:firstLine="709"/>
        <w:jc w:val="both"/>
        <w:textAlignment w:val="baseline"/>
        <w:rPr/>
      </w:pPr>
      <w:r>
        <w:rPr>
          <w:rFonts w:eastAsia="Times New Roman" w:cs="Times New Roman" w:ascii="Times New Roman" w:hAnsi="Times New Roman"/>
          <w:sz w:val="24"/>
          <w:szCs w:val="24"/>
          <w:lang w:eastAsia="hr-HR"/>
        </w:rPr>
        <w:t>Ugovorna kazna naplaćuje se u sklopu računa za javnu uslugu, za mjesec u kojem je utvrđeno izvršenje postupka koji se smatra ugovornom kaznom u smislu ove Odluke. Iznos određene ugovorne kazne iskazuje se na zasebnoj stavci na računu za javnu uslugu.</w:t>
      </w:r>
    </w:p>
    <w:p>
      <w:pPr>
        <w:pStyle w:val="Normal"/>
        <w:suppressAutoHyphens w:val="true"/>
        <w:spacing w:lineRule="auto" w:line="276" w:before="0" w:after="0"/>
        <w:ind w:firstLine="708"/>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before="0" w:after="0"/>
        <w:jc w:val="center"/>
        <w:textAlignment w:val="baseline"/>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t>Članak 2.</w:t>
      </w:r>
    </w:p>
    <w:p>
      <w:pPr>
        <w:pStyle w:val="Normal"/>
        <w:suppressAutoHyphens w:val="true"/>
        <w:spacing w:lineRule="auto" w:line="240"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b/>
          <w:sz w:val="24"/>
          <w:szCs w:val="24"/>
          <w:lang w:eastAsia="hr-HR"/>
        </w:rPr>
        <w:t xml:space="preserve">Ugovornom kaznom u smislu ove Odluke za Korisnike propisuje se: </w:t>
      </w:r>
    </w:p>
    <w:tbl>
      <w:tblPr>
        <w:tblW w:w="9067" w:type="dxa"/>
        <w:jc w:val="left"/>
        <w:tblInd w:w="108" w:type="dxa"/>
        <w:tblLayout w:type="fixed"/>
        <w:tblCellMar>
          <w:top w:w="0" w:type="dxa"/>
          <w:left w:w="108" w:type="dxa"/>
          <w:bottom w:w="0" w:type="dxa"/>
          <w:right w:w="108" w:type="dxa"/>
        </w:tblCellMar>
      </w:tblPr>
      <w:tblGrid>
        <w:gridCol w:w="932"/>
        <w:gridCol w:w="6434"/>
        <w:gridCol w:w="1701"/>
      </w:tblGrid>
      <w:tr>
        <w:trPr/>
        <w:tc>
          <w:tcPr>
            <w:tcW w:w="932"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ŠIFRA</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OPIS POSTUPKA KOJI SE SMATRA UGOVORNOM KAZNOM</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b/>
                <w:sz w:val="24"/>
                <w:szCs w:val="24"/>
              </w:rPr>
              <w:t>IZNOS UGOVORNE KAZNE (EUR)</w:t>
            </w:r>
          </w:p>
        </w:tc>
      </w:tr>
      <w:tr>
        <w:trPr/>
        <w:tc>
          <w:tcPr>
            <w:tcW w:w="932"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rFonts w:ascii="Times New Roman" w:hAnsi="Times New Roman" w:cs="Times New Roman"/>
                <w:sz w:val="24"/>
                <w:szCs w:val="24"/>
              </w:rPr>
            </w:pPr>
            <w:r>
              <w:rPr>
                <w:rFonts w:cs="Times New Roman" w:ascii="Times New Roman" w:hAnsi="Times New Roman"/>
                <w:sz w:val="24"/>
                <w:szCs w:val="24"/>
              </w:rPr>
              <w:t>UK1</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both"/>
              <w:rPr/>
            </w:pPr>
            <w:r>
              <w:rPr>
                <w:rFonts w:cs="Times New Roman" w:ascii="Times New Roman" w:hAnsi="Times New Roman"/>
                <w:sz w:val="24"/>
                <w:szCs w:val="24"/>
              </w:rPr>
              <w:t>ako ne koristi javnu uslugu na području na kojem se nalazi nekretnina Korisnika usluge na način da proizvedeni komunalni otpad predaje putem zaduženog spremnika</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color w:val="000000"/>
                <w:sz w:val="24"/>
                <w:szCs w:val="24"/>
              </w:rPr>
              <w:t>40,00</w:t>
            </w:r>
          </w:p>
        </w:tc>
      </w:tr>
      <w:tr>
        <w:trPr/>
        <w:tc>
          <w:tcPr>
            <w:tcW w:w="932"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sz w:val="24"/>
                <w:szCs w:val="24"/>
              </w:rPr>
              <w:t>UK2</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both"/>
              <w:rPr/>
            </w:pPr>
            <w:r>
              <w:rPr>
                <w:rFonts w:cs="Times New Roman" w:ascii="Times New Roman" w:hAnsi="Times New Roman"/>
                <w:sz w:val="24"/>
                <w:szCs w:val="24"/>
              </w:rPr>
              <w:t>ako onemogući Davatelju usluge pristup spremniku na mjestu primopredaje otpada kad to mjesto nije na javnoj površini</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color w:val="000000"/>
                <w:sz w:val="24"/>
                <w:szCs w:val="24"/>
              </w:rPr>
              <w:t>25,00</w:t>
            </w:r>
          </w:p>
        </w:tc>
      </w:tr>
      <w:tr>
        <w:trPr/>
        <w:tc>
          <w:tcPr>
            <w:tcW w:w="932"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rFonts w:ascii="Times New Roman" w:hAnsi="Times New Roman" w:cs="Times New Roman"/>
                <w:sz w:val="24"/>
                <w:szCs w:val="24"/>
              </w:rPr>
            </w:pPr>
            <w:r>
              <w:rPr>
                <w:rFonts w:cs="Times New Roman" w:ascii="Times New Roman" w:hAnsi="Times New Roman"/>
                <w:sz w:val="24"/>
                <w:szCs w:val="24"/>
              </w:rPr>
              <w:t>UK3</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both"/>
              <w:rPr/>
            </w:pPr>
            <w:r>
              <w:rPr>
                <w:rFonts w:cs="Times New Roman" w:ascii="Times New Roman" w:hAnsi="Times New Roman"/>
                <w:sz w:val="24"/>
                <w:szCs w:val="24"/>
              </w:rPr>
              <w:t>neodržavanje spremnika u urednom stanju i rasipanje otpada, postupanje s otpadom na obračunskom mjestu Korisnika usluge na način koji dovodi u opasnost ljudsko zdravlje i uzrokuje pojavu neugode drugoj osobi zbog mirisa otpada</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color w:val="000000"/>
                <w:sz w:val="24"/>
                <w:szCs w:val="24"/>
              </w:rPr>
              <w:t>40,00</w:t>
            </w:r>
          </w:p>
        </w:tc>
      </w:tr>
      <w:tr>
        <w:trPr/>
        <w:tc>
          <w:tcPr>
            <w:tcW w:w="932"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rFonts w:ascii="Times New Roman" w:hAnsi="Times New Roman" w:cs="Times New Roman"/>
                <w:sz w:val="24"/>
                <w:szCs w:val="24"/>
              </w:rPr>
            </w:pPr>
            <w:r>
              <w:rPr>
                <w:rFonts w:cs="Times New Roman" w:ascii="Times New Roman" w:hAnsi="Times New Roman"/>
                <w:sz w:val="24"/>
                <w:szCs w:val="24"/>
              </w:rPr>
              <w:t>UK4</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both"/>
              <w:rPr/>
            </w:pPr>
            <w:r>
              <w:rPr>
                <w:rFonts w:cs="Times New Roman" w:ascii="Times New Roman" w:hAnsi="Times New Roman"/>
                <w:sz w:val="24"/>
                <w:szCs w:val="24"/>
              </w:rPr>
              <w:t>poklopac spremnika postavljenog za odvoz nije u potpunosti zatvoren i/ili otpad nije složen tako da gravitacijski ispadne iz spremnika prilikom pražnjenja</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color w:val="000000"/>
                <w:sz w:val="24"/>
                <w:szCs w:val="24"/>
              </w:rPr>
              <w:t>15,00</w:t>
            </w:r>
          </w:p>
        </w:tc>
      </w:tr>
      <w:tr>
        <w:trPr/>
        <w:tc>
          <w:tcPr>
            <w:tcW w:w="932"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sz w:val="24"/>
                <w:szCs w:val="24"/>
              </w:rPr>
              <w:t>UK5</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both"/>
              <w:rPr/>
            </w:pPr>
            <w:r>
              <w:rPr>
                <w:rFonts w:cs="Times New Roman" w:ascii="Times New Roman" w:hAnsi="Times New Roman"/>
                <w:sz w:val="24"/>
                <w:szCs w:val="24"/>
              </w:rPr>
              <w:t>ako ne preda opasni komunalni otpad u mobilno reciklažno dvorište odnosno ne postupi s istim u skladu s propisom kojim se uređuje gospodarenje posebnom kategorijom otpada</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color w:val="000000"/>
                <w:sz w:val="24"/>
                <w:szCs w:val="24"/>
              </w:rPr>
              <w:t>40,00</w:t>
            </w:r>
          </w:p>
        </w:tc>
      </w:tr>
      <w:tr>
        <w:trPr/>
        <w:tc>
          <w:tcPr>
            <w:tcW w:w="932"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sz w:val="24"/>
                <w:szCs w:val="24"/>
              </w:rPr>
              <w:t>UK6</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both"/>
              <w:rPr/>
            </w:pPr>
            <w:r>
              <w:rPr>
                <w:rFonts w:cs="Times New Roman" w:ascii="Times New Roman" w:hAnsi="Times New Roman"/>
                <w:sz w:val="24"/>
                <w:szCs w:val="24"/>
              </w:rPr>
              <w:t>Korisnik nepravilno razvrstava otpad i ne predaje odvojeno miješani komunalni otpad, reciklabilni komunalni otpad, opasni komunalni otpad i glomazni otpad</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color w:val="000000"/>
                <w:sz w:val="24"/>
                <w:szCs w:val="24"/>
              </w:rPr>
              <w:t>40,00</w:t>
            </w:r>
          </w:p>
        </w:tc>
      </w:tr>
      <w:tr>
        <w:trPr/>
        <w:tc>
          <w:tcPr>
            <w:tcW w:w="932"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sz w:val="24"/>
                <w:szCs w:val="24"/>
              </w:rPr>
              <w:t>UK7</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both"/>
              <w:rPr>
                <w:rFonts w:ascii="Times New Roman" w:hAnsi="Times New Roman" w:cs="Times New Roman"/>
                <w:sz w:val="24"/>
                <w:szCs w:val="24"/>
              </w:rPr>
            </w:pPr>
            <w:r>
              <w:rPr>
                <w:rFonts w:cs="Times New Roman" w:ascii="Times New Roman" w:hAnsi="Times New Roman"/>
                <w:sz w:val="24"/>
                <w:szCs w:val="24"/>
              </w:rPr>
              <w:t>ako ne predaje odvojeno biootpad ili ne kompostira biootpad na mjestu nastanka</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color w:val="000000"/>
                <w:sz w:val="24"/>
                <w:szCs w:val="24"/>
              </w:rPr>
              <w:t>40,00</w:t>
            </w:r>
          </w:p>
        </w:tc>
      </w:tr>
      <w:tr>
        <w:trPr/>
        <w:tc>
          <w:tcPr>
            <w:tcW w:w="932"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sz w:val="24"/>
                <w:szCs w:val="24"/>
              </w:rPr>
              <w:t>UK8</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both"/>
              <w:rPr/>
            </w:pPr>
            <w:r>
              <w:rPr>
                <w:rFonts w:cs="Times New Roman" w:ascii="Times New Roman" w:hAnsi="Times New Roman"/>
                <w:sz w:val="24"/>
                <w:szCs w:val="24"/>
              </w:rPr>
              <w:t>ako ne dostavi Davatelju usluge ispunjenu Izjavu o načinu korištenja javne usluge</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color w:val="000000"/>
                <w:sz w:val="24"/>
                <w:szCs w:val="24"/>
              </w:rPr>
              <w:t>40,00</w:t>
            </w:r>
          </w:p>
        </w:tc>
      </w:tr>
      <w:tr>
        <w:trPr/>
        <w:tc>
          <w:tcPr>
            <w:tcW w:w="932"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sz w:val="24"/>
                <w:szCs w:val="24"/>
              </w:rPr>
              <w:t>UK9</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both"/>
              <w:rPr/>
            </w:pPr>
            <w:r>
              <w:rPr>
                <w:rFonts w:cs="Times New Roman" w:ascii="Times New Roman" w:hAnsi="Times New Roman"/>
                <w:sz w:val="24"/>
                <w:szCs w:val="24"/>
              </w:rPr>
              <w:t>krađa, uništenje ili oštećenje spremnika</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color w:val="000000"/>
                <w:sz w:val="24"/>
                <w:szCs w:val="24"/>
              </w:rPr>
              <w:t>40,00</w:t>
            </w:r>
          </w:p>
        </w:tc>
      </w:tr>
      <w:tr>
        <w:trPr>
          <w:trHeight w:val="469" w:hRule="atLeast"/>
        </w:trPr>
        <w:tc>
          <w:tcPr>
            <w:tcW w:w="932"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sz w:val="24"/>
                <w:szCs w:val="24"/>
              </w:rPr>
              <w:t>UK10</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both"/>
              <w:rPr/>
            </w:pPr>
            <w:r>
              <w:rPr>
                <w:rFonts w:cs="Times New Roman" w:ascii="Times New Roman" w:hAnsi="Times New Roman"/>
                <w:sz w:val="24"/>
                <w:szCs w:val="24"/>
              </w:rPr>
              <w:t>oštećenje spremnika na javnoj površini</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color w:val="000000"/>
                <w:sz w:val="24"/>
                <w:szCs w:val="24"/>
              </w:rPr>
              <w:t>50,00</w:t>
            </w:r>
          </w:p>
        </w:tc>
      </w:tr>
      <w:tr>
        <w:trPr>
          <w:trHeight w:val="469" w:hRule="atLeast"/>
        </w:trPr>
        <w:tc>
          <w:tcPr>
            <w:tcW w:w="932"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sz w:val="24"/>
                <w:szCs w:val="24"/>
              </w:rPr>
              <w:t>UK11</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both"/>
              <w:rPr/>
            </w:pPr>
            <w:r>
              <w:rPr>
                <w:rFonts w:cs="Times New Roman" w:ascii="Times New Roman" w:hAnsi="Times New Roman"/>
                <w:sz w:val="24"/>
                <w:szCs w:val="24"/>
              </w:rPr>
              <w:t>ošteti opremu za evidentiranje pražnjenja spremnika</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color w:val="000000"/>
                <w:sz w:val="24"/>
                <w:szCs w:val="24"/>
              </w:rPr>
              <w:t>15,00</w:t>
            </w:r>
          </w:p>
        </w:tc>
      </w:tr>
      <w:tr>
        <w:trPr/>
        <w:tc>
          <w:tcPr>
            <w:tcW w:w="932"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sz w:val="24"/>
                <w:szCs w:val="24"/>
              </w:rPr>
              <w:t>UK12</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both"/>
              <w:rPr/>
            </w:pPr>
            <w:r>
              <w:rPr>
                <w:rFonts w:cs="Times New Roman" w:ascii="Times New Roman" w:hAnsi="Times New Roman"/>
                <w:sz w:val="24"/>
                <w:szCs w:val="24"/>
              </w:rPr>
              <w:t>ako ne omogući Davatelju javne usluge označavanje spremnika odgovarajućim natpisom i oznakom</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color w:val="000000"/>
                <w:sz w:val="24"/>
                <w:szCs w:val="24"/>
              </w:rPr>
              <w:t>25,00</w:t>
            </w:r>
          </w:p>
        </w:tc>
      </w:tr>
      <w:tr>
        <w:trPr>
          <w:trHeight w:val="425" w:hRule="atLeast"/>
        </w:trPr>
        <w:tc>
          <w:tcPr>
            <w:tcW w:w="932"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sz w:val="24"/>
                <w:szCs w:val="24"/>
              </w:rPr>
              <w:t>UK13</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both"/>
              <w:rPr/>
            </w:pPr>
            <w:r>
              <w:rPr>
                <w:rFonts w:cs="Times New Roman" w:ascii="Times New Roman" w:hAnsi="Times New Roman"/>
                <w:sz w:val="24"/>
                <w:szCs w:val="24"/>
              </w:rPr>
              <w:t>davanje lažnih podataka o Korisniku usluge i obračunskom mjestu</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color w:val="000000"/>
                <w:sz w:val="24"/>
                <w:szCs w:val="24"/>
              </w:rPr>
              <w:t>25,00</w:t>
            </w:r>
          </w:p>
        </w:tc>
      </w:tr>
      <w:tr>
        <w:trPr>
          <w:trHeight w:val="425" w:hRule="atLeast"/>
        </w:trPr>
        <w:tc>
          <w:tcPr>
            <w:tcW w:w="932"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sz w:val="24"/>
                <w:szCs w:val="24"/>
              </w:rPr>
              <w:t>UK14</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both"/>
              <w:rPr>
                <w:rFonts w:ascii="Times New Roman" w:hAnsi="Times New Roman" w:cs="Times New Roman"/>
                <w:sz w:val="24"/>
                <w:szCs w:val="24"/>
              </w:rPr>
            </w:pPr>
            <w:r>
              <w:rPr>
                <w:rFonts w:cs="Times New Roman" w:ascii="Times New Roman" w:hAnsi="Times New Roman"/>
                <w:sz w:val="24"/>
                <w:szCs w:val="24"/>
              </w:rPr>
              <w:t>odlaže otpad u tuđi spremnik</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Odlomakpopisa"/>
              <w:widowControl w:val="false"/>
              <w:spacing w:lineRule="auto" w:line="276" w:before="5" w:after="5"/>
              <w:ind w:left="0" w:hanging="0"/>
              <w:contextualSpacing/>
              <w:jc w:val="center"/>
              <w:rPr/>
            </w:pPr>
            <w:r>
              <w:rPr>
                <w:rFonts w:cs="Times New Roman" w:ascii="Times New Roman" w:hAnsi="Times New Roman"/>
                <w:color w:val="000000"/>
                <w:sz w:val="24"/>
                <w:szCs w:val="24"/>
              </w:rPr>
              <w:t>25,00</w:t>
            </w:r>
          </w:p>
        </w:tc>
      </w:tr>
    </w:tbl>
    <w:p>
      <w:pPr>
        <w:pStyle w:val="Normal"/>
        <w:suppressAutoHyphens w:val="true"/>
        <w:spacing w:before="0" w:after="0"/>
        <w:jc w:val="center"/>
        <w:textAlignment w:val="baseline"/>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t>Članak 3.</w:t>
      </w:r>
    </w:p>
    <w:p>
      <w:pPr>
        <w:pStyle w:val="Normal"/>
        <w:suppressAutoHyphens w:val="true"/>
        <w:spacing w:before="120" w:after="0"/>
        <w:jc w:val="both"/>
        <w:textAlignment w:val="baseline"/>
        <w:rPr/>
      </w:pPr>
      <w:r>
        <w:rPr>
          <w:rFonts w:eastAsia="Times New Roman" w:cs="Times New Roman" w:ascii="Times New Roman" w:hAnsi="Times New Roman"/>
          <w:sz w:val="24"/>
          <w:szCs w:val="24"/>
          <w:lang w:eastAsia="hr-HR"/>
        </w:rPr>
        <w:tab/>
        <w:t>Prihvatljivim dokazom za utvrđivanje nužnih činjenica temeljem kojih se može utvrditi osnova za obračun ugovorne kazne Korisniku usluge smatraju se fotografija, videozapis, zapisnik ili drugi odgovarajući dokaz kojim se dokazuje postupanje Korisnika usluge za koje je određeno plaćanje cijene ugovorne kazne.</w:t>
      </w:r>
    </w:p>
    <w:p>
      <w:pPr>
        <w:pStyle w:val="Normal"/>
        <w:suppressAutoHyphens w:val="true"/>
        <w:spacing w:before="0" w:after="0"/>
        <w:jc w:val="both"/>
        <w:textAlignment w:val="baseline"/>
        <w:rPr/>
      </w:pPr>
      <w:r>
        <w:rPr>
          <w:rFonts w:eastAsia="Times New Roman" w:cs="Times New Roman" w:ascii="Times New Roman" w:hAnsi="Times New Roman"/>
          <w:sz w:val="24"/>
          <w:szCs w:val="24"/>
          <w:lang w:eastAsia="hr-HR"/>
        </w:rPr>
        <w:tab/>
        <w:t>Korisniku usluge koji prvi put prekrši odredbe Odluke Davatelj usluge može uputiti pisanu opomenu.</w:t>
      </w:r>
    </w:p>
    <w:p>
      <w:pPr>
        <w:pStyle w:val="Normal"/>
        <w:suppressAutoHyphens w:val="true"/>
        <w:spacing w:lineRule="auto" w:line="276" w:before="0" w:after="0"/>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 </w:t>
      </w:r>
    </w:p>
    <w:p>
      <w:pPr>
        <w:pStyle w:val="Normal"/>
        <w:tabs>
          <w:tab w:val="left" w:pos="709" w:leader="none"/>
        </w:tabs>
        <w:suppressAutoHyphens w:val="true"/>
        <w:spacing w:lineRule="auto" w:line="276" w:before="0" w:after="0"/>
        <w:jc w:val="both"/>
        <w:textAlignment w:val="baseline"/>
        <w:rPr/>
      </w:pPr>
      <w:r>
        <w:rPr>
          <w:rFonts w:eastAsia="Times New Roman" w:cs="Times New Roman" w:ascii="Times New Roman" w:hAnsi="Times New Roman"/>
          <w:sz w:val="24"/>
          <w:szCs w:val="24"/>
          <w:lang w:eastAsia="hr-HR"/>
        </w:rPr>
        <w:t>Prilog II.</w:t>
      </w:r>
    </w:p>
    <w:p>
      <w:pPr>
        <w:pStyle w:val="Normal"/>
        <w:suppressAutoHyphens w:val="true"/>
        <w:spacing w:lineRule="auto" w:line="276" w:before="120" w:after="120"/>
        <w:textAlignment w:val="baseline"/>
        <w:rPr>
          <w:rFonts w:ascii="Times New Roman" w:hAnsi="Times New Roman" w:eastAsia="Times New Roman" w:cs="Times New Roman"/>
          <w:b/>
          <w:b/>
          <w:sz w:val="24"/>
          <w:szCs w:val="24"/>
          <w:lang w:eastAsia="hr-HR"/>
        </w:rPr>
      </w:pPr>
      <w:r>
        <w:rPr>
          <w:rFonts w:eastAsia="Times New Roman" w:cs="Times New Roman" w:ascii="Times New Roman" w:hAnsi="Times New Roman"/>
          <w:b/>
          <w:sz w:val="24"/>
          <w:szCs w:val="24"/>
          <w:lang w:eastAsia="hr-HR"/>
        </w:rPr>
        <w:t>OPĆI UVJETI UGOVORA S KORISNICIMA</w:t>
      </w:r>
    </w:p>
    <w:p>
      <w:pPr>
        <w:pStyle w:val="Normal"/>
        <w:tabs>
          <w:tab w:val="clear" w:pos="709"/>
          <w:tab w:val="left" w:pos="4111" w:leader="none"/>
          <w:tab w:val="left" w:pos="4253" w:leader="none"/>
        </w:tabs>
        <w:suppressAutoHyphens w:val="true"/>
        <w:spacing w:lineRule="auto" w:line="276" w:before="0" w:after="0"/>
        <w:jc w:val="center"/>
        <w:textAlignment w:val="baseline"/>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t>Članak 1.</w:t>
      </w:r>
    </w:p>
    <w:p>
      <w:pPr>
        <w:pStyle w:val="Normal"/>
        <w:suppressAutoHyphens w:val="true"/>
        <w:spacing w:before="120" w:after="0"/>
        <w:jc w:val="both"/>
        <w:textAlignment w:val="baseline"/>
        <w:rPr/>
      </w:pPr>
      <w:r>
        <w:rPr>
          <w:rFonts w:eastAsia="Times New Roman" w:cs="Times New Roman" w:ascii="Times New Roman" w:hAnsi="Times New Roman"/>
          <w:sz w:val="24"/>
          <w:szCs w:val="24"/>
          <w:lang w:eastAsia="hr-HR"/>
        </w:rPr>
        <w:tab/>
        <w:t>Ovim Općim uvjetima utvrđuju se međusobni odnosi između Davatelja usluge i Korisnika usluge koji proizlaze iz Ugovora o načinu pružanja javne usluge.</w:t>
      </w:r>
    </w:p>
    <w:p>
      <w:pPr>
        <w:pStyle w:val="Normal"/>
        <w:suppressAutoHyphens w:val="true"/>
        <w:spacing w:before="0" w:after="0"/>
        <w:ind w:firstLine="708"/>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Ovi Opći uvjeti primjenjuju se na sve Korisnike usluge na području pružanja javne usluge.</w:t>
      </w:r>
    </w:p>
    <w:p>
      <w:pPr>
        <w:pStyle w:val="Normal"/>
        <w:suppressAutoHyphens w:val="true"/>
        <w:spacing w:lineRule="auto" w:line="276" w:before="0" w:after="0"/>
        <w:jc w:val="center"/>
        <w:textAlignment w:val="baseline"/>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r>
    </w:p>
    <w:p>
      <w:pPr>
        <w:pStyle w:val="Normal"/>
        <w:suppressAutoHyphens w:val="true"/>
        <w:spacing w:lineRule="auto" w:line="276" w:before="0" w:after="0"/>
        <w:jc w:val="center"/>
        <w:textAlignment w:val="baseline"/>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t>Članak 2.</w:t>
      </w:r>
    </w:p>
    <w:p>
      <w:pPr>
        <w:pStyle w:val="Normal"/>
        <w:suppressAutoHyphens w:val="true"/>
        <w:spacing w:before="120" w:after="0"/>
        <w:ind w:firstLine="709"/>
        <w:jc w:val="both"/>
        <w:textAlignment w:val="baseline"/>
        <w:rPr/>
      </w:pPr>
      <w:r>
        <w:rPr>
          <w:rFonts w:eastAsia="Times New Roman" w:cs="Times New Roman" w:ascii="Times New Roman" w:hAnsi="Times New Roman"/>
          <w:sz w:val="24"/>
          <w:szCs w:val="24"/>
          <w:lang w:eastAsia="hr-HR"/>
        </w:rPr>
        <w:t>U slučaju kada odredbe Ugovora upućuju na primjenu pojedinih odredaba ovih Općih uvjeta, te odredbe Općih uvjeta postaju sastavni dio Ugovora.</w:t>
      </w:r>
    </w:p>
    <w:p>
      <w:pPr>
        <w:pStyle w:val="Normal"/>
        <w:suppressAutoHyphens w:val="true"/>
        <w:spacing w:before="0" w:after="0"/>
        <w:ind w:firstLine="709"/>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Korisnik usluge je upoznat sa sadržajem ovih Općih uvjeta i pristaje na njihovu primjenu. </w:t>
      </w:r>
    </w:p>
    <w:p>
      <w:pPr>
        <w:pStyle w:val="Normal"/>
        <w:suppressAutoHyphens w:val="true"/>
        <w:spacing w:lineRule="auto" w:line="276" w:before="0" w:after="0"/>
        <w:jc w:val="center"/>
        <w:textAlignment w:val="baseline"/>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r>
    </w:p>
    <w:p>
      <w:pPr>
        <w:pStyle w:val="Normal"/>
        <w:suppressAutoHyphens w:val="true"/>
        <w:spacing w:lineRule="auto" w:line="276" w:before="0" w:after="0"/>
        <w:jc w:val="center"/>
        <w:textAlignment w:val="baseline"/>
        <w:rPr/>
      </w:pPr>
      <w:bookmarkStart w:id="92" w:name="_Hlk496593249"/>
      <w:r>
        <w:rPr>
          <w:rFonts w:eastAsia="Times New Roman" w:cs="Times New Roman" w:ascii="Times New Roman" w:hAnsi="Times New Roman"/>
          <w:b/>
          <w:bCs/>
          <w:sz w:val="24"/>
          <w:szCs w:val="24"/>
          <w:lang w:eastAsia="hr-HR"/>
        </w:rPr>
        <w:t>Članak 3</w:t>
      </w:r>
      <w:r>
        <w:rPr>
          <w:rFonts w:eastAsia="Times New Roman" w:cs="Times New Roman" w:ascii="Times New Roman" w:hAnsi="Times New Roman"/>
          <w:sz w:val="24"/>
          <w:szCs w:val="24"/>
          <w:lang w:eastAsia="hr-HR"/>
        </w:rPr>
        <w:t>.</w:t>
      </w:r>
      <w:bookmarkEnd w:id="92"/>
    </w:p>
    <w:p>
      <w:pPr>
        <w:pStyle w:val="Normal"/>
        <w:suppressAutoHyphens w:val="true"/>
        <w:spacing w:before="120" w:after="0"/>
        <w:ind w:firstLine="709"/>
        <w:jc w:val="both"/>
        <w:textAlignment w:val="baseline"/>
        <w:rPr/>
      </w:pPr>
      <w:r>
        <w:rPr>
          <w:rFonts w:eastAsia="Times New Roman" w:cs="Times New Roman" w:ascii="Times New Roman" w:hAnsi="Times New Roman"/>
          <w:sz w:val="24"/>
          <w:szCs w:val="24"/>
          <w:lang w:eastAsia="hr-HR"/>
        </w:rPr>
        <w:t xml:space="preserve">Korisnici usluge javnu uslugu ugovaraju zaključenjem Ugovora sukladno članku 78. Zakona. </w:t>
      </w:r>
    </w:p>
    <w:p>
      <w:pPr>
        <w:pStyle w:val="Normal"/>
        <w:suppressAutoHyphens w:val="true"/>
        <w:spacing w:before="0" w:after="0"/>
        <w:ind w:firstLine="708"/>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Ugovor se smatra sklopljenim:</w:t>
      </w:r>
    </w:p>
    <w:p>
      <w:pPr>
        <w:pStyle w:val="Normal"/>
        <w:numPr>
          <w:ilvl w:val="0"/>
          <w:numId w:val="20"/>
        </w:numPr>
        <w:suppressAutoHyphens w:val="true"/>
        <w:spacing w:lineRule="auto" w:line="252"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kad Korisnik usluge dostavi Davatelju usluge Izjavu, ili</w:t>
      </w:r>
    </w:p>
    <w:p>
      <w:pPr>
        <w:pStyle w:val="Normal"/>
        <w:numPr>
          <w:ilvl w:val="0"/>
          <w:numId w:val="21"/>
        </w:numPr>
        <w:suppressAutoHyphens w:val="true"/>
        <w:spacing w:lineRule="auto" w:line="252"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prilikom prvog korištenja javne usluge, ili </w:t>
      </w:r>
    </w:p>
    <w:p>
      <w:pPr>
        <w:pStyle w:val="Normal"/>
        <w:numPr>
          <w:ilvl w:val="0"/>
          <w:numId w:val="22"/>
        </w:numPr>
        <w:suppressAutoHyphens w:val="true"/>
        <w:spacing w:lineRule="auto" w:line="252" w:before="0" w:after="0"/>
        <w:jc w:val="both"/>
        <w:textAlignment w:val="baseline"/>
        <w:rPr/>
      </w:pPr>
      <w:r>
        <w:rPr>
          <w:rFonts w:eastAsia="Times New Roman" w:cs="Times New Roman" w:ascii="Times New Roman" w:hAnsi="Times New Roman"/>
          <w:sz w:val="24"/>
          <w:szCs w:val="24"/>
          <w:lang w:eastAsia="hr-HR"/>
        </w:rPr>
        <w:t>zaprimanja na korištenje spremnika za primopredaju komunalnog otpada u slučaju kad Korisnik usluge ne dostavi Davatelju usluge Izjavu.</w:t>
      </w:r>
    </w:p>
    <w:p>
      <w:pPr>
        <w:pStyle w:val="Normal"/>
        <w:suppressAutoHyphens w:val="true"/>
        <w:spacing w:before="0" w:after="0"/>
        <w:ind w:left="720" w:hanging="0"/>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Zaključenjem Ugovora Korisnik usluge pristaje na primjenu odredbi ovih Općih uvjeta. </w:t>
      </w:r>
    </w:p>
    <w:p>
      <w:pPr>
        <w:pStyle w:val="Normal"/>
        <w:suppressAutoHyphens w:val="true"/>
        <w:spacing w:before="0" w:after="0"/>
        <w:ind w:left="720" w:hanging="0"/>
        <w:jc w:val="both"/>
        <w:textAlignment w:val="baseline"/>
        <w:rPr/>
      </w:pPr>
      <w:r>
        <w:rPr>
          <w:rFonts w:eastAsia="Times New Roman" w:cs="Times New Roman" w:ascii="Times New Roman" w:hAnsi="Times New Roman"/>
          <w:sz w:val="24"/>
          <w:szCs w:val="24"/>
          <w:lang w:eastAsia="hr-HR"/>
        </w:rPr>
        <w:t xml:space="preserve">Ugovori s korisnicima usluge zaključuju se na neodređeno vrijeme. </w:t>
      </w:r>
    </w:p>
    <w:p>
      <w:pPr>
        <w:pStyle w:val="Normal"/>
        <w:suppressAutoHyphens w:val="true"/>
        <w:spacing w:lineRule="auto" w:line="276" w:before="0" w:after="0"/>
        <w:ind w:firstLine="708"/>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center"/>
        <w:textAlignment w:val="baseline"/>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t>Članak 4.</w:t>
      </w:r>
    </w:p>
    <w:p>
      <w:pPr>
        <w:pStyle w:val="Normal"/>
        <w:suppressAutoHyphens w:val="true"/>
        <w:spacing w:before="120" w:after="0"/>
        <w:ind w:firstLine="709"/>
        <w:jc w:val="both"/>
        <w:textAlignment w:val="baseline"/>
        <w:rPr/>
      </w:pPr>
      <w:r>
        <w:rPr>
          <w:rFonts w:eastAsia="Times New Roman" w:cs="Times New Roman" w:ascii="Times New Roman" w:hAnsi="Times New Roman"/>
          <w:sz w:val="24"/>
          <w:szCs w:val="24"/>
          <w:lang w:eastAsia="hr-HR"/>
        </w:rPr>
        <w:t xml:space="preserve">Cijenu javne usluge korisnici usluge plaćaju na temelju računa koji im Davatelj usluge ispostavlja jednom mjesečno za prethodni mjesec. </w:t>
      </w:r>
    </w:p>
    <w:p>
      <w:pPr>
        <w:pStyle w:val="Normal"/>
        <w:suppressAutoHyphens w:val="true"/>
        <w:spacing w:before="0" w:after="0"/>
        <w:jc w:val="both"/>
        <w:textAlignment w:val="baseline"/>
        <w:rPr/>
      </w:pPr>
      <w:r>
        <w:rPr>
          <w:rFonts w:eastAsia="Times New Roman" w:cs="Times New Roman" w:ascii="Times New Roman" w:hAnsi="Times New Roman"/>
          <w:sz w:val="24"/>
          <w:szCs w:val="24"/>
          <w:lang w:eastAsia="hr-HR"/>
        </w:rPr>
        <w:tab/>
        <w:t xml:space="preserve">Korisnik se obvezuje podmiriti račun u roku valute plaćanja, a u slučaju zakašnjenja zaračunavaju se zakonske zatezne kamate u skladu s propisima. </w:t>
      </w:r>
    </w:p>
    <w:p>
      <w:pPr>
        <w:pStyle w:val="Normal"/>
        <w:suppressAutoHyphens w:val="true"/>
        <w:spacing w:lineRule="auto" w:line="276"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center"/>
        <w:textAlignment w:val="baseline"/>
        <w:rPr>
          <w:rFonts w:ascii="Times New Roman" w:hAnsi="Times New Roman" w:eastAsia="Times New Roman" w:cs="Times New Roman"/>
          <w:b/>
          <w:b/>
          <w:bCs/>
          <w:sz w:val="24"/>
          <w:szCs w:val="24"/>
          <w:lang w:eastAsia="hr-HR"/>
        </w:rPr>
      </w:pPr>
      <w:bookmarkStart w:id="93" w:name="_Hlk489462961"/>
      <w:bookmarkEnd w:id="93"/>
      <w:r>
        <w:rPr>
          <w:rFonts w:eastAsia="Times New Roman" w:cs="Times New Roman" w:ascii="Times New Roman" w:hAnsi="Times New Roman"/>
          <w:b/>
          <w:bCs/>
          <w:sz w:val="24"/>
          <w:szCs w:val="24"/>
          <w:lang w:eastAsia="hr-HR"/>
        </w:rPr>
        <w:t>Članak 5.</w:t>
      </w:r>
    </w:p>
    <w:p>
      <w:pPr>
        <w:pStyle w:val="Normal"/>
        <w:suppressAutoHyphens w:val="true"/>
        <w:spacing w:before="120" w:after="0"/>
        <w:jc w:val="both"/>
        <w:textAlignment w:val="baseline"/>
        <w:rPr/>
      </w:pPr>
      <w:r>
        <w:rPr>
          <w:rFonts w:eastAsia="Times New Roman" w:cs="Times New Roman" w:ascii="Times New Roman" w:hAnsi="Times New Roman"/>
          <w:sz w:val="24"/>
          <w:szCs w:val="24"/>
          <w:lang w:eastAsia="hr-HR"/>
        </w:rPr>
        <w:tab/>
        <w:t>Korisnik usluge (novi korisnik) dužan je najkasnije u roku 15 (petnaest) dana od dana početka korištenja nekretnine (stjecanje prava vlasništva/korištenja nekretnine) na području pružanja javne usluge obavijestiti Davatelja usluge o početku korištenja javne usluge.</w:t>
      </w:r>
    </w:p>
    <w:p>
      <w:pPr>
        <w:pStyle w:val="Normal"/>
        <w:suppressAutoHyphens w:val="true"/>
        <w:spacing w:before="0" w:after="0"/>
        <w:jc w:val="both"/>
        <w:textAlignment w:val="baseline"/>
        <w:rPr/>
      </w:pPr>
      <w:r>
        <w:rPr>
          <w:rFonts w:eastAsia="Times New Roman" w:cs="Times New Roman" w:ascii="Times New Roman" w:hAnsi="Times New Roman"/>
          <w:sz w:val="24"/>
          <w:szCs w:val="24"/>
          <w:lang w:eastAsia="hr-HR"/>
        </w:rPr>
        <w:tab/>
        <w:t xml:space="preserve">Davatelj usluge i Korisnik usluge (vlasnik nekretnine) sklapaju Ugovor na način utvrđen ovim Općim uvjetima i Odlukom. 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 </w:t>
      </w:r>
    </w:p>
    <w:p>
      <w:pPr>
        <w:pStyle w:val="Normal"/>
        <w:suppressAutoHyphens w:val="true"/>
        <w:spacing w:before="0" w:after="0"/>
        <w:jc w:val="both"/>
        <w:textAlignment w:val="baseline"/>
        <w:rPr/>
      </w:pPr>
      <w:r>
        <w:rPr>
          <w:rFonts w:eastAsia="Times New Roman" w:cs="Times New Roman" w:ascii="Times New Roman" w:hAnsi="Times New Roman"/>
          <w:sz w:val="24"/>
          <w:szCs w:val="24"/>
          <w:lang w:eastAsia="hr-HR"/>
        </w:rPr>
        <w:tab/>
        <w:t>Postojeći Korisnik usluge u slučaju bilo kakvih promjena podataka vezanih uz ugovorni odnos, a koje utječu na međusobne odnose između Davatelja usluge i Korisnika usluge dužan je iste prijaviti Davatelju usluge najkasnije u roku od 15 (petnaest) dana od dana nastale promjene pisanim putem ili elektroničkom poštom.</w:t>
        <w:tab/>
      </w:r>
    </w:p>
    <w:p>
      <w:pPr>
        <w:pStyle w:val="Normal"/>
        <w:suppressAutoHyphens w:val="true"/>
        <w:spacing w:before="0" w:after="0"/>
        <w:jc w:val="both"/>
        <w:textAlignment w:val="baseline"/>
        <w:rPr/>
      </w:pPr>
      <w:r>
        <w:rPr>
          <w:rFonts w:eastAsia="Times New Roman" w:cs="Times New Roman" w:ascii="Times New Roman" w:hAnsi="Times New Roman"/>
          <w:sz w:val="24"/>
          <w:szCs w:val="24"/>
          <w:lang w:eastAsia="hr-HR"/>
        </w:rPr>
        <w:tab/>
        <w:t xml:space="preserve">Prilikom stjecanja, promjene ili prestanka statusa Korisnika usluge isti je navedeni status dužan dokazati vjerodostojnim ispravama i dokumentacijom, a koja je prilikom ispunjavanja službenih obrazaca Davatelja usluge navedena kao prilog. </w:t>
      </w:r>
    </w:p>
    <w:p>
      <w:pPr>
        <w:pStyle w:val="Normal"/>
        <w:suppressAutoHyphens w:val="true"/>
        <w:spacing w:before="0" w:after="0"/>
        <w:jc w:val="both"/>
        <w:textAlignment w:val="baseline"/>
        <w:rPr/>
      </w:pPr>
      <w:r>
        <w:rPr>
          <w:rFonts w:eastAsia="Times New Roman" w:cs="Times New Roman" w:ascii="Times New Roman" w:hAnsi="Times New Roman"/>
          <w:sz w:val="24"/>
          <w:szCs w:val="24"/>
          <w:lang w:eastAsia="hr-HR"/>
        </w:rPr>
        <w:tab/>
        <w:t>Svaka promjena koja se prijavljuje primjenjuje se istekom obračunskog razdoblja, te je isključena mogućnost retroaktivnog učinka prijavljene promjene.</w:t>
      </w:r>
    </w:p>
    <w:p>
      <w:pPr>
        <w:pStyle w:val="Normal"/>
        <w:suppressAutoHyphens w:val="true"/>
        <w:spacing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ab/>
        <w:t>Prilikom promjene odnosno odjave statusa Korisnika usluge, Korisnik usluge dužan je podmiriti sva nastala dugovanja prema Davatelju usluge.</w:t>
      </w:r>
    </w:p>
    <w:p>
      <w:pPr>
        <w:pStyle w:val="Normal"/>
        <w:suppressAutoHyphens w:val="true"/>
        <w:spacing w:lineRule="auto" w:line="276" w:before="0" w:after="0"/>
        <w:jc w:val="both"/>
        <w:textAlignment w:val="baseline"/>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r>
    </w:p>
    <w:p>
      <w:pPr>
        <w:pStyle w:val="Normal"/>
        <w:suppressAutoHyphens w:val="true"/>
        <w:spacing w:lineRule="auto" w:line="276" w:before="0" w:after="0"/>
        <w:jc w:val="center"/>
        <w:textAlignment w:val="baseline"/>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t>Članak 6.</w:t>
      </w:r>
    </w:p>
    <w:p>
      <w:pPr>
        <w:pStyle w:val="Normal"/>
        <w:suppressAutoHyphens w:val="true"/>
        <w:spacing w:before="120" w:after="0"/>
        <w:jc w:val="both"/>
        <w:textAlignment w:val="baseline"/>
        <w:rPr/>
      </w:pPr>
      <w:r>
        <w:rPr>
          <w:rFonts w:eastAsia="Times New Roman" w:cs="Times New Roman" w:ascii="Times New Roman" w:hAnsi="Times New Roman"/>
          <w:sz w:val="24"/>
          <w:szCs w:val="24"/>
          <w:lang w:eastAsia="hr-HR"/>
        </w:rPr>
        <w:tab/>
        <w:t xml:space="preserve">Osim u slučaju promjene vlasništva nekretnine te razloga utvrđenog u čl. 17. ove Odluke Korisnik usluge ne može otkazati Ugovor; tj. sve dok je vlasnik nekretnine na području pružanja javne usluge, dužan je plaćati cijenu javne usluge sukladno obračunu Davatelja usluge. </w:t>
      </w:r>
    </w:p>
    <w:p>
      <w:pPr>
        <w:pStyle w:val="Normal"/>
        <w:suppressAutoHyphens w:val="true"/>
        <w:spacing w:lineRule="auto" w:line="276" w:before="0" w:after="0"/>
        <w:jc w:val="both"/>
        <w:textAlignment w:val="baseline"/>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r>
    </w:p>
    <w:p>
      <w:pPr>
        <w:pStyle w:val="Normal"/>
        <w:suppressAutoHyphens w:val="true"/>
        <w:spacing w:lineRule="auto" w:line="276" w:before="0" w:after="0"/>
        <w:jc w:val="center"/>
        <w:textAlignment w:val="baseline"/>
        <w:rPr/>
      </w:pPr>
      <w:r>
        <w:rPr>
          <w:rFonts w:eastAsia="Times New Roman" w:cs="Times New Roman" w:ascii="Times New Roman" w:hAnsi="Times New Roman"/>
          <w:b/>
          <w:bCs/>
          <w:sz w:val="24"/>
          <w:szCs w:val="24"/>
          <w:lang w:eastAsia="hr-HR"/>
        </w:rPr>
        <w:t>Članak 7</w:t>
      </w:r>
      <w:r>
        <w:rPr>
          <w:rFonts w:eastAsia="Times New Roman" w:cs="Times New Roman" w:ascii="Times New Roman" w:hAnsi="Times New Roman"/>
          <w:sz w:val="24"/>
          <w:szCs w:val="24"/>
          <w:lang w:eastAsia="hr-HR"/>
        </w:rPr>
        <w:t>.</w:t>
      </w:r>
    </w:p>
    <w:p>
      <w:pPr>
        <w:pStyle w:val="Normal"/>
        <w:suppressAutoHyphens w:val="true"/>
        <w:spacing w:before="120" w:after="0"/>
        <w:jc w:val="both"/>
        <w:textAlignment w:val="baseline"/>
        <w:rPr/>
      </w:pPr>
      <w:r>
        <w:rPr>
          <w:rFonts w:eastAsia="Times New Roman" w:cs="Times New Roman" w:ascii="Times New Roman" w:hAnsi="Times New Roman"/>
          <w:sz w:val="24"/>
          <w:szCs w:val="24"/>
          <w:lang w:eastAsia="hr-HR"/>
        </w:rPr>
        <w:tab/>
        <w:t>Spremnike za sakupljanje otpada Korisnik usluge u pravilu smješta na svojoj nekretnini odnosno u objektima ili drugim prostorima u svom vlasništvu.</w:t>
      </w:r>
    </w:p>
    <w:p>
      <w:pPr>
        <w:pStyle w:val="Normal"/>
        <w:suppressAutoHyphens w:val="true"/>
        <w:spacing w:before="0" w:after="0"/>
        <w:jc w:val="both"/>
        <w:textAlignment w:val="baseline"/>
        <w:rPr/>
      </w:pPr>
      <w:r>
        <w:rPr>
          <w:rFonts w:eastAsia="Times New Roman" w:cs="Times New Roman" w:ascii="Times New Roman" w:hAnsi="Times New Roman"/>
          <w:sz w:val="24"/>
          <w:szCs w:val="24"/>
          <w:lang w:eastAsia="hr-HR"/>
        </w:rPr>
        <w:tab/>
        <w:t>Korisnik usluge dužan je čuvati i redovito održavati spremnike i sustav za evidentiranje pražnjenja spremnika, a u slučaju krađe, oštećenja ili uništenja zaduženog spremnika i sustava za evidentiranje pražnjenja spremnika, Korisnik usluge dužan je to odmah prijaviti Davatelju usluge te zadužiti novi spremnik, a ukoliko je to moguće, vratiti prethodno zadužen spremnik.</w:t>
        <w:tab/>
        <w:t>U slučaju nastanka okolnosti iz stavka 2. ovog članka, Korisnik usluge platit će ugovornu kaznu sukladno Prilogu 1. ove Odluke.</w:t>
      </w:r>
    </w:p>
    <w:p>
      <w:pPr>
        <w:pStyle w:val="Normal"/>
        <w:suppressAutoHyphens w:val="true"/>
        <w:spacing w:lineRule="auto" w:line="276"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center"/>
        <w:textAlignment w:val="baseline"/>
        <w:rPr/>
      </w:pPr>
      <w:r>
        <w:rPr>
          <w:rFonts w:eastAsia="Times New Roman" w:cs="Times New Roman" w:ascii="Times New Roman" w:hAnsi="Times New Roman"/>
          <w:b/>
          <w:bCs/>
          <w:sz w:val="24"/>
          <w:szCs w:val="24"/>
          <w:lang w:eastAsia="hr-HR"/>
        </w:rPr>
        <w:t>Članak 8</w:t>
      </w:r>
      <w:r>
        <w:rPr>
          <w:rFonts w:eastAsia="Times New Roman" w:cs="Times New Roman" w:ascii="Times New Roman" w:hAnsi="Times New Roman"/>
          <w:sz w:val="24"/>
          <w:szCs w:val="24"/>
          <w:lang w:eastAsia="hr-HR"/>
        </w:rPr>
        <w:t>.</w:t>
      </w:r>
    </w:p>
    <w:p>
      <w:pPr>
        <w:pStyle w:val="Normal"/>
        <w:suppressAutoHyphens w:val="true"/>
        <w:spacing w:before="120" w:after="0"/>
        <w:jc w:val="both"/>
        <w:textAlignment w:val="baseline"/>
        <w:rPr/>
      </w:pPr>
      <w:r>
        <w:rPr>
          <w:rFonts w:eastAsia="Times New Roman" w:cs="Times New Roman" w:ascii="Times New Roman" w:hAnsi="Times New Roman"/>
          <w:sz w:val="24"/>
          <w:szCs w:val="24"/>
          <w:lang w:eastAsia="hr-HR"/>
        </w:rPr>
        <w:tab/>
        <w:t>Davatelj usluge dužan je pažljivo rukovati spremnicima za sakupljanje otpada, tako da se isti ne oštećuju, a sakupljeni otpad ne rasipa i ne onečišćuje okolinu.</w:t>
      </w:r>
    </w:p>
    <w:p>
      <w:pPr>
        <w:pStyle w:val="Normal"/>
        <w:suppressAutoHyphens w:val="true"/>
        <w:spacing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ab/>
        <w:t xml:space="preserve">Svako onečišćivanje i oštećenje prouzrokovano sakupljanjem i odvozom otpada od strane Davatelja usluge, Davatelj usluge dužan je odmah otkloniti. </w:t>
      </w:r>
    </w:p>
    <w:p>
      <w:pPr>
        <w:pStyle w:val="Normal"/>
        <w:suppressAutoHyphens w:val="true"/>
        <w:spacing w:lineRule="auto" w:line="276"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center"/>
        <w:textAlignment w:val="baseline"/>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t>Članak 9.</w:t>
      </w:r>
    </w:p>
    <w:p>
      <w:pPr>
        <w:pStyle w:val="Normal"/>
        <w:suppressAutoHyphens w:val="true"/>
        <w:spacing w:before="120" w:after="0"/>
        <w:jc w:val="both"/>
        <w:textAlignment w:val="baseline"/>
        <w:rPr/>
      </w:pPr>
      <w:r>
        <w:rPr>
          <w:rFonts w:eastAsia="Times New Roman" w:cs="Times New Roman" w:ascii="Times New Roman" w:hAnsi="Times New Roman"/>
          <w:sz w:val="24"/>
          <w:szCs w:val="24"/>
          <w:lang w:eastAsia="hr-HR"/>
        </w:rPr>
        <w:tab/>
        <w:t>Primopredajom otpada smatra se predaja otpada od strane Korisnika usluge na dan odvoza te preuzimanje toga otpada od strane Davatelja usluge.</w:t>
      </w:r>
    </w:p>
    <w:p>
      <w:pPr>
        <w:pStyle w:val="Normal"/>
        <w:suppressAutoHyphens w:val="true"/>
        <w:spacing w:before="0" w:after="0"/>
        <w:jc w:val="both"/>
        <w:textAlignment w:val="baseline"/>
        <w:rPr/>
      </w:pPr>
      <w:r>
        <w:rPr>
          <w:rFonts w:eastAsia="Times New Roman" w:cs="Times New Roman" w:ascii="Times New Roman" w:hAnsi="Times New Roman"/>
          <w:sz w:val="24"/>
          <w:szCs w:val="24"/>
          <w:lang w:eastAsia="hr-HR"/>
        </w:rPr>
        <w:tab/>
      </w:r>
      <w:r>
        <w:rPr>
          <w:rFonts w:eastAsia="Times New Roman" w:cs="Times New Roman" w:ascii="Times New Roman" w:hAnsi="Times New Roman"/>
          <w:bCs/>
          <w:sz w:val="24"/>
          <w:szCs w:val="24"/>
          <w:lang w:eastAsia="hr-HR"/>
        </w:rPr>
        <w:t xml:space="preserve">Korisnik usluge dužan je odgovarajući spremnik i/ili vreću postaviti za odvoz najkasnije do 6 sati ujutro sukladno rasporedu odvoza otpada te </w:t>
      </w:r>
      <w:r>
        <w:rPr>
          <w:rFonts w:eastAsia="Times New Roman" w:cs="Times New Roman" w:ascii="Times New Roman" w:hAnsi="Times New Roman"/>
          <w:sz w:val="24"/>
          <w:szCs w:val="24"/>
          <w:lang w:eastAsia="hr-HR"/>
        </w:rPr>
        <w:t>omogućiti Davatelju usluge pristup spremniku na mjestu primopredaje otpada.</w:t>
      </w:r>
    </w:p>
    <w:p>
      <w:pPr>
        <w:pStyle w:val="Normal"/>
        <w:suppressAutoHyphens w:val="true"/>
        <w:spacing w:before="0" w:after="0"/>
        <w:jc w:val="both"/>
        <w:textAlignment w:val="baseline"/>
        <w:rPr/>
      </w:pPr>
      <w:r>
        <w:rPr>
          <w:rFonts w:eastAsia="Times New Roman" w:cs="Times New Roman" w:ascii="Times New Roman" w:hAnsi="Times New Roman"/>
          <w:sz w:val="24"/>
          <w:szCs w:val="24"/>
          <w:lang w:eastAsia="hr-HR"/>
        </w:rPr>
        <w:tab/>
      </w:r>
      <w:r>
        <w:rPr>
          <w:rFonts w:eastAsia="Times New Roman" w:cs="Times New Roman" w:ascii="Times New Roman" w:hAnsi="Times New Roman"/>
          <w:bCs/>
          <w:sz w:val="24"/>
          <w:szCs w:val="24"/>
          <w:lang w:eastAsia="hr-HR"/>
        </w:rPr>
        <w:t xml:space="preserve">Ukoliko je Davatelju usluge na dan odvoza otpada omogućen pristup spremniku, Davatelj usluge smatrati će da je isti postavljen radi primopredaje otpada od strane Korisnika usluge. </w:t>
      </w:r>
    </w:p>
    <w:p>
      <w:pPr>
        <w:pStyle w:val="Normal"/>
        <w:suppressAutoHyphens w:val="true"/>
        <w:spacing w:before="0" w:after="0"/>
        <w:jc w:val="both"/>
        <w:textAlignment w:val="baseline"/>
        <w:rPr>
          <w:rFonts w:ascii="Times New Roman" w:hAnsi="Times New Roman" w:eastAsia="Times New Roman" w:cs="Times New Roman"/>
          <w:bCs/>
          <w:sz w:val="24"/>
          <w:szCs w:val="24"/>
          <w:lang w:eastAsia="hr-HR"/>
        </w:rPr>
      </w:pPr>
      <w:r>
        <w:rPr>
          <w:rFonts w:eastAsia="Times New Roman" w:cs="Times New Roman" w:ascii="Times New Roman" w:hAnsi="Times New Roman"/>
          <w:bCs/>
          <w:sz w:val="24"/>
          <w:szCs w:val="24"/>
          <w:lang w:eastAsia="hr-HR"/>
        </w:rPr>
      </w:r>
    </w:p>
    <w:p>
      <w:pPr>
        <w:pStyle w:val="Normal"/>
        <w:suppressAutoHyphens w:val="true"/>
        <w:spacing w:lineRule="auto" w:line="276" w:before="0" w:after="0"/>
        <w:jc w:val="center"/>
        <w:textAlignment w:val="baseline"/>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t>Članak 10.</w:t>
      </w:r>
    </w:p>
    <w:p>
      <w:pPr>
        <w:pStyle w:val="Normal"/>
        <w:suppressAutoHyphens w:val="true"/>
        <w:spacing w:before="120" w:after="0"/>
        <w:jc w:val="both"/>
        <w:textAlignment w:val="baseline"/>
        <w:rPr/>
      </w:pPr>
      <w:r>
        <w:rPr>
          <w:rFonts w:eastAsia="Times New Roman" w:cs="Times New Roman" w:ascii="Times New Roman" w:hAnsi="Times New Roman"/>
          <w:bCs/>
          <w:sz w:val="24"/>
          <w:szCs w:val="24"/>
          <w:lang w:eastAsia="hr-HR"/>
        </w:rPr>
        <w:tab/>
        <w:t>Sav odloženi miješani komunalni otpad, biootpad i reciklabilni komunalni otpad mora se nalaziti u za to namijenjenom spremniku ili vrećici.</w:t>
      </w:r>
    </w:p>
    <w:p>
      <w:pPr>
        <w:pStyle w:val="Normal"/>
        <w:suppressAutoHyphens w:val="true"/>
        <w:spacing w:before="0" w:after="0"/>
        <w:jc w:val="both"/>
        <w:textAlignment w:val="baseline"/>
        <w:rPr/>
      </w:pPr>
      <w:r>
        <w:rPr>
          <w:rFonts w:eastAsia="Times New Roman" w:cs="Times New Roman" w:ascii="Times New Roman" w:hAnsi="Times New Roman"/>
          <w:bCs/>
          <w:sz w:val="24"/>
          <w:szCs w:val="24"/>
          <w:lang w:eastAsia="hr-HR"/>
        </w:rPr>
        <w:tab/>
      </w:r>
      <w:r>
        <w:rPr>
          <w:rFonts w:eastAsia="Times New Roman" w:cs="Times New Roman" w:ascii="Times New Roman" w:hAnsi="Times New Roman"/>
          <w:sz w:val="24"/>
          <w:szCs w:val="24"/>
          <w:lang w:eastAsia="hr-HR"/>
        </w:rPr>
        <w:t>Ukoliko Korisnik usluge postupa suprotno stavku 1. ovoga članka, Davatelj usluge ima pravo naplatiti ugovornu kaznu sukladno Prilogu 1. ove Odluke.</w:t>
      </w:r>
    </w:p>
    <w:p>
      <w:pPr>
        <w:pStyle w:val="Normal"/>
        <w:suppressAutoHyphens w:val="true"/>
        <w:spacing w:lineRule="auto" w:line="276"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center"/>
        <w:textAlignment w:val="baseline"/>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t>Članak 11.</w:t>
      </w:r>
    </w:p>
    <w:p>
      <w:pPr>
        <w:pStyle w:val="Normal"/>
        <w:tabs>
          <w:tab w:val="left" w:pos="709" w:leader="none"/>
          <w:tab w:val="left" w:pos="4111" w:leader="none"/>
        </w:tabs>
        <w:suppressAutoHyphens w:val="true"/>
        <w:spacing w:before="120" w:after="0"/>
        <w:jc w:val="both"/>
        <w:textAlignment w:val="baseline"/>
        <w:rPr/>
      </w:pPr>
      <w:r>
        <w:rPr>
          <w:rFonts w:eastAsia="Times New Roman" w:cs="Times New Roman" w:ascii="Times New Roman" w:hAnsi="Times New Roman"/>
          <w:sz w:val="24"/>
          <w:szCs w:val="24"/>
          <w:lang w:eastAsia="hr-HR"/>
        </w:rPr>
        <w:tab/>
      </w:r>
      <w:r>
        <w:rPr>
          <w:rFonts w:eastAsia="Times New Roman" w:cs="Times New Roman" w:ascii="Times New Roman" w:hAnsi="Times New Roman"/>
          <w:bCs/>
          <w:sz w:val="24"/>
          <w:szCs w:val="24"/>
          <w:lang w:eastAsia="hr-HR"/>
        </w:rPr>
        <w:t>U slučaju da volumen miješanog komunalnog otpada ili biootpada premašuje volumen spremnika kojeg je Korisnik usluge zadužio, Korisnik usluge dužan je višak otpada zbrinuti isključivo putem doplatnih vrećica Davatelja usluge kroz čiju cijenu plaća sakupljanje, odvoz i zbrinjavanje otpada ili može zadužiti spremnik većeg volumena.</w:t>
      </w:r>
    </w:p>
    <w:p>
      <w:pPr>
        <w:pStyle w:val="Normal"/>
        <w:suppressAutoHyphens w:val="true"/>
        <w:spacing w:lineRule="auto" w:line="276"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center"/>
        <w:textAlignment w:val="baseline"/>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t>Članak 12.</w:t>
      </w:r>
    </w:p>
    <w:p>
      <w:pPr>
        <w:pStyle w:val="Normal"/>
        <w:suppressAutoHyphens w:val="true"/>
        <w:spacing w:lineRule="auto" w:line="276" w:before="120" w:after="0"/>
        <w:jc w:val="both"/>
        <w:textAlignment w:val="baseline"/>
        <w:rPr/>
      </w:pPr>
      <w:r>
        <w:rPr>
          <w:rFonts w:eastAsia="Times New Roman" w:cs="Times New Roman" w:ascii="Times New Roman" w:hAnsi="Times New Roman"/>
          <w:bCs/>
          <w:sz w:val="24"/>
          <w:szCs w:val="24"/>
          <w:lang w:eastAsia="hr-HR"/>
        </w:rPr>
        <w:tab/>
        <w:t xml:space="preserve">Korisnik usluge dužan je na svom obračunskom mjestu sakupljati otpad u spremnicima Davatelja usluge sukladno njihovoj namjeni i uputama Davatelja usluge. </w:t>
      </w:r>
    </w:p>
    <w:p>
      <w:pPr>
        <w:pStyle w:val="Normal"/>
        <w:suppressAutoHyphens w:val="true"/>
        <w:spacing w:lineRule="auto" w:line="276" w:before="0" w:after="0"/>
        <w:jc w:val="both"/>
        <w:textAlignment w:val="baseline"/>
        <w:rPr/>
      </w:pPr>
      <w:r>
        <w:rPr>
          <w:rFonts w:eastAsia="Times New Roman" w:cs="Times New Roman" w:ascii="Times New Roman" w:hAnsi="Times New Roman"/>
          <w:sz w:val="24"/>
          <w:szCs w:val="24"/>
          <w:lang w:eastAsia="hr-HR"/>
        </w:rPr>
        <w:tab/>
      </w:r>
      <w:r>
        <w:rPr>
          <w:rFonts w:eastAsia="Times New Roman" w:cs="Times New Roman" w:ascii="Times New Roman" w:hAnsi="Times New Roman"/>
          <w:bCs/>
          <w:sz w:val="24"/>
          <w:szCs w:val="24"/>
          <w:lang w:eastAsia="hr-HR"/>
        </w:rPr>
        <w:t>Davatelj usluge nije u obvezi preuzeti spremnik za koji utvrdi da je u njemu odložen otpad koji ne odgovara vrsti otpada čija se primopredaja obavlja.</w:t>
      </w:r>
    </w:p>
    <w:p>
      <w:pPr>
        <w:pStyle w:val="Normal"/>
        <w:suppressAutoHyphens w:val="true"/>
        <w:spacing w:lineRule="auto" w:line="276" w:before="0" w:after="0"/>
        <w:jc w:val="both"/>
        <w:textAlignment w:val="baseline"/>
        <w:rPr/>
      </w:pPr>
      <w:r>
        <w:rPr>
          <w:rFonts w:eastAsia="Times New Roman" w:cs="Times New Roman" w:ascii="Times New Roman" w:hAnsi="Times New Roman"/>
          <w:sz w:val="24"/>
          <w:szCs w:val="24"/>
          <w:lang w:eastAsia="hr-HR"/>
        </w:rPr>
        <w:tab/>
      </w:r>
      <w:r>
        <w:rPr>
          <w:rFonts w:eastAsia="Times New Roman" w:cs="Times New Roman" w:ascii="Times New Roman" w:hAnsi="Times New Roman"/>
          <w:bCs/>
          <w:sz w:val="24"/>
          <w:szCs w:val="24"/>
          <w:lang w:eastAsia="hr-HR"/>
        </w:rPr>
        <w:t>U spremnike za miješani komunalni otpad zabranjeno je odlagati tekući otpad, žar, životinje, baterije, akumulatore, auto gume, otpad iz klaonica, mesnica, ribarnica, opasni otpad.</w:t>
      </w:r>
    </w:p>
    <w:p>
      <w:pPr>
        <w:pStyle w:val="Normal"/>
        <w:suppressAutoHyphens w:val="true"/>
        <w:spacing w:lineRule="auto" w:line="276" w:before="0" w:after="0"/>
        <w:jc w:val="both"/>
        <w:textAlignment w:val="baseline"/>
        <w:rPr>
          <w:rFonts w:ascii="Times New Roman" w:hAnsi="Times New Roman" w:eastAsia="Times New Roman" w:cs="Times New Roman"/>
          <w:bCs/>
          <w:sz w:val="24"/>
          <w:szCs w:val="24"/>
          <w:lang w:eastAsia="hr-HR"/>
        </w:rPr>
      </w:pPr>
      <w:r>
        <w:rPr>
          <w:rFonts w:eastAsia="Times New Roman" w:cs="Times New Roman" w:ascii="Times New Roman" w:hAnsi="Times New Roman"/>
          <w:bCs/>
          <w:sz w:val="24"/>
          <w:szCs w:val="24"/>
          <w:lang w:eastAsia="hr-HR"/>
        </w:rPr>
        <w:t xml:space="preserve"> </w:t>
      </w:r>
    </w:p>
    <w:p>
      <w:pPr>
        <w:pStyle w:val="Normal"/>
        <w:suppressAutoHyphens w:val="true"/>
        <w:spacing w:lineRule="auto" w:line="276" w:before="0" w:after="0"/>
        <w:jc w:val="center"/>
        <w:textAlignment w:val="baseline"/>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t>Članak 13.</w:t>
      </w:r>
    </w:p>
    <w:p>
      <w:pPr>
        <w:pStyle w:val="Normal"/>
        <w:suppressAutoHyphens w:val="true"/>
        <w:spacing w:lineRule="auto" w:line="276" w:before="120" w:after="0"/>
        <w:jc w:val="both"/>
        <w:textAlignment w:val="baseline"/>
        <w:rPr/>
      </w:pPr>
      <w:r>
        <w:rPr>
          <w:rFonts w:eastAsia="Times New Roman" w:cs="Times New Roman" w:ascii="Times New Roman" w:hAnsi="Times New Roman"/>
          <w:bCs/>
          <w:sz w:val="24"/>
          <w:szCs w:val="24"/>
          <w:lang w:eastAsia="hr-HR"/>
        </w:rPr>
        <w:tab/>
        <w:t>U spremnike za biootpad dozvoljeno je odlagati samo ostatke iz kućanstva (ostatke voća i povrća, taloga kave, ljuske jajeta, vrećica za čaj, papirnatih maramica), ostatke iz vrta (lišće, korov, usitnjeno grmlje i živica, ostaci cvijeća i vrtne zemlje) i ohlađeni drveni pepeo.</w:t>
      </w:r>
      <w:r>
        <w:rPr>
          <w:rFonts w:eastAsia="Times New Roman" w:cs="Times New Roman" w:ascii="Times New Roman" w:hAnsi="Times New Roman"/>
          <w:sz w:val="24"/>
          <w:szCs w:val="24"/>
          <w:lang w:eastAsia="hr-HR"/>
        </w:rPr>
        <w:tab/>
        <w:t>Korisnik usluge koji obavlja kućno kompostiranje biootpada, dužan je to obavljati na način koji ne dovodi u opasnost ljudsko zdravlje, ne dovodi do štetnih utjecaja na okoliš, a osobito kako bi se izbjeglo sljedeće:</w:t>
      </w:r>
    </w:p>
    <w:p>
      <w:pPr>
        <w:pStyle w:val="Normal"/>
        <w:numPr>
          <w:ilvl w:val="0"/>
          <w:numId w:val="23"/>
        </w:numPr>
        <w:suppressAutoHyphens w:val="true"/>
        <w:spacing w:lineRule="auto" w:line="276"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rizik od onečišćenja vode, tla i zraka te ugrožavanja biološke raznolikosti,</w:t>
      </w:r>
    </w:p>
    <w:p>
      <w:pPr>
        <w:pStyle w:val="Normal"/>
        <w:numPr>
          <w:ilvl w:val="0"/>
          <w:numId w:val="24"/>
        </w:numPr>
        <w:suppressAutoHyphens w:val="true"/>
        <w:spacing w:lineRule="auto" w:line="276"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pojava neugode uzrokovane mirisom,</w:t>
      </w:r>
    </w:p>
    <w:p>
      <w:pPr>
        <w:pStyle w:val="Normal"/>
        <w:numPr>
          <w:ilvl w:val="0"/>
          <w:numId w:val="25"/>
        </w:numPr>
        <w:suppressAutoHyphens w:val="true"/>
        <w:spacing w:lineRule="auto" w:line="276" w:before="0" w:after="0"/>
        <w:jc w:val="both"/>
        <w:textAlignment w:val="baseline"/>
        <w:rPr/>
      </w:pPr>
      <w:r>
        <w:rPr>
          <w:rFonts w:eastAsia="Times New Roman" w:cs="Times New Roman" w:ascii="Times New Roman" w:hAnsi="Times New Roman"/>
          <w:sz w:val="24"/>
          <w:szCs w:val="24"/>
          <w:lang w:eastAsia="hr-HR"/>
        </w:rPr>
        <w:t>nastajanje eksplozije ili požara.</w:t>
      </w:r>
    </w:p>
    <w:p>
      <w:pPr>
        <w:pStyle w:val="Normal"/>
        <w:suppressAutoHyphens w:val="true"/>
        <w:spacing w:lineRule="auto" w:line="276"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center"/>
        <w:textAlignment w:val="baseline"/>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t>Članak 14.</w:t>
      </w:r>
    </w:p>
    <w:p>
      <w:pPr>
        <w:pStyle w:val="Normal"/>
        <w:suppressAutoHyphens w:val="true"/>
        <w:spacing w:lineRule="auto" w:line="276" w:before="120" w:after="0"/>
        <w:ind w:firstLine="709"/>
        <w:jc w:val="both"/>
        <w:textAlignment w:val="baseline"/>
        <w:rPr/>
      </w:pPr>
      <w:r>
        <w:rPr>
          <w:rFonts w:eastAsia="Times New Roman" w:cs="Times New Roman" w:ascii="Times New Roman" w:hAnsi="Times New Roman"/>
          <w:sz w:val="24"/>
          <w:szCs w:val="24"/>
          <w:lang w:eastAsia="hr-HR"/>
        </w:rPr>
        <w:t>Svi dodatni dogovori i pravno relevantne izjave ugovornih strana su valjane jedino ukoliko su učinjene u pisanom obliku.</w:t>
      </w:r>
    </w:p>
    <w:p>
      <w:pPr>
        <w:pStyle w:val="Normal"/>
        <w:suppressAutoHyphens w:val="true"/>
        <w:spacing w:lineRule="auto" w:line="276" w:before="0" w:after="0"/>
        <w:jc w:val="both"/>
        <w:textAlignment w:val="baseline"/>
        <w:rPr/>
      </w:pPr>
      <w:r>
        <w:rPr>
          <w:rFonts w:eastAsia="Times New Roman" w:cs="Times New Roman" w:ascii="Times New Roman" w:hAnsi="Times New Roman"/>
          <w:sz w:val="24"/>
          <w:szCs w:val="24"/>
          <w:lang w:eastAsia="hr-HR"/>
        </w:rPr>
        <w:tab/>
        <w:t>U slučaju nesuglasja ili kontradiktornosti između Ugovora ili ovih Općih uvjeta, vrijedit će odredbe Ugovora.</w:t>
      </w:r>
    </w:p>
    <w:p>
      <w:pPr>
        <w:pStyle w:val="Normal"/>
        <w:suppressAutoHyphens w:val="true"/>
        <w:spacing w:lineRule="auto" w:line="276" w:before="0" w:after="0"/>
        <w:jc w:val="both"/>
        <w:textAlignment w:val="baseline"/>
        <w:rPr/>
      </w:pPr>
      <w:r>
        <w:rPr>
          <w:rFonts w:eastAsia="Times New Roman" w:cs="Times New Roman" w:ascii="Times New Roman" w:hAnsi="Times New Roman"/>
          <w:sz w:val="24"/>
          <w:szCs w:val="24"/>
          <w:lang w:eastAsia="hr-HR"/>
        </w:rPr>
        <w:tab/>
        <w:t xml:space="preserve">Ukoliko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pPr>
        <w:pStyle w:val="Normal"/>
        <w:suppressAutoHyphens w:val="true"/>
        <w:spacing w:lineRule="auto" w:line="276" w:before="0" w:after="0"/>
        <w:jc w:val="both"/>
        <w:textAlignment w:val="baseline"/>
        <w:rPr/>
      </w:pPr>
      <w:r>
        <w:rPr>
          <w:rFonts w:eastAsia="Times New Roman" w:cs="Times New Roman" w:ascii="Times New Roman" w:hAnsi="Times New Roman"/>
          <w:sz w:val="24"/>
          <w:szCs w:val="24"/>
          <w:lang w:eastAsia="hr-HR"/>
        </w:rPr>
        <w:tab/>
        <w:t>Neizvršavanje bilo kojeg prava danog ugovornoj strani na temelju Ugovora i/ili ovih Općih uvjeta neće se smatrati odricanjem takve ugovorne strane od tog prava. Bilo kakvo odricanje od prava danog ugovornoj strani na temelju ovog Ugovora i/ili ovih Općih uvjeta mora biti dano izričito i u pisanom obliku.</w:t>
      </w:r>
    </w:p>
    <w:p>
      <w:pPr>
        <w:pStyle w:val="Normal"/>
        <w:suppressAutoHyphens w:val="true"/>
        <w:spacing w:lineRule="auto" w:line="276" w:before="0" w:after="0"/>
        <w:jc w:val="both"/>
        <w:textAlignment w:val="baseline"/>
        <w:rPr/>
      </w:pPr>
      <w:r>
        <w:rPr>
          <w:rFonts w:eastAsia="Times New Roman" w:cs="Times New Roman" w:ascii="Times New Roman" w:hAnsi="Times New Roman"/>
          <w:sz w:val="24"/>
          <w:szCs w:val="24"/>
          <w:lang w:eastAsia="hr-HR"/>
        </w:rPr>
        <w:tab/>
        <w:t>Raskid ili prestanak Ugovora ne utječe na njegove odredbe za koje je izričito određeno da stupaju na snagu ili se nastavljaju primjenjivati i nakon raskida ili prestanka Ugovora.</w:t>
      </w:r>
    </w:p>
    <w:p>
      <w:pPr>
        <w:pStyle w:val="Normal"/>
        <w:suppressAutoHyphens w:val="true"/>
        <w:spacing w:lineRule="auto" w:line="276" w:before="0" w:after="0"/>
        <w:jc w:val="both"/>
        <w:textAlignment w:val="baseline"/>
        <w:rPr/>
      </w:pPr>
      <w:r>
        <w:rPr>
          <w:rFonts w:eastAsia="Times New Roman" w:cs="Times New Roman" w:ascii="Times New Roman" w:hAnsi="Times New Roman"/>
          <w:sz w:val="24"/>
          <w:szCs w:val="24"/>
          <w:lang w:eastAsia="hr-HR"/>
        </w:rPr>
        <w:tab/>
        <w:t>Ugovorne strane suglasno utvrđuju da će sve eventualne sporove koji proizlaze iz ili su u svezi Ugovora pokušati riješiti mirnim putem, a ukoliko u tome ne uspiju, ugovaraju stvarnu nadležnost suda prema sjedištu Davatelja usluge.</w:t>
      </w:r>
    </w:p>
    <w:p>
      <w:pPr>
        <w:pStyle w:val="Normal"/>
        <w:suppressAutoHyphens w:val="true"/>
        <w:spacing w:lineRule="auto" w:line="276"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left"/>
        <w:textAlignment w:val="baseline"/>
        <w:rPr/>
      </w:pPr>
      <w:r>
        <w:rPr>
          <w:rFonts w:eastAsia="Times New Roman" w:cs="Times New Roman" w:ascii="Times New Roman" w:hAnsi="Times New Roman"/>
          <w:b w:val="false"/>
          <w:bCs w:val="false"/>
          <w:sz w:val="24"/>
          <w:szCs w:val="24"/>
          <w:lang w:eastAsia="hr-HR"/>
        </w:rPr>
        <w:t>KLASA: 363</w:t>
      </w:r>
      <w:r>
        <w:rPr>
          <w:rFonts w:eastAsia="Times New Roman" w:cs="Times New Roman" w:ascii="Times New Roman" w:hAnsi="Times New Roman"/>
          <w:sz w:val="24"/>
          <w:szCs w:val="24"/>
          <w:lang w:eastAsia="hr-HR"/>
        </w:rPr>
        <w:t>-01/22-01/05</w:t>
      </w:r>
    </w:p>
    <w:p>
      <w:pPr>
        <w:pStyle w:val="Normal"/>
        <w:suppressAutoHyphens w:val="true"/>
        <w:spacing w:lineRule="auto" w:line="276" w:before="0" w:after="0"/>
        <w:jc w:val="left"/>
        <w:textAlignment w:val="baseline"/>
        <w:rPr/>
      </w:pPr>
      <w:r>
        <w:rPr>
          <w:rFonts w:eastAsia="Times New Roman" w:cs="Times New Roman" w:ascii="Times New Roman" w:hAnsi="Times New Roman"/>
          <w:b w:val="false"/>
          <w:bCs w:val="false"/>
          <w:sz w:val="24"/>
          <w:szCs w:val="24"/>
          <w:lang w:eastAsia="hr-HR"/>
        </w:rPr>
        <w:t>URBROJ:</w:t>
      </w:r>
      <w:r>
        <w:rPr>
          <w:rFonts w:eastAsia="Times New Roman" w:cs="Times New Roman" w:ascii="Times New Roman" w:hAnsi="Times New Roman"/>
          <w:b/>
          <w:bCs/>
          <w:sz w:val="24"/>
          <w:szCs w:val="24"/>
          <w:lang w:eastAsia="hr-HR"/>
        </w:rPr>
        <w:t xml:space="preserve"> </w:t>
      </w:r>
      <w:r>
        <w:rPr>
          <w:rFonts w:eastAsia="Times New Roman" w:cs="Times New Roman" w:ascii="Times New Roman" w:hAnsi="Times New Roman"/>
          <w:sz w:val="24"/>
          <w:szCs w:val="24"/>
          <w:lang w:eastAsia="hr-HR"/>
        </w:rPr>
        <w:t>2196-19-02-23-01</w:t>
      </w:r>
    </w:p>
    <w:p>
      <w:pPr>
        <w:pStyle w:val="Normal"/>
        <w:suppressAutoHyphens w:val="true"/>
        <w:spacing w:lineRule="auto" w:line="276" w:before="0" w:after="0"/>
        <w:jc w:val="left"/>
        <w:textAlignment w:val="baseline"/>
        <w:rPr/>
      </w:pPr>
      <w:r>
        <w:rPr>
          <w:rFonts w:eastAsia="Times New Roman" w:cs="Times New Roman" w:ascii="Times New Roman" w:hAnsi="Times New Roman"/>
          <w:b w:val="false"/>
          <w:bCs w:val="false"/>
          <w:sz w:val="24"/>
          <w:szCs w:val="24"/>
          <w:lang w:eastAsia="hr-HR"/>
        </w:rPr>
        <w:t>Negoslavci,</w:t>
      </w:r>
      <w:r>
        <w:rPr>
          <w:rFonts w:eastAsia="Times New Roman" w:cs="Times New Roman" w:ascii="Times New Roman" w:hAnsi="Times New Roman"/>
          <w:b/>
          <w:bCs/>
          <w:sz w:val="24"/>
          <w:szCs w:val="24"/>
          <w:lang w:eastAsia="hr-HR"/>
        </w:rPr>
        <w:t xml:space="preserve"> </w:t>
      </w:r>
      <w:r>
        <w:rPr>
          <w:rFonts w:eastAsia="Times New Roman" w:cs="Times New Roman" w:ascii="Times New Roman" w:hAnsi="Times New Roman"/>
          <w:sz w:val="24"/>
          <w:szCs w:val="24"/>
          <w:lang w:eastAsia="hr-HR"/>
        </w:rPr>
        <w:t>23.08.2023. godine</w:t>
      </w:r>
    </w:p>
    <w:p>
      <w:pPr>
        <w:pStyle w:val="Normal"/>
        <w:suppressAutoHyphens w:val="true"/>
        <w:spacing w:lineRule="auto" w:line="276" w:before="0" w:after="0"/>
        <w:jc w:val="lef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center"/>
        <w:textAlignment w:val="baseline"/>
        <w:rPr/>
      </w:pPr>
      <w:r>
        <w:rPr>
          <w:rFonts w:eastAsia="Times New Roman" w:cs="Times New Roman" w:ascii="Times New Roman" w:hAnsi="Times New Roman"/>
          <w:b/>
          <w:bCs/>
          <w:sz w:val="24"/>
          <w:szCs w:val="24"/>
          <w:lang w:eastAsia="hr-HR"/>
        </w:rPr>
        <w:t>ZAMJENIK PREDSJEDNIKA OPĆINSKOG VIJEĆA</w:t>
      </w:r>
    </w:p>
    <w:p>
      <w:pPr>
        <w:pStyle w:val="Normal"/>
        <w:suppressAutoHyphens w:val="true"/>
        <w:spacing w:lineRule="auto" w:line="276" w:before="0" w:after="0"/>
        <w:jc w:val="center"/>
        <w:textAlignment w:val="baseline"/>
        <w:rPr/>
      </w:pPr>
      <w:r>
        <w:rPr>
          <w:rFonts w:eastAsia="Times New Roman" w:cs="Times New Roman" w:ascii="Times New Roman" w:hAnsi="Times New Roman"/>
          <w:sz w:val="24"/>
          <w:szCs w:val="24"/>
          <w:lang w:eastAsia="hr-HR"/>
        </w:rPr>
        <w:t>Branko Abadžić</w:t>
      </w:r>
    </w:p>
    <w:p>
      <w:pPr>
        <w:pStyle w:val="Normal"/>
        <w:suppressAutoHyphens w:val="true"/>
        <w:spacing w:lineRule="auto" w:line="276" w:before="0" w:after="0"/>
        <w:jc w:val="center"/>
        <w:textAlignment w:val="baseline"/>
        <w:rPr/>
      </w:pPr>
      <w:r>
        <w:rPr/>
        <w:drawing>
          <wp:inline distT="0" distB="0" distL="0" distR="0">
            <wp:extent cx="5761355" cy="36830"/>
            <wp:effectExtent l="0" t="0" r="0" b="0"/>
            <wp:docPr id="10" name="Slik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3" descr=""/>
                    <pic:cNvPicPr>
                      <a:picLocks noChangeAspect="1" noChangeArrowheads="1"/>
                    </pic:cNvPicPr>
                  </pic:nvPicPr>
                  <pic:blipFill>
                    <a:blip r:embed="rId35"/>
                    <a:stretch>
                      <a:fillRect/>
                    </a:stretch>
                  </pic:blipFill>
                  <pic:spPr bwMode="auto">
                    <a:xfrm>
                      <a:off x="0" y="0"/>
                      <a:ext cx="5761355" cy="36830"/>
                    </a:xfrm>
                    <a:prstGeom prst="rect">
                      <a:avLst/>
                    </a:prstGeom>
                  </pic:spPr>
                </pic:pic>
              </a:graphicData>
            </a:graphic>
          </wp:inline>
        </w:drawing>
      </w:r>
    </w:p>
    <w:p>
      <w:pPr>
        <w:pStyle w:val="Normal"/>
        <w:suppressAutoHyphens w:val="true"/>
        <w:spacing w:lineRule="auto" w:line="276" w:before="0" w:after="0"/>
        <w:jc w:val="righ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righ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righ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righ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righ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righ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righ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righ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righ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righ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righ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righ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righ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righ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righ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righ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righ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uppressAutoHyphens w:val="true"/>
        <w:spacing w:lineRule="auto" w:line="276" w:before="0" w:after="0"/>
        <w:jc w:val="right"/>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ind w:hanging="0"/>
        <w:jc w:val="both"/>
        <w:rPr>
          <w:rFonts w:ascii="Times New Roman" w:hAnsi="Times New Roman" w:cs="Times New Roman"/>
          <w:bCs/>
        </w:rPr>
      </w:pPr>
      <w:r>
        <w:rPr>
          <w:rFonts w:cs="Times New Roman" w:ascii="Times New Roman" w:hAnsi="Times New Roman"/>
          <w:b/>
          <w:color w:val="222222"/>
        </w:rPr>
        <w:tab/>
      </w:r>
      <w:r>
        <w:rPr>
          <w:rFonts w:cs="Times New Roman" w:ascii="Times New Roman" w:hAnsi="Times New Roman"/>
        </w:rPr>
        <w:t>Na temelju članka 36. i 37. Zakona o koncesijama („Narodne novine</w:t>
      </w:r>
      <w:r>
        <w:rPr>
          <w:rFonts w:cs="Times New Roman" w:ascii="Times New Roman" w:hAnsi="Times New Roman"/>
          <w:lang w:val="de-DE"/>
        </w:rPr>
        <w:t xml:space="preserve">“, </w:t>
      </w:r>
      <w:r>
        <w:rPr>
          <w:rFonts w:cs="Times New Roman" w:ascii="Times New Roman" w:hAnsi="Times New Roman"/>
        </w:rPr>
        <w:t>broj 69/17. i 107/20.)  i članka 19. Statuta Općine Negoslavci (</w:t>
      </w:r>
      <w:r>
        <w:rPr>
          <w:rFonts w:cs="Times New Roman" w:ascii="Times New Roman" w:hAnsi="Times New Roman"/>
          <w:szCs w:val="24"/>
        </w:rPr>
        <w:t xml:space="preserve">Službeni vjesnik Općine Negoslavci, broj </w:t>
      </w:r>
      <w:r>
        <w:rPr>
          <w:rFonts w:cs="Times New Roman" w:ascii="Times New Roman" w:hAnsi="Times New Roman"/>
          <w:color w:val="222222"/>
          <w:szCs w:val="24"/>
          <w:shd w:fill="FFFFFF" w:val="clear"/>
        </w:rPr>
        <w:t>1/21</w:t>
      </w:r>
      <w:r>
        <w:rPr>
          <w:rFonts w:cs="Times New Roman" w:ascii="Times New Roman" w:hAnsi="Times New Roman"/>
        </w:rPr>
        <w:t xml:space="preserve">), Općinsko vijeće Općine Negoslavci na sjednici održanoj dana 23.8. 2023. godine donosi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Tijeloteksta"/>
        <w:spacing w:before="0" w:after="0"/>
        <w:jc w:val="center"/>
        <w:rPr>
          <w:rFonts w:ascii="Times New Roman" w:hAnsi="Times New Roman"/>
          <w:b/>
          <w:b/>
          <w:bCs/>
        </w:rPr>
      </w:pPr>
      <w:r>
        <w:rPr>
          <w:rFonts w:ascii="Times New Roman" w:hAnsi="Times New Roman"/>
          <w:b/>
          <w:bCs/>
          <w:sz w:val="28"/>
          <w:szCs w:val="28"/>
        </w:rPr>
        <w:t>O D L U K U</w:t>
      </w:r>
      <w:r>
        <w:rPr>
          <w:rFonts w:ascii="Times New Roman" w:hAnsi="Times New Roman"/>
          <w:b/>
          <w:bCs/>
        </w:rPr>
        <w:br/>
        <w:t xml:space="preserve">o davanju </w:t>
      </w:r>
      <w:r>
        <w:rPr>
          <w:rFonts w:ascii="Times New Roman" w:hAnsi="Times New Roman"/>
          <w:b/>
          <w:bCs/>
          <w:szCs w:val="22"/>
        </w:rPr>
        <w:t xml:space="preserve">koncesije </w:t>
      </w:r>
      <w:r>
        <w:rPr>
          <w:rFonts w:ascii="Times New Roman" w:hAnsi="Times New Roman"/>
          <w:b/>
        </w:rPr>
        <w:t xml:space="preserve">za obavljanje </w:t>
      </w:r>
      <w:r>
        <w:rPr>
          <w:rFonts w:ascii="Times New Roman" w:hAnsi="Times New Roman"/>
          <w:b/>
          <w:bCs/>
        </w:rPr>
        <w:t>komunalne djelatnosti dimnjačarskih poslova na području Općine Negoslavci</w:t>
      </w:r>
    </w:p>
    <w:p>
      <w:pPr>
        <w:pStyle w:val="Tijeloteksta"/>
        <w:spacing w:before="0" w:after="0"/>
        <w:jc w:val="center"/>
        <w:rPr>
          <w:rFonts w:ascii="Times New Roman" w:hAnsi="Times New Roman"/>
          <w:b/>
          <w:b/>
          <w:bCs/>
        </w:rPr>
      </w:pPr>
      <w:r>
        <w:rPr>
          <w:rFonts w:ascii="Times New Roman" w:hAnsi="Times New Roman"/>
          <w:b/>
          <w:bCs/>
        </w:rPr>
        <w:t>evidencijski broj: K-01/2023</w:t>
        <w:b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I.</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Podaci o Davatelju koncesije:  </w:t>
      </w:r>
    </w:p>
    <w:p>
      <w:pPr>
        <w:pStyle w:val="Normal"/>
        <w:spacing w:before="0" w:after="240"/>
        <w:rPr>
          <w:rFonts w:ascii="Times New Roman" w:hAnsi="Times New Roman" w:eastAsia="Calibri" w:cs="Times New Roman"/>
        </w:rPr>
      </w:pPr>
      <w:r>
        <w:rPr>
          <w:rFonts w:eastAsia="Calibri" w:cs="Times New Roman" w:ascii="Times New Roman" w:hAnsi="Times New Roman"/>
        </w:rPr>
        <w:t>OPĆINA</w:t>
      </w:r>
      <w:r>
        <w:rPr>
          <w:rFonts w:eastAsia="Calibri" w:cs="Times New Roman" w:ascii="Times New Roman" w:hAnsi="Times New Roman"/>
          <w:spacing w:val="-27"/>
        </w:rPr>
        <w:t xml:space="preserve"> </w:t>
      </w:r>
      <w:r>
        <w:rPr>
          <w:rFonts w:eastAsia="Calibri" w:cs="Times New Roman" w:ascii="Times New Roman" w:hAnsi="Times New Roman"/>
        </w:rPr>
        <w:t xml:space="preserve">NEGOSLAVCI, </w:t>
      </w:r>
      <w:r>
        <w:rPr>
          <w:rFonts w:cs="Times New Roman" w:ascii="Times New Roman" w:hAnsi="Times New Roman"/>
        </w:rPr>
        <w:t>Vukovarska 7, Negoslavci</w:t>
      </w:r>
      <w:r>
        <w:rPr>
          <w:rFonts w:eastAsia="Calibri" w:cs="Times New Roman" w:ascii="Times New Roman" w:hAnsi="Times New Roman"/>
        </w:rPr>
        <w:t>, OIB:</w:t>
      </w:r>
      <w:r>
        <w:rPr>
          <w:rFonts w:cs="Times New Roman" w:ascii="Times New Roman" w:hAnsi="Times New Roman"/>
          <w:color w:val="222222"/>
        </w:rPr>
        <w:t xml:space="preserve"> 22641575931</w:t>
      </w:r>
      <w:r>
        <w:rPr>
          <w:rFonts w:eastAsia="Calibri" w:cs="Times New Roman" w:ascii="Times New Roman" w:hAnsi="Times New Roman"/>
        </w:rPr>
        <w:t>.</w:t>
      </w:r>
    </w:p>
    <w:p>
      <w:pPr>
        <w:pStyle w:val="Tijeloteksta"/>
        <w:spacing w:before="24" w:after="240"/>
        <w:jc w:val="both"/>
        <w:rPr>
          <w:rFonts w:ascii="Times New Roman" w:hAnsi="Times New Roman"/>
        </w:rPr>
      </w:pPr>
      <w:r>
        <w:rPr>
          <w:rFonts w:ascii="Times New Roman" w:hAnsi="Times New Roman"/>
        </w:rPr>
        <w:t>Na temelju provedenog postupka davanja koncesije</w:t>
      </w:r>
      <w:r>
        <w:rPr>
          <w:rFonts w:ascii="Times New Roman" w:hAnsi="Times New Roman"/>
          <w:bCs/>
        </w:rPr>
        <w:t xml:space="preserve"> za </w:t>
      </w:r>
      <w:r>
        <w:rPr>
          <w:rFonts w:ascii="Times New Roman" w:hAnsi="Times New Roman"/>
        </w:rPr>
        <w:t xml:space="preserve">obavljanje </w:t>
      </w:r>
      <w:r>
        <w:rPr>
          <w:rFonts w:ascii="Times New Roman" w:hAnsi="Times New Roman"/>
          <w:bCs/>
        </w:rPr>
        <w:t xml:space="preserve">komunalne djelatnosti dimnjačarskih poslova na području </w:t>
      </w:r>
      <w:r>
        <w:rPr>
          <w:rFonts w:ascii="Times New Roman" w:hAnsi="Times New Roman"/>
        </w:rPr>
        <w:t>Općine Negoslavci i prijedloga Stručnog povjerenstva za</w:t>
      </w:r>
      <w:r>
        <w:rPr>
          <w:rFonts w:ascii="Times New Roman" w:hAnsi="Times New Roman"/>
          <w:bCs/>
        </w:rPr>
        <w:t xml:space="preserve"> </w:t>
      </w:r>
      <w:r>
        <w:rPr>
          <w:rFonts w:ascii="Times New Roman" w:hAnsi="Times New Roman"/>
        </w:rPr>
        <w:t>koncesije, kao najpovoljniji ponuditelj odabire se:</w:t>
      </w:r>
    </w:p>
    <w:p>
      <w:pPr>
        <w:pStyle w:val="Tijeloteksta"/>
        <w:numPr>
          <w:ilvl w:val="0"/>
          <w:numId w:val="12"/>
        </w:numPr>
        <w:spacing w:before="24" w:after="240"/>
        <w:jc w:val="both"/>
        <w:rPr>
          <w:rFonts w:ascii="Times New Roman" w:hAnsi="Times New Roman"/>
          <w:b/>
          <w:b/>
          <w:szCs w:val="22"/>
        </w:rPr>
      </w:pPr>
      <w:r>
        <w:rPr>
          <w:rFonts w:ascii="Times New Roman" w:hAnsi="Times New Roman"/>
          <w:b/>
          <w:szCs w:val="22"/>
        </w:rPr>
        <w:t>EKO-DIM, dimnjačarsko-uslužni obrt, vl. Hrvoje Horvat, Lj.Gaja 1C, Vinkovci, OIB: 55232200465</w:t>
      </w:r>
      <w:r>
        <w:rPr>
          <w:rStyle w:val="St"/>
          <w:rFonts w:ascii="Times New Roman" w:hAnsi="Times New Roman"/>
          <w:b/>
          <w:szCs w:val="22"/>
        </w:rPr>
        <w:t>.</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II.</w:t>
      </w:r>
    </w:p>
    <w:p>
      <w:pPr>
        <w:pStyle w:val="Normal"/>
        <w:spacing w:lineRule="auto" w:line="240" w:before="0" w:after="0"/>
        <w:jc w:val="both"/>
        <w:rPr>
          <w:rFonts w:ascii="Times New Roman" w:hAnsi="Times New Roman" w:cs="Times New Roman"/>
          <w:lang w:eastAsia="hr-HR"/>
        </w:rPr>
      </w:pPr>
      <w:r>
        <w:rPr>
          <w:rFonts w:cs="Times New Roman" w:ascii="Times New Roman" w:hAnsi="Times New Roman"/>
        </w:rPr>
        <w:t xml:space="preserve">Vrsta i predmet koncesije je koncesija </w:t>
      </w:r>
      <w:r>
        <w:rPr>
          <w:rFonts w:cs="Times New Roman" w:ascii="Times New Roman" w:hAnsi="Times New Roman"/>
          <w:bCs/>
        </w:rPr>
        <w:t>za o</w:t>
      </w:r>
      <w:r>
        <w:rPr>
          <w:rStyle w:val="Internetskapoveznica"/>
          <w:rFonts w:cs="Times New Roman" w:ascii="Times New Roman" w:hAnsi="Times New Roman"/>
          <w:color w:val="auto"/>
          <w:sz w:val="22"/>
          <w:u w:val="none"/>
        </w:rPr>
        <w:t xml:space="preserve">bavljanje </w:t>
      </w:r>
      <w:r>
        <w:rPr>
          <w:rFonts w:cs="Times New Roman" w:ascii="Times New Roman" w:hAnsi="Times New Roman"/>
          <w:bCs/>
        </w:rPr>
        <w:t xml:space="preserve">komunalne djelatnosti dimnjačarskih poslova na području </w:t>
      </w:r>
      <w:r>
        <w:rPr>
          <w:rFonts w:cs="Times New Roman" w:ascii="Times New Roman" w:hAnsi="Times New Roman"/>
        </w:rPr>
        <w:t>Općine Negoslavci. Koncesija se daje na rok od 5 godina.</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III.</w:t>
      </w:r>
    </w:p>
    <w:p>
      <w:pPr>
        <w:pStyle w:val="Normal"/>
        <w:spacing w:lineRule="auto" w:line="240" w:before="0" w:after="0"/>
        <w:jc w:val="both"/>
        <w:rPr>
          <w:rFonts w:ascii="Times New Roman" w:hAnsi="Times New Roman" w:cs="Times New Roman"/>
        </w:rPr>
      </w:pPr>
      <w:r>
        <w:rPr>
          <w:rFonts w:cs="Times New Roman" w:ascii="Times New Roman" w:hAnsi="Times New Roman"/>
        </w:rPr>
        <w:t>Priroda i opseg te mjesto, odnosno područje obavljanja djelatnosti koncesije utvrđuje se kako slijedi:</w:t>
      </w:r>
    </w:p>
    <w:p>
      <w:pPr>
        <w:pStyle w:val="Tijeloteksta"/>
        <w:numPr>
          <w:ilvl w:val="0"/>
          <w:numId w:val="11"/>
        </w:numPr>
        <w:spacing w:before="0" w:after="0"/>
        <w:ind w:left="426" w:right="115" w:hanging="426"/>
        <w:jc w:val="both"/>
        <w:rPr>
          <w:rFonts w:ascii="Times New Roman" w:hAnsi="Times New Roman"/>
          <w:szCs w:val="22"/>
        </w:rPr>
      </w:pPr>
      <w:r>
        <w:rPr>
          <w:rFonts w:ascii="Times New Roman" w:hAnsi="Times New Roman"/>
          <w:szCs w:val="22"/>
        </w:rPr>
        <w:t xml:space="preserve">Područje pružanja </w:t>
      </w:r>
      <w:r>
        <w:rPr>
          <w:rFonts w:ascii="Times New Roman" w:hAnsi="Times New Roman"/>
          <w:bCs/>
        </w:rPr>
        <w:t xml:space="preserve">komunalne djelatnosti </w:t>
      </w:r>
      <w:r>
        <w:rPr>
          <w:rFonts w:ascii="Times New Roman" w:hAnsi="Times New Roman"/>
          <w:szCs w:val="22"/>
        </w:rPr>
        <w:t xml:space="preserve">obuhvaća administrativno područje </w:t>
      </w:r>
      <w:r>
        <w:rPr>
          <w:rFonts w:ascii="Times New Roman" w:hAnsi="Times New Roman"/>
        </w:rPr>
        <w:t>Općine Negoslavci</w:t>
      </w:r>
      <w:r>
        <w:rPr>
          <w:rFonts w:ascii="Times New Roman" w:hAnsi="Times New Roman"/>
          <w:szCs w:val="22"/>
        </w:rPr>
        <w:t xml:space="preserve">. </w:t>
      </w:r>
    </w:p>
    <w:p>
      <w:pPr>
        <w:pStyle w:val="Tijeloteksta"/>
        <w:numPr>
          <w:ilvl w:val="0"/>
          <w:numId w:val="11"/>
        </w:numPr>
        <w:spacing w:before="0" w:after="0"/>
        <w:ind w:left="426" w:right="115" w:hanging="426"/>
        <w:jc w:val="both"/>
        <w:rPr>
          <w:rStyle w:val="Internetskapoveznica"/>
          <w:rFonts w:ascii="Times New Roman" w:hAnsi="Times New Roman"/>
          <w:color w:val="auto"/>
          <w:sz w:val="22"/>
          <w:szCs w:val="22"/>
          <w:u w:val="none"/>
        </w:rPr>
      </w:pPr>
      <w:r>
        <w:rPr>
          <w:rFonts w:ascii="Times New Roman" w:hAnsi="Times New Roman"/>
          <w:szCs w:val="22"/>
        </w:rPr>
        <w:t xml:space="preserve">Pružanje </w:t>
      </w:r>
      <w:r>
        <w:rPr>
          <w:rFonts w:ascii="Times New Roman" w:hAnsi="Times New Roman"/>
          <w:bCs/>
        </w:rPr>
        <w:t xml:space="preserve">komunalne djelatnosti </w:t>
      </w:r>
      <w:r>
        <w:rPr>
          <w:rFonts w:ascii="Times New Roman" w:hAnsi="Times New Roman"/>
          <w:szCs w:val="22"/>
        </w:rPr>
        <w:t xml:space="preserve">obavlja se sukladno propisanim standardima Zakonom o komunalnom gospodarstvu (u daljnjem tekstu: Zakon), </w:t>
      </w:r>
      <w:r>
        <w:rPr>
          <w:rFonts w:ascii="Times New Roman" w:hAnsi="Times New Roman"/>
        </w:rPr>
        <w:t xml:space="preserve">važećom </w:t>
      </w:r>
      <w:r>
        <w:rPr>
          <w:rFonts w:ascii="Times New Roman" w:hAnsi="Times New Roman"/>
          <w:szCs w:val="22"/>
        </w:rPr>
        <w:t>Odluci o organizaciji i radu dimnjačarske službe</w:t>
      </w:r>
      <w:r>
        <w:rPr>
          <w:rStyle w:val="Internetskapoveznica"/>
          <w:rFonts w:ascii="Times New Roman" w:hAnsi="Times New Roman"/>
          <w:color w:val="auto"/>
          <w:sz w:val="22"/>
          <w:u w:val="none"/>
        </w:rPr>
        <w:t>.</w:t>
      </w:r>
    </w:p>
    <w:p>
      <w:pPr>
        <w:pStyle w:val="NoSpacing"/>
        <w:numPr>
          <w:ilvl w:val="0"/>
          <w:numId w:val="11"/>
        </w:numPr>
        <w:tabs>
          <w:tab w:val="clear" w:pos="709"/>
          <w:tab w:val="left" w:pos="6885" w:leader="none"/>
        </w:tabs>
        <w:ind w:left="426" w:hanging="426"/>
        <w:jc w:val="both"/>
        <w:rPr>
          <w:sz w:val="24"/>
          <w:szCs w:val="24"/>
        </w:rPr>
      </w:pPr>
      <w:r>
        <w:rPr>
          <w:rFonts w:ascii="Times New Roman" w:hAnsi="Times New Roman"/>
          <w:sz w:val="24"/>
          <w:szCs w:val="24"/>
        </w:rPr>
        <w:t xml:space="preserve">Osnovna prava i obveze Davatelja koncesije su: vršiti kontinuirani nadzor rada koncesionara i izvršavanja njegovih obveza iz Ugovora o koncesiji, u slučaju neurednog pružanja predmetnih usluga upozoriti Koncesionara i tražiti da u određenom roku otkloni utvrđene nedostatke, te ukoliko Koncesionar ne otkloni nedostatke u ostavljenom roku, Davatelj koncesije može otkazati Ugovor. </w:t>
      </w:r>
    </w:p>
    <w:p>
      <w:pPr>
        <w:pStyle w:val="NoSpacing"/>
        <w:tabs>
          <w:tab w:val="clear" w:pos="709"/>
          <w:tab w:val="left" w:pos="6885" w:leader="none"/>
        </w:tabs>
        <w:jc w:val="center"/>
        <w:rPr>
          <w:rFonts w:ascii="Times New Roman" w:hAnsi="Times New Roman"/>
        </w:rPr>
      </w:pPr>
      <w:r>
        <w:rPr>
          <w:rFonts w:ascii="Times New Roman" w:hAnsi="Times New Roman"/>
        </w:rPr>
      </w:r>
    </w:p>
    <w:p>
      <w:pPr>
        <w:pStyle w:val="NoSpacing"/>
        <w:tabs>
          <w:tab w:val="clear" w:pos="709"/>
          <w:tab w:val="left" w:pos="6885" w:leader="none"/>
        </w:tabs>
        <w:jc w:val="center"/>
        <w:rPr>
          <w:rFonts w:ascii="Times New Roman" w:hAnsi="Times New Roman"/>
        </w:rPr>
      </w:pPr>
      <w:r>
        <w:rPr>
          <w:rFonts w:ascii="Times New Roman" w:hAnsi="Times New Roman"/>
          <w:b/>
        </w:rPr>
        <w:t>IV.</w:t>
      </w:r>
    </w:p>
    <w:p>
      <w:pPr>
        <w:pStyle w:val="NoSpacing"/>
        <w:tabs>
          <w:tab w:val="clear" w:pos="709"/>
          <w:tab w:val="left" w:pos="6885" w:leader="none"/>
        </w:tabs>
        <w:jc w:val="both"/>
        <w:rPr>
          <w:sz w:val="24"/>
          <w:szCs w:val="24"/>
        </w:rPr>
      </w:pPr>
      <w:r>
        <w:rPr>
          <w:rFonts w:ascii="Times New Roman" w:hAnsi="Times New Roman"/>
          <w:sz w:val="24"/>
          <w:szCs w:val="24"/>
        </w:rPr>
        <w:t xml:space="preserve">Osnovna prava i obveze Koncesionara su: obavljati dimnjačarske poslove trajno i kvalitetno sukladno pravilima struke i važećim zakonskim i podzakonskim aktima koji reguliraju obavljanje komunalne djelatnosti, redovito plaćati naknadu za koncesiju, redovito voditi Kontrolnu knjigu i Registar dimnjaka i uređaja za loženje, pružati dimnjačarske usluge na temelju godišnjeg plana, pružati dimnjačarske usluge na način i pod uvjetima određenim Ugovorom o koncesiji i po cijenama iz cjenika dimnjačarskih usluga, te prilikom njihove eventualne promjene zatražiti prethodnu suglasnost Davatelja koncesije, podnositi godišnja izvješća o izvršenju ugovora Davatelju koncesije. </w:t>
      </w:r>
    </w:p>
    <w:p>
      <w:pPr>
        <w:pStyle w:val="NoSpacing"/>
        <w:tabs>
          <w:tab w:val="clear" w:pos="709"/>
          <w:tab w:val="left" w:pos="6885" w:leader="none"/>
        </w:tabs>
        <w:ind w:left="720" w:hanging="0"/>
        <w:jc w:val="both"/>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cs="Times New Roman"/>
          <w:b/>
          <w:b/>
        </w:rPr>
      </w:pPr>
      <w:r>
        <w:rPr>
          <w:rFonts w:cs="Times New Roman" w:ascii="Times New Roman" w:hAnsi="Times New Roman"/>
          <w:b/>
        </w:rPr>
        <w:t>V.</w:t>
      </w:r>
    </w:p>
    <w:p>
      <w:pPr>
        <w:pStyle w:val="ListParagraph"/>
        <w:spacing w:lineRule="auto" w:line="240" w:before="0" w:after="0"/>
        <w:ind w:left="0" w:hanging="0"/>
        <w:contextualSpacing/>
        <w:jc w:val="both"/>
        <w:rPr>
          <w:rFonts w:ascii="Times New Roman" w:hAnsi="Times New Roman" w:cs="Times New Roman"/>
          <w:bCs/>
          <w:color w:val="000000"/>
        </w:rPr>
      </w:pPr>
      <w:r>
        <w:rPr>
          <w:rFonts w:cs="Times New Roman" w:ascii="Times New Roman" w:hAnsi="Times New Roman"/>
        </w:rPr>
        <w:t xml:space="preserve">Koncesionar </w:t>
      </w:r>
      <w:r>
        <w:rPr>
          <w:rFonts w:cs="Times New Roman" w:ascii="Times New Roman" w:hAnsi="Times New Roman"/>
          <w:bCs/>
          <w:color w:val="000000"/>
        </w:rPr>
        <w:t xml:space="preserve">je u obvezi izvesti ugovorene usluge sukladno kvaliteti, karakteristikama, cijeni i količini navedenim u ponudi i uvjetima iz dokumentacije za nadmetanje, koji svi čine sastavni dio Ugovora o koncesiji. </w:t>
      </w:r>
    </w:p>
    <w:p>
      <w:pPr>
        <w:pStyle w:val="ListParagraph"/>
        <w:spacing w:lineRule="auto" w:line="240" w:before="0" w:after="0"/>
        <w:ind w:left="0" w:hanging="0"/>
        <w:contextualSpacing/>
        <w:jc w:val="both"/>
        <w:rPr>
          <w:rFonts w:ascii="Times New Roman" w:hAnsi="Times New Roman" w:cs="Times New Roman"/>
          <w:bCs/>
          <w:color w:val="000000"/>
        </w:rPr>
      </w:pPr>
      <w:r>
        <w:rPr>
          <w:rFonts w:cs="Times New Roman" w:ascii="Times New Roman" w:hAnsi="Times New Roman"/>
          <w:bCs/>
          <w:color w:val="000000"/>
        </w:rPr>
      </w:r>
    </w:p>
    <w:p>
      <w:pPr>
        <w:pStyle w:val="ListParagraph"/>
        <w:spacing w:lineRule="auto" w:line="240" w:before="0" w:after="0"/>
        <w:ind w:left="0" w:hanging="0"/>
        <w:contextualSpacing/>
        <w:jc w:val="center"/>
        <w:rPr>
          <w:rFonts w:ascii="Times New Roman" w:hAnsi="Times New Roman" w:cs="Times New Roman"/>
          <w:b/>
          <w:b/>
        </w:rPr>
      </w:pPr>
      <w:r>
        <w:rPr>
          <w:rFonts w:cs="Times New Roman" w:ascii="Times New Roman" w:hAnsi="Times New Roman"/>
          <w:b/>
        </w:rPr>
        <w:t>VI.</w:t>
      </w:r>
    </w:p>
    <w:p>
      <w:pPr>
        <w:pStyle w:val="ListParagraph"/>
        <w:spacing w:lineRule="auto" w:line="240" w:before="0" w:after="0"/>
        <w:ind w:left="0" w:hanging="0"/>
        <w:contextualSpacing/>
        <w:jc w:val="both"/>
        <w:rPr>
          <w:rFonts w:ascii="Times New Roman" w:hAnsi="Times New Roman" w:cs="Times New Roman"/>
          <w:lang w:eastAsia="hr-HR"/>
        </w:rPr>
      </w:pPr>
      <w:r>
        <w:rPr>
          <w:rFonts w:cs="Times New Roman" w:ascii="Times New Roman" w:hAnsi="Times New Roman"/>
          <w:lang w:eastAsia="hr-HR"/>
        </w:rPr>
        <w:t xml:space="preserve">Koncesijska naknada je izražena u fiksnom iznosu </w:t>
      </w:r>
      <w:r>
        <w:rPr>
          <w:rFonts w:cs="Times New Roman" w:ascii="Times New Roman" w:hAnsi="Times New Roman"/>
        </w:rPr>
        <w:t>u visini od 150,00 eura godišnje.</w:t>
      </w:r>
    </w:p>
    <w:p>
      <w:pPr>
        <w:pStyle w:val="ListParagraph"/>
        <w:spacing w:lineRule="auto" w:line="240" w:before="0" w:after="0"/>
        <w:ind w:left="0" w:hanging="0"/>
        <w:contextualSpacing/>
        <w:jc w:val="both"/>
        <w:rPr>
          <w:rFonts w:ascii="Times New Roman" w:hAnsi="Times New Roman" w:cs="Times New Roman"/>
        </w:rPr>
      </w:pPr>
      <w:r>
        <w:rPr>
          <w:rFonts w:cs="Times New Roman" w:ascii="Times New Roman" w:hAnsi="Times New Roman"/>
        </w:rPr>
        <w:t>Ukoliko Koncesionar ne plati dospjelu koncesijsku naknadu, Davatelj koncesije obračunat će pripadajuću zakonsku kamatu.</w:t>
      </w:r>
    </w:p>
    <w:p>
      <w:pPr>
        <w:pStyle w:val="ListParagraph"/>
        <w:spacing w:lineRule="auto" w:line="240" w:before="0" w:after="0"/>
        <w:ind w:left="0" w:hanging="0"/>
        <w:contextualSpacing/>
        <w:jc w:val="both"/>
        <w:rPr>
          <w:rFonts w:ascii="Times New Roman" w:hAnsi="Times New Roman" w:cs="Times New Roman"/>
        </w:rPr>
      </w:pPr>
      <w:r>
        <w:rPr>
          <w:rFonts w:cs="Times New Roman" w:ascii="Times New Roman" w:hAnsi="Times New Roman"/>
        </w:rPr>
        <w:t>Načini i rokovi plaćanja koncesije utvrdit će se ugovorom o koncesiji, sukladno dokumentaciji za nadmetanje.</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ListParagraph"/>
        <w:spacing w:lineRule="auto" w:line="240" w:before="0" w:after="0"/>
        <w:ind w:left="0" w:hanging="0"/>
        <w:contextualSpacing/>
        <w:jc w:val="center"/>
        <w:rPr>
          <w:rFonts w:ascii="Times New Roman" w:hAnsi="Times New Roman" w:cs="Times New Roman"/>
          <w:b/>
          <w:b/>
        </w:rPr>
      </w:pPr>
      <w:r>
        <w:rPr>
          <w:rFonts w:cs="Times New Roman" w:ascii="Times New Roman" w:hAnsi="Times New Roman"/>
          <w:b/>
        </w:rPr>
        <w:t>VII.</w:t>
      </w:r>
    </w:p>
    <w:p>
      <w:pPr>
        <w:pStyle w:val="ListParagraph"/>
        <w:spacing w:lineRule="auto" w:line="240" w:before="0" w:after="0"/>
        <w:ind w:left="0" w:hanging="0"/>
        <w:contextualSpacing/>
        <w:jc w:val="both"/>
        <w:rPr>
          <w:rFonts w:ascii="Times New Roman" w:hAnsi="Times New Roman" w:cs="Times New Roman"/>
        </w:rPr>
      </w:pPr>
      <w:r>
        <w:rPr>
          <w:rFonts w:cs="Times New Roman" w:ascii="Times New Roman" w:hAnsi="Times New Roman"/>
        </w:rPr>
        <w:t>Na temelju ove Odluke ovlašćuje se Općinski načelnik za sklapanje ugovora o koncesiji, kojim će se urediti prava i obveze Davatelja koncesije i Koncesionara.</w:t>
      </w:r>
    </w:p>
    <w:p>
      <w:pPr>
        <w:pStyle w:val="ListParagraph"/>
        <w:spacing w:lineRule="auto" w:line="240" w:before="0" w:after="0"/>
        <w:ind w:left="0" w:hanging="0"/>
        <w:contextualSpacing/>
        <w:jc w:val="both"/>
        <w:rPr>
          <w:rFonts w:ascii="Times New Roman" w:hAnsi="Times New Roman" w:cs="Times New Roman"/>
          <w:lang w:eastAsia="hr-HR"/>
        </w:rPr>
      </w:pPr>
      <w:r>
        <w:rPr>
          <w:rFonts w:cs="Times New Roman" w:ascii="Times New Roman" w:hAnsi="Times New Roman"/>
        </w:rPr>
        <w:t xml:space="preserve">Ugovor o koncesiji sklopit će se nakon isteka roka mirovanja koji iznosi 15 dana od dana dostave ove Odluke svakom ponuditelju, odnosno </w:t>
      </w:r>
      <w:r>
        <w:rPr>
          <w:rFonts w:cs="Times New Roman" w:ascii="Times New Roman" w:hAnsi="Times New Roman"/>
          <w:lang w:eastAsia="hr-HR"/>
        </w:rPr>
        <w:t>najkasnije u roku od 10 dana od dana kada je odluka o davanju koncesije postala izvršna.</w:t>
      </w:r>
    </w:p>
    <w:p>
      <w:pPr>
        <w:pStyle w:val="ListParagraph"/>
        <w:spacing w:lineRule="auto" w:line="240" w:before="0" w:after="0"/>
        <w:contextualSpacing/>
        <w:jc w:val="both"/>
        <w:rPr>
          <w:rFonts w:ascii="Times New Roman" w:hAnsi="Times New Roman" w:cs="Times New Roman"/>
          <w:lang w:eastAsia="hr-HR"/>
        </w:rPr>
      </w:pPr>
      <w:r>
        <w:rPr>
          <w:rFonts w:cs="Times New Roman" w:ascii="Times New Roman" w:hAnsi="Times New Roman"/>
          <w:lang w:eastAsia="hr-HR"/>
        </w:rPr>
      </w:r>
    </w:p>
    <w:p>
      <w:pPr>
        <w:pStyle w:val="ListParagraph"/>
        <w:spacing w:lineRule="auto" w:line="240" w:before="0" w:after="0"/>
        <w:ind w:left="0" w:hanging="0"/>
        <w:contextualSpacing/>
        <w:jc w:val="center"/>
        <w:rPr>
          <w:rFonts w:ascii="Times New Roman" w:hAnsi="Times New Roman" w:cs="Times New Roman"/>
          <w:b/>
          <w:b/>
          <w:lang w:eastAsia="hr-HR"/>
        </w:rPr>
      </w:pPr>
      <w:r>
        <w:rPr>
          <w:rFonts w:cs="Times New Roman" w:ascii="Times New Roman" w:hAnsi="Times New Roman"/>
          <w:b/>
          <w:lang w:eastAsia="hr-HR"/>
        </w:rPr>
        <w:t>VIII.</w:t>
      </w:r>
    </w:p>
    <w:p>
      <w:pPr>
        <w:pStyle w:val="Naslov11"/>
        <w:tabs>
          <w:tab w:val="clear" w:pos="709"/>
          <w:tab w:val="left" w:pos="0" w:leader="none"/>
        </w:tabs>
        <w:ind w:left="0" w:right="86" w:hanging="0"/>
        <w:jc w:val="both"/>
        <w:rPr>
          <w:sz w:val="24"/>
          <w:szCs w:val="24"/>
        </w:rPr>
      </w:pPr>
      <w:r>
        <w:rPr>
          <w:b w:val="false"/>
          <w:sz w:val="24"/>
          <w:szCs w:val="24"/>
        </w:rPr>
        <w:t>Koncesionar je dužan davatelju koncesije uručiti jamstvo za provedbu ugovora o koncesiji za slučaj povrede ugovornih obveza u iznosu od 3.000,00 eura, u obliku bjanko zadužnice. Bjanko zadužnica se ispunjava sukladno Pravilniku o obliku i sadržaju bjanko zadužnice („Narodne novine“ broj 115/12, 82/17 i 154/12).</w:t>
      </w:r>
    </w:p>
    <w:p>
      <w:pPr>
        <w:pStyle w:val="Tijeloteksta"/>
        <w:spacing w:before="0" w:after="0"/>
        <w:ind w:right="115" w:hanging="0"/>
        <w:jc w:val="both"/>
        <w:rPr>
          <w:sz w:val="24"/>
          <w:szCs w:val="24"/>
        </w:rPr>
      </w:pPr>
      <w:r>
        <w:rPr>
          <w:rFonts w:ascii="Times New Roman" w:hAnsi="Times New Roman"/>
          <w:sz w:val="24"/>
          <w:szCs w:val="24"/>
        </w:rPr>
        <w:t xml:space="preserve">Jamstvo za provedbu ugovora o koncesiji dostavlja koncesionar najkasnije </w:t>
      </w:r>
      <w:r>
        <w:rPr>
          <w:rFonts w:ascii="Times New Roman" w:hAnsi="Times New Roman"/>
          <w:bCs/>
          <w:sz w:val="24"/>
          <w:szCs w:val="24"/>
        </w:rPr>
        <w:t xml:space="preserve">na dan </w:t>
      </w:r>
      <w:r>
        <w:rPr>
          <w:rFonts w:ascii="Times New Roman" w:hAnsi="Times New Roman"/>
          <w:sz w:val="24"/>
          <w:szCs w:val="24"/>
        </w:rPr>
        <w:t xml:space="preserve">potpisa ugovora o koncesiji. </w:t>
      </w:r>
    </w:p>
    <w:p>
      <w:pPr>
        <w:pStyle w:val="Tijeloteksta"/>
        <w:spacing w:before="0" w:after="0"/>
        <w:ind w:right="110" w:hanging="0"/>
        <w:jc w:val="both"/>
        <w:rPr>
          <w:sz w:val="24"/>
          <w:szCs w:val="24"/>
        </w:rPr>
      </w:pPr>
      <w:r>
        <w:rPr>
          <w:rFonts w:ascii="Times New Roman" w:hAnsi="Times New Roman"/>
          <w:sz w:val="24"/>
          <w:szCs w:val="24"/>
        </w:rPr>
        <w:t>Umjesto jamstva provedbu ugovora o koncesiji u obliku bjanko zadužnice koncesionar može dati novčani polog u traženom iznosu u korist računa davatelja koncesije.</w:t>
      </w:r>
    </w:p>
    <w:p>
      <w:pPr>
        <w:pStyle w:val="ListParagraph"/>
        <w:spacing w:lineRule="auto" w:line="240" w:before="0" w:after="0"/>
        <w:ind w:left="0" w:hanging="0"/>
        <w:contextualSpacing/>
        <w:jc w:val="center"/>
        <w:rPr>
          <w:rFonts w:ascii="Times New Roman" w:hAnsi="Times New Roman" w:cs="Times New Roman"/>
          <w:b/>
          <w:b/>
        </w:rPr>
      </w:pPr>
      <w:r>
        <w:rPr>
          <w:rFonts w:cs="Times New Roman" w:ascii="Times New Roman" w:hAnsi="Times New Roman"/>
          <w:b/>
        </w:rPr>
      </w:r>
    </w:p>
    <w:p>
      <w:pPr>
        <w:pStyle w:val="ListParagraph"/>
        <w:spacing w:lineRule="auto" w:line="240" w:before="0" w:after="0"/>
        <w:ind w:left="0" w:hanging="0"/>
        <w:contextualSpacing/>
        <w:jc w:val="center"/>
        <w:rPr>
          <w:rFonts w:ascii="Times New Roman" w:hAnsi="Times New Roman" w:cs="Times New Roman"/>
          <w:b/>
          <w:b/>
        </w:rPr>
      </w:pPr>
      <w:r>
        <w:rPr>
          <w:rFonts w:cs="Times New Roman" w:ascii="Times New Roman" w:hAnsi="Times New Roman"/>
          <w:b/>
        </w:rPr>
        <w:t>O b r a z l o ž e n j e</w:t>
      </w:r>
    </w:p>
    <w:p>
      <w:pPr>
        <w:pStyle w:val="ListParagraph"/>
        <w:spacing w:lineRule="auto" w:line="240" w:before="0" w:after="0"/>
        <w:ind w:left="0" w:hanging="0"/>
        <w:contextualSpacing/>
        <w:jc w:val="both"/>
        <w:rPr>
          <w:rFonts w:ascii="Times New Roman" w:hAnsi="Times New Roman" w:cs="Times New Roman"/>
        </w:rPr>
      </w:pPr>
      <w:r>
        <w:rPr>
          <w:rFonts w:cs="Times New Roman" w:ascii="Times New Roman" w:hAnsi="Times New Roman"/>
        </w:rPr>
        <w:t>U Elektroničkom oglasniku javne nabave, broj objave: 2023/S 01K-0029025, datum slanja: 10.07.2023.g., datum objave: 11.07.2023.g., objavljena je Obavijest o namjeri davanja koncesije sukladno članku 31. stavku 1. Zakona o koncesijama. U Obavijesti je navedeno da se koncesija daje na rok od 5 godina, uz primjenu kriterija navedenih u dokumentaciji za nadmetanje.</w:t>
      </w:r>
    </w:p>
    <w:p>
      <w:pPr>
        <w:pStyle w:val="ListParagraph"/>
        <w:spacing w:lineRule="auto" w:line="240" w:before="0" w:after="0"/>
        <w:ind w:left="0" w:hanging="0"/>
        <w:contextualSpacing/>
        <w:jc w:val="both"/>
        <w:rPr>
          <w:rFonts w:ascii="Times New Roman" w:hAnsi="Times New Roman" w:cs="Times New Roman"/>
        </w:rPr>
      </w:pPr>
      <w:r>
        <w:rPr>
          <w:rFonts w:cs="Times New Roman" w:ascii="Times New Roman" w:hAnsi="Times New Roman"/>
        </w:rPr>
        <w:t xml:space="preserve">Na objavljeno javno prikupljanje ponuda pristigla je jedna ponuda ponuditelja: </w:t>
      </w:r>
      <w:r>
        <w:rPr>
          <w:rFonts w:eastAsia="Calibri" w:cs="Times New Roman" w:ascii="Times New Roman" w:hAnsi="Times New Roman"/>
        </w:rPr>
        <w:t>EKO-DIM, dimnjačarsko-uslužni obrt, vl. Hrvoje Horvat, Lj.Gaja 1C, Vinkovci, OIB: 55232200465</w:t>
      </w:r>
      <w:r>
        <w:rPr>
          <w:rStyle w:val="St"/>
          <w:rFonts w:cs="Times New Roman" w:ascii="Times New Roman" w:hAnsi="Times New Roman"/>
        </w:rPr>
        <w:t>.</w:t>
      </w:r>
    </w:p>
    <w:p>
      <w:pPr>
        <w:pStyle w:val="ListParagraph"/>
        <w:spacing w:lineRule="auto" w:line="240" w:before="0" w:after="0"/>
        <w:ind w:left="0" w:hanging="0"/>
        <w:contextualSpacing/>
        <w:jc w:val="both"/>
        <w:rPr>
          <w:rFonts w:ascii="Times New Roman" w:hAnsi="Times New Roman" w:cs="Times New Roman"/>
        </w:rPr>
      </w:pPr>
      <w:r>
        <w:rPr>
          <w:rFonts w:cs="Times New Roman" w:ascii="Times New Roman" w:hAnsi="Times New Roman"/>
        </w:rPr>
      </w:r>
    </w:p>
    <w:p>
      <w:pPr>
        <w:pStyle w:val="ListParagraph"/>
        <w:spacing w:lineRule="auto" w:line="240" w:before="0" w:after="0"/>
        <w:ind w:left="0" w:hanging="0"/>
        <w:contextualSpacing/>
        <w:jc w:val="both"/>
        <w:rPr>
          <w:rFonts w:ascii="Times New Roman" w:hAnsi="Times New Roman" w:cs="Times New Roman"/>
        </w:rPr>
      </w:pPr>
      <w:r>
        <w:rPr>
          <w:rFonts w:cs="Times New Roman" w:ascii="Times New Roman" w:hAnsi="Times New Roman"/>
        </w:rPr>
        <w:t xml:space="preserve">Stručno povjerenstvo za koncesiju (u daljnjem tekstu: Stručno povjerenstvo) utvrdilo je da ponuda ponuditelja </w:t>
      </w:r>
      <w:r>
        <w:rPr>
          <w:rFonts w:eastAsia="Calibri" w:cs="Times New Roman" w:ascii="Times New Roman" w:hAnsi="Times New Roman"/>
        </w:rPr>
        <w:t>EKO-DIM, dimnjačarsko-uslužni obrt, vl. Hrvoje Horvat, Lj.Gaja 1C, Vinkovci, OIB: 55232200465</w:t>
      </w:r>
      <w:r>
        <w:rPr>
          <w:rStyle w:val="St"/>
          <w:rFonts w:cs="Times New Roman" w:ascii="Times New Roman" w:hAnsi="Times New Roman"/>
        </w:rPr>
        <w:t xml:space="preserve">, </w:t>
      </w:r>
      <w:r>
        <w:rPr>
          <w:rFonts w:cs="Times New Roman" w:ascii="Times New Roman" w:hAnsi="Times New Roman"/>
          <w:bCs/>
        </w:rPr>
        <w:t>uredna, udovoljava svim traženim zahtjevima iz dokumentacije za nadmetanje, jedina pristigla čime je ujedno i ekonomski najpovoljnija</w:t>
      </w:r>
      <w:r>
        <w:rPr>
          <w:rFonts w:cs="Times New Roman" w:ascii="Times New Roman" w:hAnsi="Times New Roman"/>
        </w:rPr>
        <w:t xml:space="preserve"> sukladno članku 35. stavku 1. točki 1. Zakona o koncesijama</w:t>
      </w:r>
      <w:r>
        <w:rPr>
          <w:rFonts w:cs="Times New Roman" w:ascii="Times New Roman" w:hAnsi="Times New Roman"/>
          <w:bCs/>
        </w:rPr>
        <w:t>.</w:t>
      </w:r>
    </w:p>
    <w:p>
      <w:pPr>
        <w:pStyle w:val="ListParagraph"/>
        <w:spacing w:lineRule="auto" w:line="240" w:before="0" w:after="0"/>
        <w:ind w:left="0" w:hanging="0"/>
        <w:contextualSpacing/>
        <w:jc w:val="both"/>
        <w:rPr>
          <w:rFonts w:ascii="Times New Roman" w:hAnsi="Times New Roman" w:cs="Times New Roman"/>
        </w:rPr>
      </w:pPr>
      <w:r>
        <w:rPr>
          <w:rFonts w:cs="Times New Roman" w:ascii="Times New Roman" w:hAnsi="Times New Roman"/>
        </w:rPr>
        <w:t>Stručno povjerenstvo stoga predlaže da Općinsko vijeće pozivom na članak 36. Zakona o koncesijama donese odluku o davanju koncesije za obavljanje komunalne djelatnosti dimnjačarskih poslova na području Općine Negoslavci</w:t>
      </w:r>
      <w:r>
        <w:rPr>
          <w:rStyle w:val="Internetskapoveznica"/>
          <w:rFonts w:cs="Times New Roman" w:ascii="Times New Roman" w:hAnsi="Times New Roman"/>
          <w:color w:val="auto"/>
          <w:sz w:val="22"/>
          <w:u w:val="none"/>
        </w:rPr>
        <w:t>.</w:t>
      </w:r>
    </w:p>
    <w:p>
      <w:pPr>
        <w:pStyle w:val="ListParagraph"/>
        <w:tabs>
          <w:tab w:val="clear" w:pos="709"/>
          <w:tab w:val="left" w:pos="954" w:leader="none"/>
        </w:tabs>
        <w:spacing w:lineRule="auto" w:line="240" w:before="0" w:after="0"/>
        <w:ind w:left="720" w:hanging="0"/>
        <w:contextualSpacing/>
        <w:jc w:val="both"/>
        <w:rPr>
          <w:rFonts w:ascii="Times New Roman" w:hAnsi="Times New Roman" w:cs="Times New Roman"/>
        </w:rPr>
      </w:pPr>
      <w:r>
        <w:rPr>
          <w:rFonts w:cs="Times New Roman" w:ascii="Times New Roman" w:hAnsi="Times New Roman"/>
        </w:rPr>
        <w:tab/>
      </w:r>
    </w:p>
    <w:p>
      <w:pPr>
        <w:pStyle w:val="ListParagraph"/>
        <w:spacing w:lineRule="auto" w:line="240" w:before="0" w:after="0"/>
        <w:ind w:left="0" w:hanging="0"/>
        <w:contextualSpacing/>
        <w:jc w:val="both"/>
        <w:rPr>
          <w:rFonts w:ascii="Times New Roman" w:hAnsi="Times New Roman" w:cs="Times New Roman"/>
          <w:b/>
          <w:b/>
        </w:rPr>
      </w:pPr>
      <w:r>
        <w:rPr>
          <w:rFonts w:cs="Times New Roman" w:ascii="Times New Roman" w:hAnsi="Times New Roman"/>
          <w:b/>
        </w:rPr>
        <w:t>UPUTA O PRAVNOM LIJEKU:</w:t>
      </w:r>
    </w:p>
    <w:p>
      <w:pPr>
        <w:pStyle w:val="Normal"/>
        <w:spacing w:lineRule="auto" w:line="240" w:before="0" w:after="0"/>
        <w:textAlignment w:val="baseline"/>
        <w:rPr>
          <w:rFonts w:ascii="Times New Roman" w:hAnsi="Times New Roman" w:cs="Times New Roman"/>
        </w:rPr>
      </w:pPr>
      <w:r>
        <w:rPr>
          <w:rFonts w:cs="Times New Roman" w:ascii="Times New Roman" w:hAnsi="Times New Roman"/>
        </w:rPr>
        <w:t>Protiv ove odluke može se izjaviti žalba Državnoj komisiji za kontrolu postupka javne nabave. Rok za žalbu iznosi deset dana od dana primitka odluke o davanju koncesije u odnosu na postupak pregleda, ocjene i odabir ponude.</w:t>
      </w:r>
    </w:p>
    <w:p>
      <w:pPr>
        <w:pStyle w:val="Normal"/>
        <w:spacing w:lineRule="auto" w:line="240" w:before="0" w:after="0"/>
        <w:jc w:val="both"/>
        <w:textAlignment w:val="baseline"/>
        <w:rPr>
          <w:rFonts w:ascii="Times New Roman" w:hAnsi="Times New Roman" w:cs="Times New Roman"/>
        </w:rPr>
      </w:pPr>
      <w:r>
        <w:rPr>
          <w:rFonts w:cs="Times New Roman" w:ascii="Times New Roman" w:hAnsi="Times New Roman"/>
          <w:color w:val="231F20"/>
        </w:rPr>
        <w:t>Žalba se podnosi Državnoj komisiji u pisanom obliku. Žalba se dostavlja elektroničkim sredstvima komunikacije putem međusobno povezanih informacijskih sustava Državne komisije i EOJN Republike Hrvatske.</w:t>
      </w:r>
    </w:p>
    <w:p>
      <w:pPr>
        <w:pStyle w:val="Normal"/>
        <w:spacing w:lineRule="auto" w:line="240" w:before="0" w:after="0"/>
        <w:jc w:val="both"/>
        <w:textAlignment w:val="baseline"/>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b/>
          <w:b/>
        </w:rPr>
      </w:pPr>
      <w:r>
        <w:rPr>
          <w:rFonts w:cs="Times New Roman" w:ascii="Times New Roman" w:hAnsi="Times New Roman"/>
          <w:b/>
        </w:rPr>
        <w:t>DOSTAVITI:</w:t>
      </w:r>
    </w:p>
    <w:p>
      <w:pPr>
        <w:pStyle w:val="ListParagraph"/>
        <w:numPr>
          <w:ilvl w:val="0"/>
          <w:numId w:val="12"/>
        </w:numPr>
        <w:spacing w:lineRule="auto" w:line="240" w:before="0" w:after="0"/>
        <w:contextualSpacing/>
        <w:rPr>
          <w:rFonts w:ascii="Times New Roman" w:hAnsi="Times New Roman" w:cs="Times New Roman"/>
          <w:b/>
          <w:b/>
        </w:rPr>
      </w:pPr>
      <w:r>
        <w:rPr>
          <w:rFonts w:eastAsia="Calibri" w:cs="Times New Roman" w:ascii="Times New Roman" w:hAnsi="Times New Roman"/>
        </w:rPr>
        <w:t xml:space="preserve">EKO-DIM, dimnjačarsko-uslužni obrt, vl. Hrvoje Horvat, Lj.Gaja 1C, Vinkovci, </w:t>
      </w:r>
    </w:p>
    <w:p>
      <w:pPr>
        <w:pStyle w:val="ListParagraph"/>
        <w:numPr>
          <w:ilvl w:val="0"/>
          <w:numId w:val="12"/>
        </w:numPr>
        <w:spacing w:lineRule="auto" w:line="240" w:before="0" w:after="0"/>
        <w:contextualSpacing/>
        <w:rPr>
          <w:rFonts w:ascii="Times New Roman" w:hAnsi="Times New Roman" w:cs="Times New Roman"/>
          <w:b/>
          <w:b/>
        </w:rPr>
      </w:pPr>
      <w:r>
        <w:rPr>
          <w:rFonts w:eastAsia="Calibri" w:cs="Times New Roman" w:ascii="Times New Roman" w:hAnsi="Times New Roman"/>
        </w:rPr>
        <w:t>Internetska stranica Općine Negoslavci</w:t>
      </w:r>
      <w:r>
        <w:rPr>
          <w:rFonts w:eastAsia="Calibri" w:cs="Times New Roman" w:ascii="Times New Roman" w:hAnsi="Times New Roman"/>
          <w:b/>
        </w:rPr>
        <w:t>,</w:t>
      </w:r>
    </w:p>
    <w:p>
      <w:pPr>
        <w:pStyle w:val="ListParagraph"/>
        <w:numPr>
          <w:ilvl w:val="0"/>
          <w:numId w:val="12"/>
        </w:numPr>
        <w:spacing w:lineRule="auto" w:line="240" w:before="0" w:after="0"/>
        <w:contextualSpacing/>
        <w:rPr>
          <w:rFonts w:ascii="Times New Roman" w:hAnsi="Times New Roman" w:cs="Times New Roman"/>
          <w:b/>
          <w:b/>
        </w:rPr>
      </w:pPr>
      <w:r>
        <w:rPr>
          <w:rFonts w:eastAsia="Calibri" w:cs="Times New Roman" w:ascii="Times New Roman" w:hAnsi="Times New Roman"/>
        </w:rPr>
        <w:t>Elektronički oglasnik javne nabave Republike Hrvatske,</w:t>
      </w:r>
    </w:p>
    <w:p>
      <w:pPr>
        <w:pStyle w:val="ListParagraph"/>
        <w:numPr>
          <w:ilvl w:val="0"/>
          <w:numId w:val="12"/>
        </w:numPr>
        <w:spacing w:lineRule="auto" w:line="240" w:before="0" w:after="0"/>
        <w:contextualSpacing/>
        <w:rPr>
          <w:rFonts w:ascii="Times New Roman" w:hAnsi="Times New Roman" w:cs="Times New Roman"/>
          <w:b/>
          <w:b/>
        </w:rPr>
      </w:pPr>
      <w:r>
        <w:rPr>
          <w:rFonts w:eastAsia="Calibri"/>
        </w:rPr>
        <w:t>Pismohrana, ovdje.</w:t>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Normal"/>
        <w:spacing w:lineRule="auto" w:line="240" w:before="0" w:after="0"/>
        <w:jc w:val="both"/>
        <w:textAlignment w:val="baseline"/>
        <w:rPr>
          <w:b w:val="false"/>
          <w:b w:val="false"/>
          <w:bCs w:val="false"/>
        </w:rPr>
      </w:pPr>
      <w:r>
        <w:rPr>
          <w:rFonts w:cs="Times New Roman" w:ascii="Times New Roman" w:hAnsi="Times New Roman"/>
          <w:b w:val="false"/>
          <w:bCs w:val="false"/>
          <w:color w:val="231F20"/>
        </w:rPr>
        <w:t>KLASA: 363-01/23-01/02</w:t>
      </w:r>
    </w:p>
    <w:p>
      <w:pPr>
        <w:pStyle w:val="Normal"/>
        <w:spacing w:lineRule="auto" w:line="240" w:before="0" w:after="0"/>
        <w:jc w:val="both"/>
        <w:textAlignment w:val="baseline"/>
        <w:rPr>
          <w:b w:val="false"/>
          <w:b w:val="false"/>
          <w:bCs w:val="false"/>
        </w:rPr>
      </w:pPr>
      <w:r>
        <w:rPr>
          <w:rFonts w:cs="Times New Roman" w:ascii="Times New Roman" w:hAnsi="Times New Roman"/>
          <w:b w:val="false"/>
          <w:bCs w:val="false"/>
          <w:color w:val="231F20"/>
        </w:rPr>
        <w:t>URBROJ: 2196-19-03-01-23-08</w:t>
      </w:r>
    </w:p>
    <w:p>
      <w:pPr>
        <w:pStyle w:val="Normal"/>
        <w:spacing w:lineRule="auto" w:line="240" w:before="0" w:after="0"/>
        <w:jc w:val="both"/>
        <w:textAlignment w:val="baseline"/>
        <w:rPr>
          <w:b w:val="false"/>
          <w:b w:val="false"/>
          <w:bCs w:val="false"/>
        </w:rPr>
      </w:pPr>
      <w:r>
        <w:rPr>
          <w:b w:val="false"/>
          <w:bCs w:val="false"/>
          <w:color w:val="231F20"/>
        </w:rPr>
        <w:t>Negoslavci, 23.08.2023. godine</w:t>
      </w:r>
    </w:p>
    <w:p>
      <w:pPr>
        <w:pStyle w:val="ListParagraph"/>
        <w:spacing w:lineRule="auto" w:line="240" w:before="0" w:after="0"/>
        <w:ind w:left="720" w:hanging="0"/>
        <w:contextualSpacing/>
        <w:rPr>
          <w:rFonts w:ascii="Times New Roman" w:hAnsi="Times New Roman" w:cs="Times New Roman"/>
          <w:b/>
          <w:b/>
        </w:rPr>
      </w:pPr>
      <w:r>
        <w:rPr>
          <w:rFonts w:cs="Times New Roman" w:ascii="Times New Roman" w:hAnsi="Times New Roman"/>
          <w:b/>
        </w:rPr>
      </w:r>
    </w:p>
    <w:p>
      <w:pPr>
        <w:pStyle w:val="Normal"/>
        <w:spacing w:lineRule="auto" w:line="240" w:before="0" w:after="0"/>
        <w:jc w:val="center"/>
        <w:textAlignment w:val="baseline"/>
        <w:rPr/>
      </w:pPr>
      <w:r>
        <w:rPr>
          <w:b/>
          <w:bCs/>
        </w:rPr>
        <w:t>ZAMJENIK PREDSJEDNIKA OPĆINSKOG VIJEĆA:</w:t>
      </w:r>
    </w:p>
    <w:p>
      <w:pPr>
        <w:pStyle w:val="Normal"/>
        <w:spacing w:lineRule="auto" w:line="240" w:before="0" w:after="0"/>
        <w:jc w:val="center"/>
        <w:textAlignment w:val="baseline"/>
        <w:rPr/>
      </w:pPr>
      <w:r>
        <w:rPr/>
        <w:t>Branko Abadžić</w:t>
      </w:r>
    </w:p>
    <w:p>
      <w:pPr>
        <w:pStyle w:val="Normal"/>
        <w:spacing w:lineRule="auto" w:line="240" w:before="0" w:after="0"/>
        <w:jc w:val="center"/>
        <w:textAlignment w:val="baseline"/>
        <w:rPr/>
      </w:pPr>
      <w:r>
        <w:rPr/>
        <w:drawing>
          <wp:inline distT="0" distB="0" distL="0" distR="0">
            <wp:extent cx="5761355" cy="36830"/>
            <wp:effectExtent l="0" t="0" r="0" b="0"/>
            <wp:docPr id="11"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1" descr=""/>
                    <pic:cNvPicPr>
                      <a:picLocks noChangeAspect="1" noChangeArrowheads="1"/>
                    </pic:cNvPicPr>
                  </pic:nvPicPr>
                  <pic:blipFill>
                    <a:blip r:embed="rId36"/>
                    <a:stretch>
                      <a:fillRect/>
                    </a:stretch>
                  </pic:blipFill>
                  <pic:spPr bwMode="auto">
                    <a:xfrm>
                      <a:off x="0" y="0"/>
                      <a:ext cx="5761355" cy="36830"/>
                    </a:xfrm>
                    <a:prstGeom prst="rect">
                      <a:avLst/>
                    </a:prstGeom>
                  </pic:spPr>
                </pic:pic>
              </a:graphicData>
            </a:graphic>
          </wp:inline>
        </w:drawing>
      </w:r>
    </w:p>
    <w:p>
      <w:pPr>
        <w:pStyle w:val="Normal"/>
        <w:spacing w:lineRule="auto" w:line="240" w:before="0" w:after="0"/>
        <w:ind w:hanging="0"/>
        <w:jc w:val="center"/>
        <w:rPr>
          <w:rFonts w:ascii="Times New Roman" w:hAnsi="Times New Roman" w:cs="Times New Roman"/>
          <w:iCs/>
        </w:rPr>
      </w:pPr>
      <w:r>
        <w:rPr>
          <w:bCs/>
          <w:iCs/>
        </w:rPr>
        <w:t xml:space="preserve">  </w:t>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Normal"/>
        <w:keepNext w:val="true"/>
        <w:ind w:left="0" w:right="0" w:hanging="0"/>
        <w:jc w:val="both"/>
        <w:rPr/>
      </w:pPr>
      <w:r>
        <w:rPr>
          <w:rFonts w:cs="Times New Roman" w:ascii="Times New Roman" w:hAnsi="Times New Roman"/>
          <w:b w:val="false"/>
          <w:bCs w:val="false"/>
          <w:color w:val="C9211E"/>
          <w:sz w:val="24"/>
          <w:szCs w:val="24"/>
          <w:lang w:val="hr-HR"/>
        </w:rPr>
        <w:tab/>
      </w:r>
      <w:r>
        <w:rPr>
          <w:rFonts w:cs="Times New Roman" w:ascii="Times New Roman" w:hAnsi="Times New Roman"/>
          <w:sz w:val="24"/>
          <w:szCs w:val="24"/>
          <w:lang w:val="hr-HR"/>
        </w:rPr>
        <w:t>Temeljem članka 35. Zakona o vlasništvu i drugim stvarnim pravima ("Narodne novine" broj 91/96, do 94/17), članka 19. Statuta Općine Negoslavci („Službeni glasnik Općine Negoslavci” broj 01/21), Općinsko vijeće Općine Negoslavci na sjednici održanoj dana 23.08.2023. godine donosi</w:t>
      </w:r>
    </w:p>
    <w:p>
      <w:pPr>
        <w:pStyle w:val="Normal"/>
        <w:keepNext w:val="true"/>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keepNext w:val="true"/>
        <w:jc w:val="center"/>
        <w:rPr>
          <w:rFonts w:ascii="Times New Roman" w:hAnsi="Times New Roman" w:cs="Times New Roman"/>
          <w:b/>
          <w:b/>
          <w:sz w:val="24"/>
          <w:szCs w:val="24"/>
          <w:lang w:val="hr-HR"/>
        </w:rPr>
      </w:pPr>
      <w:r>
        <w:rPr>
          <w:rFonts w:cs="Times New Roman" w:ascii="Times New Roman" w:hAnsi="Times New Roman"/>
          <w:b/>
          <w:sz w:val="24"/>
          <w:szCs w:val="24"/>
          <w:lang w:val="hr-HR"/>
        </w:rPr>
        <w:t xml:space="preserve">ODLUKU O KUPOVINI NEKRETNINE </w:t>
      </w:r>
    </w:p>
    <w:p>
      <w:pPr>
        <w:pStyle w:val="Normal"/>
        <w:keepNext w:val="true"/>
        <w:jc w:val="center"/>
        <w:rPr>
          <w:rFonts w:ascii="Times New Roman" w:hAnsi="Times New Roman" w:cs="Times New Roman"/>
          <w:b/>
          <w:b/>
          <w:sz w:val="24"/>
          <w:szCs w:val="24"/>
          <w:lang w:val="hr-HR"/>
        </w:rPr>
      </w:pPr>
      <w:r>
        <w:rPr>
          <w:rFonts w:cs="Times New Roman" w:ascii="Times New Roman" w:hAnsi="Times New Roman"/>
          <w:b/>
          <w:sz w:val="24"/>
          <w:szCs w:val="24"/>
          <w:lang w:val="hr-HR"/>
        </w:rPr>
      </w:r>
    </w:p>
    <w:p>
      <w:pPr>
        <w:pStyle w:val="Normal"/>
        <w:keepNext w:val="true"/>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1.</w:t>
      </w:r>
    </w:p>
    <w:p>
      <w:pPr>
        <w:pStyle w:val="Normal"/>
        <w:keepNext w:val="true"/>
        <w:ind w:left="0" w:right="0" w:firstLine="720"/>
        <w:jc w:val="both"/>
        <w:rPr/>
      </w:pPr>
      <w:r>
        <w:rPr>
          <w:rFonts w:cs="Times New Roman" w:ascii="Times New Roman" w:hAnsi="Times New Roman"/>
          <w:sz w:val="24"/>
          <w:szCs w:val="24"/>
          <w:lang w:val="hr-HR"/>
        </w:rPr>
        <w:t xml:space="preserve">Ovom Odlukom odobrava se kupovina nekretnine </w:t>
      </w:r>
      <w:bookmarkStart w:id="94" w:name="_Hlk143259772"/>
      <w:r>
        <w:rPr>
          <w:rFonts w:cs="Times New Roman" w:ascii="Times New Roman" w:hAnsi="Times New Roman"/>
          <w:sz w:val="24"/>
          <w:szCs w:val="24"/>
          <w:lang w:val="hr-HR"/>
        </w:rPr>
        <w:t>upisane u zemljišnoknjižni uložak Općinskog suda u Vukovaru,  pod brojem 259, označene kao KUĆA I DVOR na k.č. br. 878 u k.o. Negoslavci, površine 4760 m</w:t>
      </w:r>
      <w:r>
        <w:rPr>
          <w:rFonts w:cs="Times New Roman" w:ascii="Times New Roman" w:hAnsi="Times New Roman"/>
          <w:sz w:val="24"/>
          <w:szCs w:val="24"/>
          <w:vertAlign w:val="superscript"/>
          <w:lang w:val="hr-HR"/>
        </w:rPr>
        <w:t>2</w:t>
      </w:r>
      <w:r>
        <w:rPr>
          <w:rFonts w:cs="Times New Roman" w:ascii="Times New Roman" w:hAnsi="Times New Roman"/>
          <w:sz w:val="24"/>
          <w:szCs w:val="24"/>
          <w:lang w:val="hr-HR"/>
        </w:rPr>
        <w:t xml:space="preserve">. </w:t>
      </w:r>
    </w:p>
    <w:p>
      <w:pPr>
        <w:pStyle w:val="Normal"/>
        <w:keepNext w:val="true"/>
        <w:ind w:left="0" w:right="0" w:firstLine="720"/>
        <w:jc w:val="both"/>
        <w:rPr/>
      </w:pPr>
      <w:bookmarkEnd w:id="94"/>
      <w:r>
        <w:rPr>
          <w:rFonts w:cs="Times New Roman" w:ascii="Times New Roman" w:hAnsi="Times New Roman"/>
          <w:sz w:val="24"/>
          <w:szCs w:val="24"/>
          <w:lang w:val="hr-HR"/>
        </w:rPr>
        <w:t xml:space="preserve">Cijena nekretnine iz prethodnog stavka ove Odluke utvrđuje se u iznosu od </w:t>
      </w:r>
      <w:r>
        <w:rPr>
          <w:rFonts w:cs="Times New Roman" w:ascii="Times New Roman" w:hAnsi="Times New Roman"/>
          <w:sz w:val="24"/>
          <w:szCs w:val="24"/>
          <w:lang w:val="sr-RS"/>
        </w:rPr>
        <w:t xml:space="preserve">25.000,00 </w:t>
      </w:r>
      <w:r>
        <w:rPr>
          <w:rFonts w:cs="Times New Roman" w:ascii="Times New Roman" w:hAnsi="Times New Roman"/>
          <w:sz w:val="24"/>
          <w:szCs w:val="24"/>
          <w:lang w:val="hr-HR"/>
        </w:rPr>
        <w:t>EUR-a.</w:t>
      </w:r>
    </w:p>
    <w:p>
      <w:pPr>
        <w:pStyle w:val="Normal"/>
        <w:keepNext w:val="true"/>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t xml:space="preserve">Nekretnina se kupuje s namjenom provedbe infrastrukturnih i drugih projekata Općine Negoslavci. </w:t>
      </w:r>
    </w:p>
    <w:p>
      <w:pPr>
        <w:pStyle w:val="Normal"/>
        <w:keepNext w:val="true"/>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keepNext w:val="true"/>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2.</w:t>
      </w:r>
    </w:p>
    <w:p>
      <w:pPr>
        <w:pStyle w:val="Normal"/>
        <w:keepNext w:val="true"/>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t>Sredstva za kupovinu nekretnine iz članka 1. ove Odluke u vrijednosti osigurana su u Proračunu Općine Negoslavci.</w:t>
      </w:r>
    </w:p>
    <w:p>
      <w:pPr>
        <w:pStyle w:val="Normal"/>
        <w:keepNext w:val="true"/>
        <w:jc w:val="center"/>
        <w:rPr>
          <w:rFonts w:ascii="Times New Roman" w:hAnsi="Times New Roman" w:cs="Times New Roman"/>
          <w:b/>
          <w:b/>
          <w:sz w:val="24"/>
          <w:szCs w:val="24"/>
          <w:lang w:val="hr-HR"/>
        </w:rPr>
      </w:pPr>
      <w:r>
        <w:rPr>
          <w:rFonts w:cs="Times New Roman" w:ascii="Times New Roman" w:hAnsi="Times New Roman"/>
          <w:b/>
          <w:sz w:val="24"/>
          <w:szCs w:val="24"/>
          <w:lang w:val="hr-HR"/>
        </w:rPr>
      </w:r>
    </w:p>
    <w:p>
      <w:pPr>
        <w:pStyle w:val="Normal"/>
        <w:keepNext w:val="true"/>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3.</w:t>
      </w:r>
    </w:p>
    <w:p>
      <w:pPr>
        <w:pStyle w:val="Normal"/>
        <w:keepNext w:val="true"/>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t>Općinsko vijeće Općine Negoslavci ovlašćuje Općinskog načelnika Dušana Jeckova, za sklapanje kupoprodajnog ugovora za kupnju nekretnine iz članka 1. ove Odluke, kojim će se regulirati sva međusobna prava i obveze ugovornih strana.</w:t>
      </w:r>
    </w:p>
    <w:p>
      <w:pPr>
        <w:pStyle w:val="Normal"/>
        <w:keepNext w:val="true"/>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keepNext w:val="true"/>
        <w:jc w:val="center"/>
        <w:rPr/>
      </w:pPr>
      <w:r>
        <w:rPr>
          <w:rFonts w:cs="Times New Roman" w:ascii="Times New Roman" w:hAnsi="Times New Roman"/>
          <w:b/>
          <w:bCs/>
          <w:sz w:val="24"/>
          <w:szCs w:val="24"/>
          <w:lang w:val="hr-HR"/>
        </w:rPr>
        <w:t>Članak 4</w:t>
      </w:r>
      <w:r>
        <w:rPr>
          <w:rFonts w:cs="Times New Roman" w:ascii="Times New Roman" w:hAnsi="Times New Roman"/>
          <w:sz w:val="24"/>
          <w:szCs w:val="24"/>
          <w:lang w:val="hr-HR"/>
        </w:rPr>
        <w:t>.</w:t>
      </w:r>
    </w:p>
    <w:p>
      <w:pPr>
        <w:pStyle w:val="Normal"/>
        <w:keepNext w:val="true"/>
        <w:ind w:left="0" w:right="0" w:firstLine="720"/>
        <w:jc w:val="both"/>
        <w:rPr/>
      </w:pPr>
      <w:r>
        <w:rPr>
          <w:rFonts w:cs="Times New Roman" w:ascii="Times New Roman" w:hAnsi="Times New Roman"/>
          <w:sz w:val="24"/>
          <w:szCs w:val="24"/>
          <w:lang w:val="hr-HR"/>
        </w:rPr>
        <w:t xml:space="preserve">Ova Odluka stupa na snagu dan nakon dana objave u „Službenom glasniku“ Općine Ne. </w:t>
      </w:r>
    </w:p>
    <w:p>
      <w:pPr>
        <w:pStyle w:val="Normal"/>
        <w:ind w:left="0" w:right="0" w:firstLine="720"/>
        <w:jc w:val="both"/>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ind w:left="0" w:right="0" w:hanging="0"/>
        <w:jc w:val="center"/>
        <w:rPr/>
      </w:pPr>
      <w:r>
        <w:rPr>
          <w:rFonts w:cs="Times New Roman" w:ascii="Times New Roman" w:hAnsi="Times New Roman"/>
          <w:b/>
          <w:bCs/>
          <w:sz w:val="24"/>
          <w:szCs w:val="24"/>
          <w:lang w:val="hr-HR"/>
        </w:rPr>
        <w:t>ZAMJENIK PREDSJEDNIKA OPĆINSKOG VIJEĆA:</w:t>
      </w:r>
    </w:p>
    <w:p>
      <w:pPr>
        <w:pStyle w:val="Normal"/>
        <w:ind w:left="0" w:right="0" w:hanging="0"/>
        <w:jc w:val="center"/>
        <w:rPr/>
      </w:pPr>
      <w:r>
        <w:rPr>
          <w:rFonts w:cs="Times New Roman" w:ascii="Times New Roman" w:hAnsi="Times New Roman"/>
          <w:sz w:val="24"/>
          <w:szCs w:val="24"/>
          <w:lang w:val="hr-HR"/>
        </w:rPr>
        <w:t xml:space="preserve">              </w:t>
      </w:r>
      <w:r>
        <w:rPr>
          <w:rFonts w:cs="Times New Roman" w:ascii="Times New Roman" w:hAnsi="Times New Roman"/>
          <w:sz w:val="24"/>
          <w:szCs w:val="24"/>
          <w:lang w:val="hr-HR"/>
        </w:rPr>
        <w:t>Branko Abadžić</w:t>
      </w:r>
      <w:r>
        <w:rPr>
          <w:rFonts w:cs="Times New Roman" w:ascii="Times New Roman" w:hAnsi="Times New Roman"/>
          <w:sz w:val="28"/>
          <w:szCs w:val="28"/>
          <w:lang w:val="hr-HR"/>
        </w:rPr>
        <w:tab/>
        <w:tab/>
      </w:r>
      <w:r>
        <w:rPr>
          <w:rFonts w:cs="Times New Roman" w:ascii="Times New Roman" w:hAnsi="Times New Roman"/>
          <w:sz w:val="24"/>
          <w:szCs w:val="24"/>
          <w:lang w:val="hr-HR"/>
        </w:rPr>
        <w:t xml:space="preserve">      </w:t>
      </w:r>
    </w:p>
    <w:p>
      <w:pPr>
        <w:pStyle w:val="Normal"/>
        <w:ind w:left="0" w:right="0" w:hanging="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ind w:left="0" w:right="0" w:hanging="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ind w:left="0" w:right="0" w:hanging="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ind w:left="0" w:right="0" w:hanging="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ind w:left="0" w:right="0" w:hanging="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ind w:left="0" w:right="0" w:hanging="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ind w:left="0" w:right="0" w:hanging="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ind w:left="0" w:right="0" w:hanging="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ind w:left="0" w:right="0" w:hanging="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ind w:left="0" w:right="0" w:hanging="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ind w:left="0" w:right="0" w:hanging="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ind w:left="0" w:right="0" w:hanging="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ind w:left="0" w:right="0" w:hanging="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ind w:left="0" w:right="0" w:hanging="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ind w:left="0" w:right="0" w:hanging="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ind w:left="0" w:right="0" w:hanging="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ind w:left="0" w:right="0" w:hanging="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ind w:left="0" w:right="0" w:hanging="0"/>
        <w:jc w:val="center"/>
        <w:rPr/>
      </w:pPr>
      <w:r>
        <w:rPr>
          <w:rFonts w:cs="Times New Roman" w:ascii="Times New Roman" w:hAnsi="Times New Roman"/>
          <w:b/>
          <w:bCs/>
          <w:sz w:val="24"/>
          <w:szCs w:val="24"/>
          <w:lang w:val="hr-HR"/>
        </w:rPr>
        <w:t xml:space="preserve">O B R A Z L O Ž E N J E  </w:t>
      </w:r>
    </w:p>
    <w:p>
      <w:pPr>
        <w:pStyle w:val="Normal"/>
        <w:ind w:left="0" w:right="0" w:hanging="0"/>
        <w:jc w:val="both"/>
        <w:rPr/>
      </w:pPr>
      <w:r>
        <w:rPr>
          <w:rFonts w:cs="Times New Roman" w:ascii="Times New Roman" w:hAnsi="Times New Roman"/>
          <w:sz w:val="24"/>
          <w:szCs w:val="24"/>
          <w:lang w:val="hr-HR"/>
        </w:rPr>
        <w:tab/>
        <w:t xml:space="preserve">Nekretnina upisana u zemljišnoknjižni uložak Općinskog suda u Vukovaru, pod brojem 259, označene kao KUĆA I DVOR na k.č. br. 878 u k.o. Negoslavci, površine 4.760 m2, je u samom središtu naselja Negoslavci, i jedna je od kuća stare gradnje, odnosno kuća tradicionalnog graditeljstva, a koju treba zaštiti i staviti u funkciju turističke ponude u okviru ruralnog razvoja turizma Općine Negoslavci.  </w:t>
      </w:r>
    </w:p>
    <w:p>
      <w:pPr>
        <w:pStyle w:val="Normal"/>
        <w:keepNext w:val="true"/>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t>Imajući u vidu gore navedeno, iskazan je interes za otkupom iste u svrhu njene rekonstrukcije te prijave na natječaj za financiranje iz fondova EU.</w:t>
      </w:r>
    </w:p>
    <w:p>
      <w:pPr>
        <w:pStyle w:val="Normal"/>
        <w:keepNext w:val="true"/>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t xml:space="preserve">Predmetna nekretnina će biti na raspolaganju udrugama koje djeluju na području općine, za održavanje manifestacija i svih događaja koje organizira općina i udruge. </w:t>
      </w:r>
    </w:p>
    <w:p>
      <w:pPr>
        <w:pStyle w:val="Normal"/>
        <w:keepNext w:val="true"/>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t>Člankom 48. st. 1. toč. 5. Zakona o lokalnoj i područnoj i regionalnoj samoupravi (N.N. 144/20)  je propisano da općinski načelnik odlučuje o stjecanju i otuđivanju nekretnina i pokretnina jedinice lokalne, odnosno područne (regionalne) samouprave i drugom raspolaganju imovinom u skladu s ovim Zakonom, statutom jedinice i posebnim propisima.</w:t>
      </w:r>
    </w:p>
    <w:p>
      <w:pPr>
        <w:pStyle w:val="Normal"/>
        <w:keepNext w:val="true"/>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t>Nadalje, stavkom 2. istog Zakona propisano je da u slučaju iz stavka 1. točke 5. ovoga članka općinski načelnik, gradonačelnik, odnosno župan može odlučivati o visini pojedinačne vrijednosti do najviše 0,5% iznosa prihoda bez primitaka ostvarenih u godini koja prethodi godini u kojoj se odlučuje o stjecanju i otuđivanju pokretnina i nekretnina, odnosno drugom raspolaganju imovinom. Ako je taj iznos veći od 1.000.000,00 kuna, odnosno 132.722,81 eura, općinski načelnik, gradonačelnik odnosno župan može odlučivati najviše do 1.000.000,00 kuna, odnosno 132.722,81 eura, a ako je taj iznos manji od 70.000,00 kuna, odnosno 9.290,60  eura, tada može odlučivati najviše do 70.000,00 kuna, 9.290,60  eura. Stjecanje i otuđivanje nekretnina i pokretnina te drugo raspolaganje imovinom mora biti planirano u proračunu jedinice i provedeno u skladu sa zakonom.</w:t>
      </w:r>
    </w:p>
    <w:p>
      <w:pPr>
        <w:pStyle w:val="Normal"/>
        <w:keepNext w:val="true"/>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t>O stjecanju i otuđivanju nekretnina i pokretnina te drugom raspolaganju imovinom većom od vrijednosti utvrđenih stavkom 2. ovoga članka odlučuje predstavničko tijelo jedinice lokalne, odnosno područne (regionalne) samouprave.</w:t>
      </w:r>
    </w:p>
    <w:p>
      <w:pPr>
        <w:pStyle w:val="Normal"/>
        <w:keepNext w:val="true"/>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t xml:space="preserve">Imajući u vidu gore navedene odredbe spomenutog Zakona, potrebno je da odluku o stjecanju vlasništva predmetne nekretnine donese predstavničko tijelo JLS, odnosno općinsko vijeće općine Negoslavci. </w:t>
      </w:r>
    </w:p>
    <w:p>
      <w:pPr>
        <w:pStyle w:val="Normal"/>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keepNext w:val="true"/>
        <w:rPr>
          <w:b w:val="false"/>
          <w:b w:val="false"/>
          <w:bCs w:val="false"/>
        </w:rPr>
      </w:pPr>
      <w:r>
        <w:rPr>
          <w:rFonts w:cs="Times New Roman" w:ascii="Times New Roman" w:hAnsi="Times New Roman"/>
          <w:b w:val="false"/>
          <w:bCs w:val="false"/>
          <w:sz w:val="24"/>
          <w:szCs w:val="24"/>
          <w:lang w:val="hr-HR"/>
        </w:rPr>
        <w:t>KLASA</w:t>
      </w:r>
      <w:r>
        <w:rPr>
          <w:rFonts w:cs="Times New Roman" w:ascii="Times New Roman" w:hAnsi="Times New Roman"/>
          <w:b w:val="false"/>
          <w:bCs w:val="false"/>
          <w:color w:val="000000"/>
          <w:sz w:val="24"/>
          <w:szCs w:val="24"/>
          <w:lang w:val="hr-HR"/>
        </w:rPr>
        <w:t>: 406-06/23-01/01</w:t>
      </w:r>
    </w:p>
    <w:p>
      <w:pPr>
        <w:pStyle w:val="Normal"/>
        <w:keepNext w:val="true"/>
        <w:rPr>
          <w:b w:val="false"/>
          <w:b w:val="false"/>
          <w:bCs w:val="false"/>
        </w:rPr>
      </w:pPr>
      <w:r>
        <w:rPr>
          <w:rFonts w:cs="Times New Roman" w:ascii="Times New Roman" w:hAnsi="Times New Roman"/>
          <w:b w:val="false"/>
          <w:bCs w:val="false"/>
          <w:sz w:val="24"/>
          <w:szCs w:val="24"/>
          <w:lang w:val="hr-HR"/>
        </w:rPr>
        <w:t>URBROJ: 2196-19-02-23-01</w:t>
      </w:r>
    </w:p>
    <w:p>
      <w:pPr>
        <w:pStyle w:val="Normal"/>
        <w:keepNext w:val="true"/>
        <w:rPr>
          <w:b w:val="false"/>
          <w:b w:val="false"/>
          <w:bCs w:val="false"/>
        </w:rPr>
      </w:pPr>
      <w:r>
        <w:rPr>
          <w:b w:val="false"/>
          <w:bCs w:val="false"/>
        </w:rPr>
        <w:t>Negoslavci, 23.08.2023. godine</w:t>
      </w:r>
    </w:p>
    <w:p>
      <w:pPr>
        <w:pStyle w:val="Normal"/>
        <w:rPr>
          <w:b w:val="false"/>
          <w:b w:val="false"/>
          <w:bCs w:val="false"/>
        </w:rPr>
      </w:pPr>
      <w:r>
        <w:rPr>
          <w:b w:val="false"/>
          <w:bCs w:val="false"/>
        </w:rPr>
      </w:r>
    </w:p>
    <w:p>
      <w:pPr>
        <w:pStyle w:val="Normal"/>
        <w:jc w:val="center"/>
        <w:rPr>
          <w:b w:val="false"/>
          <w:b w:val="false"/>
          <w:bCs w:val="false"/>
        </w:rPr>
      </w:pPr>
      <w:r>
        <w:rPr/>
        <w:drawing>
          <wp:inline distT="0" distB="0" distL="0" distR="0">
            <wp:extent cx="5761355" cy="36830"/>
            <wp:effectExtent l="0" t="0" r="0" b="0"/>
            <wp:docPr id="12" name="Slik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4" descr=""/>
                    <pic:cNvPicPr>
                      <a:picLocks noChangeAspect="1" noChangeArrowheads="1"/>
                    </pic:cNvPicPr>
                  </pic:nvPicPr>
                  <pic:blipFill>
                    <a:blip r:embed="rId37"/>
                    <a:stretch>
                      <a:fillRect/>
                    </a:stretch>
                  </pic:blipFill>
                  <pic:spPr bwMode="auto">
                    <a:xfrm>
                      <a:off x="0" y="0"/>
                      <a:ext cx="5761355" cy="36830"/>
                    </a:xfrm>
                    <a:prstGeom prst="rect">
                      <a:avLst/>
                    </a:prstGeom>
                  </pic:spPr>
                </pic:pic>
              </a:graphicData>
            </a:graphic>
          </wp:inline>
        </w:drawing>
      </w:r>
    </w:p>
    <w:p>
      <w:pPr>
        <w:pStyle w:val="Normal"/>
        <w:keepNext w:val="true"/>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widowControl/>
        <w:suppressAutoHyphens w:val="true"/>
        <w:bidi w:val="0"/>
        <w:spacing w:before="0" w:after="0"/>
        <w:ind w:left="0" w:right="0" w:hanging="0"/>
        <w:jc w:val="both"/>
        <w:rPr>
          <w:u w:val="single"/>
        </w:rPr>
      </w:pPr>
      <w:r>
        <w:rPr>
          <w:rFonts w:cs="Times New Roman" w:ascii="Times New Roman" w:hAnsi="Times New Roman"/>
          <w:b/>
          <w:bCs/>
          <w:sz w:val="24"/>
          <w:szCs w:val="24"/>
          <w:u w:val="single"/>
          <w:lang w:val="hr-HR"/>
        </w:rPr>
        <w:t>AKTI OPĆINSKOG NAČELNIKA</w:t>
      </w:r>
    </w:p>
    <w:p>
      <w:pPr>
        <w:pStyle w:val="Normal"/>
        <w:widowControl/>
        <w:suppressAutoHyphens w:val="true"/>
        <w:bidi w:val="0"/>
        <w:spacing w:before="0" w:after="0"/>
        <w:ind w:left="0" w:right="0"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keepNext w:val="true"/>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t>Temeljem članka 9. stavak 2. Zakona o plaći u lokalnoj i područnoj (regionalnoj) samoupravi („Narodne novine” broj 28/10) i članka 32. Statuta Općine Negoslavci („Službeni glasnik Općine Negoslavci” broj 1/21) Općinski načelnik Općine Negoslavci dana 23.08.2023. donosi</w:t>
      </w:r>
    </w:p>
    <w:p>
      <w:pPr>
        <w:pStyle w:val="Normal"/>
        <w:keepNext w:val="true"/>
        <w:rPr>
          <w:rFonts w:ascii="Times New Roman" w:hAnsi="Times New Roman" w:cs="Times New Roman"/>
          <w:b/>
          <w:b/>
          <w:sz w:val="24"/>
          <w:szCs w:val="24"/>
          <w:lang w:val="hr-HR"/>
        </w:rPr>
      </w:pPr>
      <w:r>
        <w:rPr>
          <w:rFonts w:cs="Times New Roman" w:ascii="Times New Roman" w:hAnsi="Times New Roman"/>
          <w:b/>
          <w:sz w:val="24"/>
          <w:szCs w:val="24"/>
          <w:lang w:val="hr-HR"/>
        </w:rPr>
      </w:r>
    </w:p>
    <w:p>
      <w:pPr>
        <w:pStyle w:val="Normal"/>
        <w:keepNext w:val="true"/>
        <w:jc w:val="center"/>
        <w:rPr>
          <w:rFonts w:ascii="Times New Roman" w:hAnsi="Times New Roman" w:cs="Times New Roman"/>
          <w:b/>
          <w:b/>
          <w:sz w:val="24"/>
          <w:szCs w:val="24"/>
          <w:lang w:val="hr-HR"/>
        </w:rPr>
      </w:pPr>
      <w:r>
        <w:rPr>
          <w:rFonts w:cs="Times New Roman" w:ascii="Times New Roman" w:hAnsi="Times New Roman"/>
          <w:b/>
          <w:sz w:val="24"/>
          <w:szCs w:val="24"/>
          <w:lang w:val="hr-HR"/>
        </w:rPr>
        <w:t>ODLUKU</w:t>
      </w:r>
    </w:p>
    <w:p>
      <w:pPr>
        <w:pStyle w:val="Normal"/>
        <w:keepNext w:val="true"/>
        <w:jc w:val="center"/>
        <w:rPr/>
      </w:pPr>
      <w:r>
        <w:rPr>
          <w:rFonts w:cs="Times New Roman" w:ascii="Times New Roman" w:hAnsi="Times New Roman"/>
          <w:b/>
          <w:sz w:val="24"/>
          <w:szCs w:val="24"/>
          <w:lang w:val="hr-HR"/>
        </w:rPr>
        <w:t xml:space="preserve"> </w:t>
      </w:r>
      <w:r>
        <w:rPr>
          <w:rFonts w:cs="Times New Roman" w:ascii="Times New Roman" w:hAnsi="Times New Roman"/>
          <w:b/>
          <w:sz w:val="24"/>
          <w:szCs w:val="24"/>
          <w:lang w:val="hr-HR"/>
        </w:rPr>
        <w:t>o visini osnovice za obračun plaće lokalnih službenika</w:t>
      </w:r>
    </w:p>
    <w:p>
      <w:pPr>
        <w:pStyle w:val="Normal"/>
        <w:keepNext w:val="true"/>
        <w:jc w:val="center"/>
        <w:rPr>
          <w:rFonts w:ascii="Times New Roman" w:hAnsi="Times New Roman" w:cs="Times New Roman"/>
          <w:b/>
          <w:b/>
          <w:sz w:val="24"/>
          <w:szCs w:val="24"/>
          <w:lang w:val="hr-HR"/>
        </w:rPr>
      </w:pPr>
      <w:r>
        <w:rPr>
          <w:rFonts w:cs="Times New Roman" w:ascii="Times New Roman" w:hAnsi="Times New Roman"/>
          <w:b/>
          <w:sz w:val="24"/>
          <w:szCs w:val="24"/>
          <w:lang w:val="hr-HR"/>
        </w:rPr>
        <w:t>i namještenika u Općini Negoslavci</w:t>
      </w:r>
    </w:p>
    <w:p>
      <w:pPr>
        <w:pStyle w:val="Normal"/>
        <w:keepNext w:val="true"/>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keepNext w:val="true"/>
        <w:jc w:val="center"/>
        <w:rPr/>
      </w:pPr>
      <w:r>
        <w:rPr>
          <w:rFonts w:cs="Times New Roman" w:ascii="Times New Roman" w:hAnsi="Times New Roman"/>
          <w:b/>
          <w:bCs/>
          <w:sz w:val="24"/>
          <w:szCs w:val="24"/>
          <w:lang w:val="hr-HR"/>
        </w:rPr>
        <w:t>Članak 1</w:t>
      </w:r>
      <w:r>
        <w:rPr>
          <w:rFonts w:cs="Times New Roman" w:ascii="Times New Roman" w:hAnsi="Times New Roman"/>
          <w:sz w:val="24"/>
          <w:szCs w:val="24"/>
          <w:lang w:val="hr-HR"/>
        </w:rPr>
        <w:t>.</w:t>
      </w:r>
    </w:p>
    <w:p>
      <w:pPr>
        <w:pStyle w:val="Normal"/>
        <w:keepNext w:val="true"/>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t>Ovom Odlukom određuju se osnovica za obračun plaće lokalnih službenika i namještenika u Jedinstvenom upravnom odjelu Općine Negoslavci.</w:t>
      </w:r>
    </w:p>
    <w:p>
      <w:pPr>
        <w:pStyle w:val="Normal"/>
        <w:keepNext w:val="true"/>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keepNext w:val="true"/>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t>Članak 2.</w:t>
      </w:r>
    </w:p>
    <w:p>
      <w:pPr>
        <w:pStyle w:val="Normal"/>
        <w:keepNext w:val="true"/>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t>Osnovica za obračun plaće službenika i namještenika Jedinstvenog upravnog odjela Općine Negoslavci utvrđuje se u iznosu od 902,08 eura bruto.</w:t>
      </w:r>
    </w:p>
    <w:p>
      <w:pPr>
        <w:pStyle w:val="Normal"/>
        <w:keepNext w:val="true"/>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keepNext w:val="true"/>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t>Članak 3.</w:t>
      </w:r>
    </w:p>
    <w:p>
      <w:pPr>
        <w:pStyle w:val="Normal"/>
        <w:keepNext w:val="true"/>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t>Stupanjem na snagu ove Odluke, stavlja se izvan snage Odluka o visini osnovice za obračun plaće lokalnih službenika i namještenika u Općini Negoslavci (KLASA: 120-01/22-01/01 URBROJ: 2196-19-01-23-02) od 21.3.2023.godine.</w:t>
      </w:r>
    </w:p>
    <w:p>
      <w:pPr>
        <w:pStyle w:val="Normal"/>
        <w:keepNext w:val="true"/>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keepNext w:val="true"/>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t>Članak 4.</w:t>
      </w:r>
    </w:p>
    <w:p>
      <w:pPr>
        <w:pStyle w:val="Normal"/>
        <w:keepNext w:val="true"/>
        <w:ind w:left="0" w:right="0" w:firstLine="720"/>
        <w:jc w:val="both"/>
        <w:rPr>
          <w:rFonts w:ascii="Times New Roman" w:hAnsi="Times New Roman" w:cs="Times New Roman"/>
          <w:sz w:val="24"/>
          <w:szCs w:val="24"/>
          <w:lang w:val="hr-HR"/>
        </w:rPr>
      </w:pPr>
      <w:r>
        <w:rPr>
          <w:rFonts w:cs="Times New Roman" w:ascii="Times New Roman" w:hAnsi="Times New Roman"/>
          <w:sz w:val="24"/>
          <w:szCs w:val="24"/>
          <w:lang w:val="hr-HR"/>
        </w:rPr>
        <w:t>Odluka stupa na snagu dan nakon dana objave u Službenom glasniku Općine Negoslavci, a primjenjuje se na obračun plaće za 8. mjesec 2023. godine, a koja se isplaćuje u 9. mjesecu 2023.godine.</w:t>
      </w:r>
    </w:p>
    <w:p>
      <w:pPr>
        <w:pStyle w:val="Normal"/>
        <w:keepNext w:val="true"/>
        <w:ind w:right="0" w:hanging="0"/>
        <w:jc w:val="center"/>
        <w:rPr/>
      </w:pPr>
      <w:r>
        <w:rPr>
          <w:rFonts w:cs="Times New Roman" w:ascii="Times New Roman" w:hAnsi="Times New Roman"/>
          <w:sz w:val="24"/>
          <w:szCs w:val="24"/>
          <w:lang w:val="hr-HR"/>
        </w:rPr>
        <w:t xml:space="preserve">                </w:t>
      </w:r>
    </w:p>
    <w:p>
      <w:pPr>
        <w:pStyle w:val="Normal"/>
        <w:keepNext w:val="true"/>
        <w:ind w:left="142" w:right="0" w:hanging="0"/>
        <w:rPr>
          <w:rFonts w:ascii="Times New Roman" w:hAnsi="Times New Roman" w:cs="Times New Roman"/>
          <w:b/>
          <w:b/>
          <w:bCs/>
          <w:sz w:val="24"/>
          <w:szCs w:val="24"/>
          <w:lang w:val="hr-HR"/>
        </w:rPr>
      </w:pPr>
      <w:r>
        <w:rPr>
          <w:rFonts w:cs="Times New Roman" w:ascii="Times New Roman" w:hAnsi="Times New Roman"/>
          <w:b/>
          <w:bCs/>
          <w:sz w:val="24"/>
          <w:szCs w:val="24"/>
          <w:lang w:val="hr-HR"/>
        </w:rPr>
        <w:t>DOSTAVITI:</w:t>
      </w:r>
    </w:p>
    <w:p>
      <w:pPr>
        <w:pStyle w:val="Normal"/>
        <w:keepNext w:val="true"/>
        <w:numPr>
          <w:ilvl w:val="0"/>
          <w:numId w:val="0"/>
        </w:numPr>
        <w:ind w:left="142" w:right="0" w:hanging="0"/>
        <w:rPr>
          <w:rFonts w:ascii="Times New Roman" w:hAnsi="Times New Roman" w:cs="Times New Roman"/>
          <w:sz w:val="24"/>
          <w:szCs w:val="24"/>
          <w:lang w:val="hr-HR"/>
        </w:rPr>
      </w:pPr>
      <w:r>
        <w:rPr>
          <w:rFonts w:cs="Times New Roman" w:ascii="Times New Roman" w:hAnsi="Times New Roman"/>
          <w:sz w:val="24"/>
          <w:szCs w:val="24"/>
          <w:lang w:val="hr-HR"/>
        </w:rPr>
        <w:t>- Računovodstvo</w:t>
      </w:r>
    </w:p>
    <w:p>
      <w:pPr>
        <w:pStyle w:val="Normal"/>
        <w:keepNext w:val="true"/>
        <w:numPr>
          <w:ilvl w:val="0"/>
          <w:numId w:val="0"/>
        </w:numPr>
        <w:ind w:left="142" w:right="0" w:hanging="0"/>
        <w:rPr>
          <w:rFonts w:ascii="Times New Roman" w:hAnsi="Times New Roman" w:cs="Times New Roman"/>
          <w:sz w:val="24"/>
          <w:szCs w:val="24"/>
          <w:lang w:val="hr-HR"/>
        </w:rPr>
      </w:pPr>
      <w:r>
        <w:rPr>
          <w:rFonts w:cs="Times New Roman" w:ascii="Times New Roman" w:hAnsi="Times New Roman"/>
          <w:sz w:val="24"/>
          <w:szCs w:val="24"/>
          <w:lang w:val="hr-HR"/>
        </w:rPr>
        <w:t>- Arhiva, ovdje</w:t>
      </w:r>
    </w:p>
    <w:p>
      <w:pPr>
        <w:pStyle w:val="Normal"/>
        <w:keepNext w:val="true"/>
        <w:jc w:val="center"/>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keepNext w:val="true"/>
        <w:ind w:left="-709" w:right="0" w:firstLine="709"/>
        <w:rPr>
          <w:b w:val="false"/>
          <w:b w:val="false"/>
          <w:bCs w:val="false"/>
        </w:rPr>
      </w:pPr>
      <w:r>
        <w:rPr>
          <w:rFonts w:cs="Times New Roman" w:ascii="Times New Roman" w:hAnsi="Times New Roman"/>
          <w:b w:val="false"/>
          <w:bCs w:val="false"/>
          <w:sz w:val="24"/>
          <w:szCs w:val="24"/>
        </w:rPr>
        <w:t>KLASA: 120-01/22-01/01</w:t>
      </w:r>
    </w:p>
    <w:p>
      <w:pPr>
        <w:pStyle w:val="Normal"/>
        <w:keepNext w:val="true"/>
        <w:ind w:left="-709" w:right="0" w:firstLine="709"/>
        <w:rPr>
          <w:b w:val="false"/>
          <w:b w:val="false"/>
          <w:bCs w:val="false"/>
        </w:rPr>
      </w:pPr>
      <w:r>
        <w:rPr>
          <w:rFonts w:cs="Times New Roman" w:ascii="Times New Roman" w:hAnsi="Times New Roman"/>
          <w:b w:val="false"/>
          <w:bCs w:val="false"/>
          <w:sz w:val="24"/>
          <w:szCs w:val="24"/>
        </w:rPr>
        <w:t>URBROJ: 2196-19-01-23-03</w:t>
        <w:tab/>
      </w:r>
    </w:p>
    <w:p>
      <w:pPr>
        <w:pStyle w:val="Normal"/>
        <w:keepNext w:val="true"/>
        <w:ind w:left="-709" w:right="0" w:firstLine="709"/>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Negoslavci, 23.08.2023. godine</w:t>
      </w:r>
    </w:p>
    <w:p>
      <w:pPr>
        <w:pStyle w:val="Normal"/>
        <w:jc w:val="center"/>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keepNext w:val="true"/>
        <w:ind w:right="0" w:hanging="0"/>
        <w:jc w:val="center"/>
        <w:rPr/>
      </w:pPr>
      <w:r>
        <w:rPr>
          <w:rFonts w:cs="Times New Roman" w:ascii="Times New Roman" w:hAnsi="Times New Roman"/>
          <w:b/>
          <w:bCs/>
          <w:sz w:val="24"/>
          <w:szCs w:val="24"/>
          <w:lang w:val="hr-HR"/>
        </w:rPr>
        <w:t>OPĆINSKI NAČELNIK</w:t>
      </w:r>
    </w:p>
    <w:p>
      <w:pPr>
        <w:pStyle w:val="Normal"/>
        <w:keepNext w:val="true"/>
        <w:ind w:right="0" w:hanging="0"/>
        <w:jc w:val="center"/>
        <w:rPr>
          <w:rFonts w:ascii="Times New Roman" w:hAnsi="Times New Roman" w:cs="Times New Roman"/>
          <w:sz w:val="24"/>
          <w:szCs w:val="24"/>
          <w:lang w:val="hr-HR"/>
        </w:rPr>
      </w:pPr>
      <w:r>
        <w:rPr>
          <w:rFonts w:cs="Times New Roman" w:ascii="Times New Roman" w:hAnsi="Times New Roman"/>
          <w:sz w:val="24"/>
          <w:szCs w:val="24"/>
          <w:lang w:val="hr-HR"/>
        </w:rPr>
        <w:t xml:space="preserve">Dušan Jeckov </w:t>
      </w:r>
    </w:p>
    <w:p>
      <w:pPr>
        <w:pStyle w:val="Normal"/>
        <w:suppressAutoHyphens w:val="true"/>
        <w:spacing w:lineRule="auto" w:line="276" w:before="0" w:after="0"/>
        <w:jc w:val="center"/>
        <w:textAlignment w:val="baseline"/>
        <w:rPr>
          <w:rFonts w:ascii="Times New Roman" w:hAnsi="Times New Roman" w:eastAsia="Times New Roman" w:cs="Times New Roman"/>
          <w:sz w:val="24"/>
          <w:szCs w:val="24"/>
          <w:lang w:eastAsia="hr-HR"/>
        </w:rPr>
      </w:pPr>
      <w:r>
        <w:rPr/>
        <w:drawing>
          <wp:inline distT="0" distB="0" distL="0" distR="0">
            <wp:extent cx="5761355" cy="36830"/>
            <wp:effectExtent l="0" t="0" r="0" b="0"/>
            <wp:docPr id="13" name="Slik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5" descr=""/>
                    <pic:cNvPicPr>
                      <a:picLocks noChangeAspect="1" noChangeArrowheads="1"/>
                    </pic:cNvPicPr>
                  </pic:nvPicPr>
                  <pic:blipFill>
                    <a:blip r:embed="rId38"/>
                    <a:stretch>
                      <a:fillRect/>
                    </a:stretch>
                  </pic:blipFill>
                  <pic:spPr bwMode="auto">
                    <a:xfrm>
                      <a:off x="0" y="0"/>
                      <a:ext cx="5761355" cy="36830"/>
                    </a:xfrm>
                    <a:prstGeom prst="rect">
                      <a:avLst/>
                    </a:prstGeom>
                  </pic:spPr>
                </pic:pic>
              </a:graphicData>
            </a:graphic>
          </wp:inline>
        </w:drawing>
      </w:r>
    </w:p>
    <w:p>
      <w:pPr>
        <w:pStyle w:val="Normal"/>
        <w:spacing w:before="0" w:after="0"/>
        <w:jc w:val="right"/>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before="0" w:after="0"/>
        <w:jc w:val="right"/>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before="0" w:after="0"/>
        <w:jc w:val="right"/>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before="0" w:after="0"/>
        <w:jc w:val="right"/>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sectPr>
          <w:headerReference w:type="even" r:id="rId39"/>
          <w:headerReference w:type="default" r:id="rId40"/>
          <w:type w:val="nextPage"/>
          <w:pgSz w:w="11906" w:h="16838"/>
          <w:pgMar w:left="1134" w:right="1134" w:gutter="0" w:header="1693" w:top="2527" w:footer="0" w:bottom="1134"/>
          <w:pgNumType w:fmt="decimal"/>
          <w:formProt w:val="false"/>
          <w:textDirection w:val="lrTb"/>
          <w:docGrid w:type="default" w:linePitch="100" w:charSpace="0"/>
        </w:sectPr>
        <w:pStyle w:val="Normal"/>
        <w:spacing w:before="0" w:after="0"/>
        <w:jc w:val="right"/>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Tijeloteksta21"/>
        <w:bidi w:val="0"/>
        <w:spacing w:lineRule="auto" w:line="240" w:before="0" w:after="0"/>
        <w:jc w:val="both"/>
        <w:rPr/>
      </w:pPr>
      <w:r>
        <w:rPr/>
        <w:tab/>
        <w:t>Na temelju članka 28. stavka 1. Zakona o javnoj nabavi (''Narodne novine'' broj 120/16 i 114/02), članka 3., stavka 1. Pravilnika o planu nabave, registru ugovora, prethodnom savjetovanju i analizi tržišta u javnoj nabavi („Narodne novine“ broj 101/17, 144/20 i 30/23), u skladu sa Izmjenama i dopunama proračuna Općine Negoslavci za 2023. godi</w:t>
      </w:r>
      <w:r>
        <w:rPr>
          <w:color w:val="000000"/>
        </w:rPr>
        <w:t xml:space="preserve">nu („Službeni glasnik Općine Negoslavci“ broj 5/23) i članka </w:t>
      </w:r>
      <w:r>
        <w:rPr/>
        <w:t>32., stavka 2.</w:t>
      </w:r>
      <w:r>
        <w:rPr>
          <w:spacing w:val="-4"/>
        </w:rPr>
        <w:t>, točke 2. Statuta Općine Negoslavci („Službeni glasnik Općine Negoslavci“ broj 01/21</w:t>
      </w:r>
      <w:r>
        <w:rPr/>
        <w:t xml:space="preserve">), Općinski načelnik Općine Negoslavci </w:t>
      </w:r>
      <w:r>
        <w:rPr>
          <w:color w:val="000000"/>
        </w:rPr>
        <w:t>dana 23.08.2023. godine d</w:t>
      </w:r>
      <w:r>
        <w:rPr/>
        <w:t>onosi</w:t>
      </w:r>
    </w:p>
    <w:p>
      <w:pPr>
        <w:pStyle w:val="Normal"/>
        <w:bidi w:val="0"/>
        <w:jc w:val="left"/>
        <w:rPr/>
      </w:pPr>
      <w:r>
        <w:rPr/>
      </w:r>
    </w:p>
    <w:p>
      <w:pPr>
        <w:pStyle w:val="Stilnaslova1"/>
        <w:bidi w:val="0"/>
        <w:ind w:left="0" w:hanging="432"/>
        <w:jc w:val="center"/>
        <w:rPr>
          <w:sz w:val="24"/>
        </w:rPr>
      </w:pPr>
      <w:r>
        <w:rPr>
          <w:sz w:val="24"/>
        </w:rPr>
        <w:t xml:space="preserve">  </w:t>
      </w:r>
      <w:r>
        <w:rPr>
          <w:sz w:val="24"/>
        </w:rPr>
        <w:t>Izmjene i dopune plana javne nabave za 2023. godinu</w:t>
      </w:r>
    </w:p>
    <w:p>
      <w:pPr>
        <w:pStyle w:val="Normal"/>
        <w:bidi w:val="0"/>
        <w:jc w:val="left"/>
        <w:rPr>
          <w:b/>
          <w:b/>
        </w:rPr>
      </w:pPr>
      <w:r>
        <w:rPr>
          <w:b/>
        </w:rPr>
      </w:r>
    </w:p>
    <w:p>
      <w:pPr>
        <w:pStyle w:val="Normal"/>
        <w:bidi w:val="0"/>
        <w:jc w:val="center"/>
        <w:rPr>
          <w:b/>
          <w:b/>
        </w:rPr>
      </w:pPr>
      <w:r>
        <w:rPr>
          <w:b/>
        </w:rPr>
        <w:t>Članak 1.</w:t>
      </w:r>
    </w:p>
    <w:p>
      <w:pPr>
        <w:pStyle w:val="Normal"/>
        <w:bidi w:val="0"/>
        <w:ind w:firstLine="708"/>
        <w:jc w:val="both"/>
        <w:rPr/>
      </w:pPr>
      <w:r>
        <w:rPr/>
        <w:t>Ovim Izmjenama i dopunama Plana javne nabave za 2023. godinu mijenja se članak 3. Plana javne nabave („Slu</w:t>
      </w:r>
      <w:r>
        <w:rPr>
          <w:rFonts w:cs="Calibri" w:ascii="Calibri" w:hAnsi="Calibri"/>
        </w:rPr>
        <w:t>ž</w:t>
      </w:r>
      <w:r>
        <w:rPr/>
        <w:t>beni glasnik Općine Negoslavci” broj 8</w:t>
      </w:r>
      <w:r>
        <w:rPr>
          <w:color w:val="000000"/>
        </w:rPr>
        <w:t>/22 i 2/23</w:t>
      </w:r>
      <w:r>
        <w:rPr/>
        <w:t>) i glasi:</w:t>
      </w:r>
    </w:p>
    <w:p>
      <w:pPr>
        <w:pStyle w:val="Normal"/>
        <w:bidi w:val="0"/>
        <w:jc w:val="left"/>
        <w:rPr/>
      </w:pPr>
      <w:r>
        <w:rPr/>
      </w:r>
    </w:p>
    <w:p>
      <w:pPr>
        <w:pStyle w:val="Normal"/>
        <w:bidi w:val="0"/>
        <w:jc w:val="both"/>
        <w:rPr/>
      </w:pPr>
      <w:r>
        <w:rPr/>
        <w:tab/>
        <w:t>„Za 2023. godinu utvrđuje se nabava radova, usluga i roba kako slijedi.</w:t>
      </w:r>
    </w:p>
    <w:p>
      <w:pPr>
        <w:pStyle w:val="Normal"/>
        <w:bidi w:val="0"/>
        <w:jc w:val="left"/>
        <w:rPr/>
      </w:pPr>
      <w:r>
        <w:rPr/>
      </w:r>
    </w:p>
    <w:tbl>
      <w:tblPr>
        <w:tblW w:w="15075" w:type="dxa"/>
        <w:jc w:val="left"/>
        <w:tblInd w:w="-459" w:type="dxa"/>
        <w:tblLayout w:type="fixed"/>
        <w:tblCellMar>
          <w:top w:w="0" w:type="dxa"/>
          <w:left w:w="108" w:type="dxa"/>
          <w:bottom w:w="0" w:type="dxa"/>
          <w:right w:w="108" w:type="dxa"/>
        </w:tblCellMar>
        <w:tblLook w:firstRow="0" w:noVBand="0" w:lastRow="0" w:firstColumn="0" w:lastColumn="0" w:noHBand="0" w:val="0000"/>
      </w:tblPr>
      <w:tblGrid>
        <w:gridCol w:w="1094"/>
        <w:gridCol w:w="2205"/>
        <w:gridCol w:w="1375"/>
        <w:gridCol w:w="1515"/>
        <w:gridCol w:w="1396"/>
        <w:gridCol w:w="1031"/>
        <w:gridCol w:w="1562"/>
        <w:gridCol w:w="1275"/>
        <w:gridCol w:w="1086"/>
        <w:gridCol w:w="1316"/>
        <w:gridCol w:w="1218"/>
      </w:tblGrid>
      <w:tr>
        <w:trPr>
          <w:trHeight w:val="291" w:hRule="atLeast"/>
        </w:trPr>
        <w:tc>
          <w:tcPr>
            <w:tcW w:w="1094" w:type="dxa"/>
            <w:tcBorders>
              <w:top w:val="single" w:sz="4" w:space="0" w:color="000000"/>
              <w:left w:val="single" w:sz="4" w:space="0" w:color="000000"/>
              <w:bottom w:val="single" w:sz="4" w:space="0" w:color="000000"/>
            </w:tcBorders>
            <w:vAlign w:val="center"/>
          </w:tcPr>
          <w:p>
            <w:pPr>
              <w:pStyle w:val="Normal"/>
              <w:widowControl w:val="false"/>
              <w:bidi w:val="0"/>
              <w:jc w:val="center"/>
              <w:rPr>
                <w:b/>
                <w:b/>
                <w:sz w:val="22"/>
                <w:szCs w:val="22"/>
              </w:rPr>
            </w:pPr>
            <w:r>
              <w:rPr>
                <w:b/>
                <w:sz w:val="22"/>
                <w:szCs w:val="22"/>
              </w:rPr>
              <w:t>Evidencijski broj nabave</w:t>
            </w:r>
          </w:p>
        </w:tc>
        <w:tc>
          <w:tcPr>
            <w:tcW w:w="220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Predmet nabave</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CPV nabave</w:t>
            </w:r>
          </w:p>
        </w:tc>
        <w:tc>
          <w:tcPr>
            <w:tcW w:w="1515"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Procijenjena vrijednost</w:t>
            </w:r>
          </w:p>
          <w:p>
            <w:pPr>
              <w:pStyle w:val="Normal"/>
              <w:widowControl w:val="false"/>
              <w:bidi w:val="0"/>
              <w:jc w:val="center"/>
              <w:rPr>
                <w:rFonts w:ascii="Times New Roman" w:hAnsi="Times New Roman" w:cs="Times New Roman"/>
                <w:b/>
                <w:b/>
                <w:sz w:val="22"/>
                <w:szCs w:val="22"/>
              </w:rPr>
            </w:pPr>
            <w:r>
              <w:rPr>
                <w:rFonts w:cs="Times New Roman" w:ascii="Times New Roman" w:hAnsi="Times New Roman"/>
                <w:b/>
                <w:sz w:val="22"/>
                <w:szCs w:val="22"/>
              </w:rPr>
              <w:t>nabave (sa PDV)</w:t>
            </w:r>
          </w:p>
        </w:tc>
        <w:tc>
          <w:tcPr>
            <w:tcW w:w="1396"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Vrsta postupka uključujući posebne režime nabave i jednostavnu nabavu</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Navod</w:t>
            </w:r>
          </w:p>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planira li se predmet nabave podijeliti na grupe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Navod sklapa li se ugovor, okvirni sporazum ili narudžbenica</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Navod financira li se ugovor ili okvirni sporazum iz fondova EU, ako su podaci o izvoru financiranja poznati prilikom izrade plana nabave</w:t>
            </w:r>
          </w:p>
        </w:tc>
        <w:tc>
          <w:tcPr>
            <w:tcW w:w="1086"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Planirani</w:t>
            </w:r>
          </w:p>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početak postupka</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Planirano trajanje ugovora ili okvirnog sporazuma</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Napomena</w:t>
            </w:r>
          </w:p>
        </w:tc>
      </w:tr>
      <w:tr>
        <w:trPr>
          <w:trHeight w:val="207"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1/23</w:t>
            </w:r>
          </w:p>
        </w:tc>
        <w:tc>
          <w:tcPr>
            <w:tcW w:w="220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Energija – javna rasvjeta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09310000-5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15.272,28</w:t>
            </w:r>
          </w:p>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color w:val="000000"/>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color w:val="000000"/>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kontinuirano</w:t>
            </w:r>
          </w:p>
        </w:tc>
        <w:tc>
          <w:tcPr>
            <w:tcW w:w="121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snapToGrid w:val="false"/>
              <w:jc w:val="center"/>
              <w:rPr>
                <w:rFonts w:ascii="Times New Roman" w:hAnsi="Times New Roman" w:cs="Times New Roman"/>
                <w:b/>
                <w:b/>
              </w:rPr>
            </w:pPr>
            <w:r>
              <w:rPr>
                <w:rFonts w:cs="Times New Roman" w:ascii="Times New Roman" w:hAnsi="Times New Roman"/>
              </w:rPr>
              <w:t>-</w:t>
            </w:r>
          </w:p>
        </w:tc>
      </w:tr>
      <w:tr>
        <w:trPr>
          <w:trHeight w:val="207"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2/23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Plin – lož ulje</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09120000-6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t>6.636,14</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kontinuirano</w:t>
            </w:r>
          </w:p>
        </w:tc>
        <w:tc>
          <w:tcPr>
            <w:tcW w:w="121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snapToGrid w:val="false"/>
              <w:jc w:val="center"/>
              <w:rPr>
                <w:rFonts w:ascii="Times New Roman" w:hAnsi="Times New Roman" w:cs="Times New Roman"/>
                <w:b/>
                <w:b/>
              </w:rPr>
            </w:pPr>
            <w:r>
              <w:rPr>
                <w:rFonts w:cs="Times New Roman" w:ascii="Times New Roman" w:hAnsi="Times New Roman"/>
              </w:rPr>
              <w:t>-</w:t>
            </w:r>
          </w:p>
        </w:tc>
      </w:tr>
      <w:tr>
        <w:trPr>
          <w:trHeight w:val="207"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3/23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Usluge telefona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64212000-5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t>3.918,07</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kontinuirano</w:t>
            </w:r>
          </w:p>
        </w:tc>
        <w:tc>
          <w:tcPr>
            <w:tcW w:w="121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snapToGrid w:val="false"/>
              <w:jc w:val="center"/>
              <w:rPr>
                <w:rFonts w:ascii="Times New Roman" w:hAnsi="Times New Roman" w:cs="Times New Roman"/>
                <w:b/>
                <w:b/>
              </w:rPr>
            </w:pPr>
            <w:r>
              <w:rPr>
                <w:rFonts w:cs="Times New Roman" w:ascii="Times New Roman" w:hAnsi="Times New Roman"/>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4/23</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t>Usluge tek. i invest. održavanja građevinskih objekata</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44000000-0</w:t>
            </w:r>
          </w:p>
        </w:tc>
        <w:tc>
          <w:tcPr>
            <w:tcW w:w="151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6.636,14</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kontinuirano</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5/23</w:t>
            </w:r>
          </w:p>
        </w:tc>
        <w:tc>
          <w:tcPr>
            <w:tcW w:w="2205" w:type="dxa"/>
            <w:tcBorders>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color w:val="000000"/>
              </w:rPr>
              <w:t>Tekuće održavanje cesta</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45233141-9</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7.299,75</w:t>
            </w:r>
          </w:p>
        </w:tc>
        <w:tc>
          <w:tcPr>
            <w:tcW w:w="1396"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color w:val="000000"/>
              </w:rPr>
              <w:t>NE</w:t>
            </w:r>
          </w:p>
        </w:tc>
        <w:tc>
          <w:tcPr>
            <w:tcW w:w="1086"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color w:val="000000"/>
              </w:rPr>
              <w:t>1/23</w:t>
            </w:r>
          </w:p>
        </w:tc>
        <w:tc>
          <w:tcPr>
            <w:tcW w:w="13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kontinuirano</w:t>
            </w:r>
          </w:p>
        </w:tc>
        <w:tc>
          <w:tcPr>
            <w:tcW w:w="1218"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p>
            <w:pPr>
              <w:pStyle w:val="Normal"/>
              <w:widowControl w:val="false"/>
              <w:bidi w:val="0"/>
              <w:snapToGrid w:val="false"/>
              <w:jc w:val="center"/>
              <w:rPr>
                <w:rFonts w:ascii="Times New Roman" w:hAnsi="Times New Roman" w:cs="Times New Roman"/>
              </w:rPr>
            </w:pPr>
            <w:r>
              <w:rPr>
                <w:rFonts w:cs="Times New Roman" w:ascii="Times New Roman" w:hAnsi="Times New Roman"/>
              </w:rPr>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6/23</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rFonts w:ascii="Times New Roman" w:hAnsi="Times New Roman" w:cs="Times New Roman"/>
                <w:color w:val="000000"/>
              </w:rPr>
            </w:pPr>
            <w:r>
              <w:rPr>
                <w:rFonts w:cs="Times New Roman" w:ascii="Times New Roman" w:hAnsi="Times New Roman"/>
              </w:rPr>
              <w:t>Investicijsko održavanje postrojenja i opreme</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color w:val="000000"/>
              </w:rPr>
            </w:pPr>
            <w:r>
              <w:rPr>
                <w:rFonts w:cs="Times New Roman" w:ascii="Times New Roman" w:hAnsi="Times New Roman"/>
                <w:color w:val="000000"/>
              </w:rPr>
              <w:t>50000000-5</w:t>
            </w:r>
          </w:p>
        </w:tc>
        <w:tc>
          <w:tcPr>
            <w:tcW w:w="151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color w:val="000000"/>
              </w:rPr>
            </w:pPr>
            <w:r>
              <w:rPr>
                <w:rFonts w:cs="Times New Roman" w:ascii="Times New Roman" w:hAnsi="Times New Roman"/>
              </w:rPr>
              <w:t>3.981,68</w:t>
            </w:r>
          </w:p>
        </w:tc>
        <w:tc>
          <w:tcPr>
            <w:tcW w:w="1396"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rFonts w:cs="Times New Roman" w:ascii="Times New Roman" w:hAnsi="Times New Roman"/>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rFonts w:cs="Times New Roman" w:ascii="Times New Roman" w:hAnsi="Times New Roman"/>
              </w:rPr>
              <w:t>3/23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rFonts w:cs="Times New Roman" w:ascii="Times New Roman" w:hAnsi="Times New Roman"/>
              </w:rPr>
              <w:t>po potrebi</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rFonts w:cs="Times New Roman" w:ascii="Times New Roman" w:hAnsi="Times New Roman"/>
              </w:rPr>
              <w:t>-</w:t>
            </w:r>
          </w:p>
        </w:tc>
      </w:tr>
      <w:tr>
        <w:trPr>
          <w:trHeight w:val="536" w:hRule="atLeast"/>
        </w:trPr>
        <w:tc>
          <w:tcPr>
            <w:tcW w:w="1094" w:type="dxa"/>
            <w:tcBorders>
              <w:left w:val="single" w:sz="4" w:space="0" w:color="000000"/>
              <w:bottom w:val="single" w:sz="4" w:space="0" w:color="000000"/>
            </w:tcBorders>
            <w:vAlign w:val="center"/>
          </w:tcPr>
          <w:p>
            <w:pPr>
              <w:pStyle w:val="Sadrajitablice"/>
              <w:widowControl w:val="false"/>
              <w:bidi w:val="0"/>
              <w:snapToGrid w:val="false"/>
              <w:jc w:val="center"/>
              <w:rPr/>
            </w:pPr>
            <w:r>
              <w:rPr/>
              <w:t>7/23</w:t>
            </w:r>
          </w:p>
        </w:tc>
        <w:tc>
          <w:tcPr>
            <w:tcW w:w="2205" w:type="dxa"/>
            <w:tcBorders>
              <w:left w:val="single" w:sz="4" w:space="0" w:color="000000"/>
              <w:bottom w:val="single" w:sz="4" w:space="0" w:color="000000"/>
            </w:tcBorders>
            <w:vAlign w:val="center"/>
          </w:tcPr>
          <w:p>
            <w:pPr>
              <w:pStyle w:val="Sadrajitablice"/>
              <w:widowControl w:val="false"/>
              <w:bidi w:val="0"/>
              <w:snapToGrid w:val="false"/>
              <w:jc w:val="center"/>
              <w:rPr>
                <w:rFonts w:ascii="Times New Roman" w:hAnsi="Times New Roman" w:cs="Times New Roman"/>
                <w:color w:val="000000"/>
              </w:rPr>
            </w:pPr>
            <w:r>
              <w:rPr>
                <w:rFonts w:cs="Times New Roman" w:ascii="Times New Roman" w:hAnsi="Times New Roman"/>
                <w:color w:val="000000"/>
              </w:rPr>
              <w:t>Investicijsko održavanje  prijevoznih sredstava</w:t>
            </w:r>
          </w:p>
        </w:tc>
        <w:tc>
          <w:tcPr>
            <w:tcW w:w="1375"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color w:val="000000"/>
              </w:rPr>
            </w:pPr>
            <w:r>
              <w:rPr/>
              <w:t>50100000-6</w:t>
            </w:r>
          </w:p>
        </w:tc>
        <w:tc>
          <w:tcPr>
            <w:tcW w:w="1515" w:type="dxa"/>
            <w:tcBorders>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color w:val="000000"/>
              </w:rPr>
            </w:pPr>
            <w:r>
              <w:rPr>
                <w:rFonts w:cs="Times New Roman" w:ascii="Times New Roman" w:hAnsi="Times New Roman"/>
                <w:color w:val="000000"/>
              </w:rPr>
              <w:t>2.127,23</w:t>
            </w:r>
          </w:p>
        </w:tc>
        <w:tc>
          <w:tcPr>
            <w:tcW w:w="1396" w:type="dxa"/>
            <w:tcBorders>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tcBorders>
            <w:vAlign w:val="center"/>
          </w:tcPr>
          <w:p>
            <w:pPr>
              <w:pStyle w:val="Normal"/>
              <w:widowControl w:val="false"/>
              <w:bidi w:val="0"/>
              <w:snapToGrid w:val="false"/>
              <w:jc w:val="center"/>
              <w:rPr/>
            </w:pPr>
            <w:r>
              <w:rPr/>
              <w:t>NE</w:t>
            </w:r>
          </w:p>
        </w:tc>
        <w:tc>
          <w:tcPr>
            <w:tcW w:w="1562" w:type="dxa"/>
            <w:tcBorders>
              <w:left w:val="single" w:sz="4" w:space="0" w:color="000000"/>
              <w:bottom w:val="single" w:sz="4" w:space="0" w:color="000000"/>
            </w:tcBorders>
            <w:vAlign w:val="center"/>
          </w:tcPr>
          <w:p>
            <w:pPr>
              <w:pStyle w:val="Normal"/>
              <w:widowControl w:val="false"/>
              <w:bidi w:val="0"/>
              <w:snapToGrid w:val="false"/>
              <w:jc w:val="center"/>
              <w:rPr/>
            </w:pPr>
            <w:r>
              <w:rPr/>
              <w:t>Narudžbenica</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NE</w:t>
            </w:r>
          </w:p>
        </w:tc>
        <w:tc>
          <w:tcPr>
            <w:tcW w:w="1086" w:type="dxa"/>
            <w:tcBorders>
              <w:left w:val="single" w:sz="4" w:space="0" w:color="000000"/>
              <w:bottom w:val="single" w:sz="4" w:space="0" w:color="000000"/>
            </w:tcBorders>
            <w:vAlign w:val="center"/>
          </w:tcPr>
          <w:p>
            <w:pPr>
              <w:pStyle w:val="Normal"/>
              <w:widowControl w:val="false"/>
              <w:bidi w:val="0"/>
              <w:snapToGrid w:val="false"/>
              <w:jc w:val="center"/>
              <w:rPr/>
            </w:pPr>
            <w:r>
              <w:rPr/>
              <w:t>3/23</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po potrebi</w:t>
            </w:r>
          </w:p>
        </w:tc>
        <w:tc>
          <w:tcPr>
            <w:tcW w:w="1218"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w:t>
            </w:r>
          </w:p>
        </w:tc>
      </w:tr>
      <w:tr>
        <w:trPr>
          <w:trHeight w:val="536" w:hRule="atLeast"/>
        </w:trPr>
        <w:tc>
          <w:tcPr>
            <w:tcW w:w="1094" w:type="dxa"/>
            <w:tcBorders>
              <w:left w:val="single" w:sz="4" w:space="0" w:color="000000"/>
              <w:bottom w:val="single" w:sz="4" w:space="0" w:color="000000"/>
            </w:tcBorders>
            <w:vAlign w:val="center"/>
          </w:tcPr>
          <w:p>
            <w:pPr>
              <w:pStyle w:val="Sadrajitablice"/>
              <w:widowControl w:val="false"/>
              <w:bidi w:val="0"/>
              <w:snapToGrid w:val="false"/>
              <w:jc w:val="center"/>
              <w:rPr/>
            </w:pPr>
            <w:r>
              <w:rPr/>
              <w:t>8/23</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t>Usluge čišćenja divljih deponija</w:t>
            </w:r>
          </w:p>
          <w:p>
            <w:pPr>
              <w:pStyle w:val="Sadrajitablice"/>
              <w:widowControl w:val="false"/>
              <w:bidi w:val="0"/>
              <w:snapToGrid w:val="false"/>
              <w:jc w:val="center"/>
              <w:rPr>
                <w:rFonts w:ascii="Times New Roman" w:hAnsi="Times New Roman" w:cs="Times New Roman"/>
                <w:color w:val="000000"/>
              </w:rPr>
            </w:pPr>
            <w:r>
              <w:rPr>
                <w:rFonts w:cs="Times New Roman" w:ascii="Times New Roman" w:hAnsi="Times New Roman"/>
                <w:color w:val="000000"/>
              </w:rPr>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90730000-3</w:t>
            </w:r>
          </w:p>
        </w:tc>
        <w:tc>
          <w:tcPr>
            <w:tcW w:w="151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9.025,15</w:t>
            </w:r>
          </w:p>
        </w:tc>
        <w:tc>
          <w:tcPr>
            <w:tcW w:w="1396"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Narudžbenica</w:t>
            </w:r>
          </w:p>
          <w:p>
            <w:pPr>
              <w:pStyle w:val="Normal"/>
              <w:widowControl w:val="false"/>
              <w:bidi w:val="0"/>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3/23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 potrebi</w:t>
            </w:r>
          </w:p>
        </w:tc>
        <w:tc>
          <w:tcPr>
            <w:tcW w:w="1218"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w:t>
            </w:r>
          </w:p>
        </w:tc>
      </w:tr>
      <w:tr>
        <w:trPr>
          <w:trHeight w:val="536" w:hRule="atLeast"/>
        </w:trPr>
        <w:tc>
          <w:tcPr>
            <w:tcW w:w="1094" w:type="dxa"/>
            <w:tcBorders>
              <w:left w:val="single" w:sz="4" w:space="0" w:color="000000"/>
              <w:bottom w:val="single" w:sz="4" w:space="0" w:color="000000"/>
            </w:tcBorders>
            <w:vAlign w:val="center"/>
          </w:tcPr>
          <w:p>
            <w:pPr>
              <w:pStyle w:val="Sadrajitablice"/>
              <w:widowControl w:val="false"/>
              <w:bidi w:val="0"/>
              <w:snapToGrid w:val="false"/>
              <w:jc w:val="center"/>
              <w:rPr/>
            </w:pPr>
            <w:r>
              <w:rPr/>
              <w:t>9/23</w:t>
            </w:r>
          </w:p>
        </w:tc>
        <w:tc>
          <w:tcPr>
            <w:tcW w:w="2205" w:type="dxa"/>
            <w:tcBorders>
              <w:left w:val="single" w:sz="4" w:space="0" w:color="000000"/>
              <w:bottom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t>Tekuće održavanje  javnih površina</w:t>
            </w:r>
          </w:p>
        </w:tc>
        <w:tc>
          <w:tcPr>
            <w:tcW w:w="1375"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77310000-6</w:t>
            </w:r>
          </w:p>
        </w:tc>
        <w:tc>
          <w:tcPr>
            <w:tcW w:w="1515" w:type="dxa"/>
            <w:tcBorders>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13.990,84</w:t>
            </w:r>
          </w:p>
        </w:tc>
        <w:tc>
          <w:tcPr>
            <w:tcW w:w="1396" w:type="dxa"/>
            <w:tcBorders>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Narudžbenica</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86" w:type="dxa"/>
            <w:tcBorders>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7/23</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 potrebi</w:t>
            </w:r>
          </w:p>
        </w:tc>
        <w:tc>
          <w:tcPr>
            <w:tcW w:w="1218"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10/23</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t>Hortikultura</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03100000-2</w:t>
            </w:r>
          </w:p>
        </w:tc>
        <w:tc>
          <w:tcPr>
            <w:tcW w:w="151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3.981,68</w:t>
            </w:r>
          </w:p>
        </w:tc>
        <w:tc>
          <w:tcPr>
            <w:tcW w:w="1396"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Narudžbenica</w:t>
            </w:r>
          </w:p>
          <w:p>
            <w:pPr>
              <w:pStyle w:val="Normal"/>
              <w:widowControl w:val="false"/>
              <w:bidi w:val="0"/>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3/23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 potrebi</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color w:val="000000"/>
              </w:rPr>
            </w:pPr>
            <w:r>
              <w:rPr>
                <w:color w:val="000000"/>
              </w:rPr>
              <w:t>11/23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t>Usluge najma reciklažnog dvorišta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90514000-3</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3.981,68</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kontinuirano</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w:t>
            </w:r>
          </w:p>
        </w:tc>
      </w:tr>
      <w:tr>
        <w:trPr>
          <w:trHeight w:val="127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pPr>
            <w:r>
              <w:rPr/>
              <w:t>12/23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t>Usluge promidžbe i informiranja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22462000-6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4.308,91</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 potrebi</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w:t>
            </w:r>
          </w:p>
        </w:tc>
      </w:tr>
      <w:tr>
        <w:trPr>
          <w:trHeight w:val="690"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color w:val="000000"/>
              </w:rPr>
            </w:pPr>
            <w:r>
              <w:rPr>
                <w:color w:val="000000"/>
              </w:rPr>
              <w:t>13/23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t>Usluge iznošenja i odvoz smeća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90511000-2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4.308,91</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Ugovor 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kontinuirano</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w:t>
            </w:r>
          </w:p>
        </w:tc>
      </w:tr>
      <w:tr>
        <w:trPr>
          <w:trHeight w:val="70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pPr>
            <w:r>
              <w:rPr/>
              <w:t>14/23</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color w:val="000000"/>
              </w:rPr>
              <w:t>Deratizacija</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color w:val="000000"/>
              </w:rPr>
              <w:t>90923000-3</w:t>
            </w:r>
          </w:p>
        </w:tc>
        <w:tc>
          <w:tcPr>
            <w:tcW w:w="151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3.981,68</w:t>
            </w:r>
          </w:p>
        </w:tc>
        <w:tc>
          <w:tcPr>
            <w:tcW w:w="1396"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Narudžbenica</w:t>
            </w:r>
          </w:p>
          <w:p>
            <w:pPr>
              <w:pStyle w:val="Normal"/>
              <w:widowControl w:val="false"/>
              <w:bidi w:val="0"/>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4/23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1 mjesec</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w:t>
            </w:r>
          </w:p>
        </w:tc>
      </w:tr>
      <w:tr>
        <w:trPr>
          <w:trHeight w:val="115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15/23</w:t>
            </w:r>
          </w:p>
        </w:tc>
        <w:tc>
          <w:tcPr>
            <w:tcW w:w="2205"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color w:val="000000"/>
              </w:rPr>
              <w:t>Dezinsekcija komaraca i stršljenova</w:t>
            </w:r>
          </w:p>
        </w:tc>
        <w:tc>
          <w:tcPr>
            <w:tcW w:w="1375"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24452000-7</w:t>
            </w:r>
          </w:p>
        </w:tc>
        <w:tc>
          <w:tcPr>
            <w:tcW w:w="1515"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5.972,53</w:t>
            </w:r>
          </w:p>
        </w:tc>
        <w:tc>
          <w:tcPr>
            <w:tcW w:w="1396"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86"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4/23</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 godina</w:t>
            </w:r>
          </w:p>
        </w:tc>
        <w:tc>
          <w:tcPr>
            <w:tcW w:w="1218"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155" w:hRule="atLeast"/>
        </w:trPr>
        <w:tc>
          <w:tcPr>
            <w:tcW w:w="1094"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16/23</w:t>
            </w:r>
          </w:p>
        </w:tc>
        <w:tc>
          <w:tcPr>
            <w:tcW w:w="2205"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Troškovi zaštite životinja</w:t>
            </w:r>
          </w:p>
        </w:tc>
        <w:tc>
          <w:tcPr>
            <w:tcW w:w="1375"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85210000-3</w:t>
            </w:r>
          </w:p>
        </w:tc>
        <w:tc>
          <w:tcPr>
            <w:tcW w:w="1515"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3.190,84</w:t>
            </w:r>
          </w:p>
        </w:tc>
        <w:tc>
          <w:tcPr>
            <w:tcW w:w="1396"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86"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1/23</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kontinuirano</w:t>
            </w:r>
          </w:p>
        </w:tc>
        <w:tc>
          <w:tcPr>
            <w:tcW w:w="1218"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15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17/23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Ugovori o djelu</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79994000-8</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13.272,28</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 potrebi</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155" w:hRule="atLeast"/>
        </w:trPr>
        <w:tc>
          <w:tcPr>
            <w:tcW w:w="1094"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18/23</w:t>
            </w:r>
          </w:p>
        </w:tc>
        <w:tc>
          <w:tcPr>
            <w:tcW w:w="220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Računalne usluge</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72212610-8</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7.327,23</w:t>
            </w:r>
          </w:p>
        </w:tc>
        <w:tc>
          <w:tcPr>
            <w:tcW w:w="1396" w:type="dxa"/>
            <w:tcBorders>
              <w:left w:val="single" w:sz="4" w:space="0" w:color="000000"/>
              <w:bottom w:val="single" w:sz="4" w:space="0" w:color="000000"/>
              <w:right w:val="single" w:sz="4" w:space="0" w:color="000000"/>
            </w:tcBorders>
            <w:vAlign w:val="center"/>
          </w:tcPr>
          <w:p>
            <w:pPr>
              <w:pStyle w:val="Normal"/>
              <w:widowControl w:val="false"/>
              <w:suppressAutoHyphens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86"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1/23</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kontinuirano</w:t>
            </w:r>
          </w:p>
        </w:tc>
        <w:tc>
          <w:tcPr>
            <w:tcW w:w="1218"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083"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19/23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Izrada projektne dokumentacije</w:t>
            </w:r>
          </w:p>
          <w:p>
            <w:pPr>
              <w:pStyle w:val="Normal"/>
              <w:widowControl w:val="false"/>
              <w:bidi w:val="0"/>
              <w:jc w:val="center"/>
              <w:rPr>
                <w:rFonts w:ascii="Times New Roman" w:hAnsi="Times New Roman" w:cs="Times New Roman"/>
              </w:rPr>
            </w:pPr>
            <w:r>
              <w:rPr>
                <w:rFonts w:cs="Times New Roman" w:ascii="Times New Roman" w:hAnsi="Times New Roman"/>
              </w:rPr>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71242000-6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13.272,28</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p>
            <w:pPr>
              <w:pStyle w:val="Normal"/>
              <w:widowControl w:val="false"/>
              <w:bidi w:val="0"/>
              <w:jc w:val="center"/>
              <w:rPr>
                <w:rFonts w:ascii="Times New Roman" w:hAnsi="Times New Roman" w:cs="Times New Roman"/>
              </w:rPr>
            </w:pPr>
            <w:r>
              <w:rPr>
                <w:rFonts w:cs="Times New Roman" w:ascii="Times New Roman" w:hAnsi="Times New Roman"/>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 potrebi</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15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20/23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Reprezentacija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15000000-8</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5.308,91</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 potrebi</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377"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21/23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Nabavka opreme za dječje igralište</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37535200-9</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19.908,42</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p>
            <w:pPr>
              <w:pStyle w:val="Normal"/>
              <w:widowControl w:val="false"/>
              <w:bidi w:val="0"/>
              <w:jc w:val="center"/>
              <w:rPr>
                <w:rFonts w:ascii="Times New Roman" w:hAnsi="Times New Roman" w:cs="Times New Roman"/>
              </w:rPr>
            </w:pPr>
            <w:r>
              <w:rPr>
                <w:rFonts w:cs="Times New Roman" w:ascii="Times New Roman" w:hAnsi="Times New Roman"/>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5/23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 mjeseca</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22/23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Urbano-komunalna oprema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34928400-2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6.636,14</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5/22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6 mjeseci</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23/23</w:t>
            </w:r>
          </w:p>
        </w:tc>
        <w:tc>
          <w:tcPr>
            <w:tcW w:w="220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Uređaji</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32323500-8</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8.626,98</w:t>
            </w:r>
          </w:p>
        </w:tc>
        <w:tc>
          <w:tcPr>
            <w:tcW w:w="1396"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86"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11/23</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 mjeseca</w:t>
            </w:r>
          </w:p>
        </w:tc>
        <w:tc>
          <w:tcPr>
            <w:tcW w:w="1218"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24/23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Sufinanciranje cijene prijevoza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63000000-9</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color w:val="000000"/>
              </w:rPr>
              <w:t>3.318,07</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kontinuirano</w:t>
            </w:r>
          </w:p>
        </w:tc>
        <w:tc>
          <w:tcPr>
            <w:tcW w:w="121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25/23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Sanacija pješačkih staza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45233252-0</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9.350,36</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9/23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 mjeseca</w:t>
            </w:r>
          </w:p>
        </w:tc>
        <w:tc>
          <w:tcPr>
            <w:tcW w:w="121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26/23</w:t>
            </w:r>
          </w:p>
        </w:tc>
        <w:tc>
          <w:tcPr>
            <w:tcW w:w="220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color w:val="000000"/>
              </w:rPr>
              <w:t>Uređenje malonogometnog igrališta</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45112720-8</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42.471,30</w:t>
            </w:r>
          </w:p>
        </w:tc>
        <w:tc>
          <w:tcPr>
            <w:tcW w:w="1396"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86"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2/23</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 mjeseca</w:t>
            </w:r>
          </w:p>
        </w:tc>
        <w:tc>
          <w:tcPr>
            <w:tcW w:w="121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27/23</w:t>
            </w:r>
          </w:p>
        </w:tc>
        <w:tc>
          <w:tcPr>
            <w:tcW w:w="220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t>Uređenje groblja u Negoslavcima – parking i ograda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45215400-1</w:t>
            </w:r>
          </w:p>
          <w:p>
            <w:pPr>
              <w:pStyle w:val="Normal"/>
              <w:widowControl w:val="false"/>
              <w:bidi w:val="0"/>
              <w:jc w:val="center"/>
              <w:rPr>
                <w:rFonts w:ascii="Times New Roman" w:hAnsi="Times New Roman" w:cs="Times New Roman"/>
              </w:rPr>
            </w:pPr>
            <w:r>
              <w:rPr>
                <w:rFonts w:cs="Times New Roman" w:ascii="Times New Roman" w:hAnsi="Times New Roman"/>
              </w:rPr>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33.180,70</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bidi w:val="0"/>
              <w:jc w:val="center"/>
              <w:rPr>
                <w:rFonts w:ascii="Times New Roman" w:hAnsi="Times New Roman" w:cs="Times New Roman"/>
              </w:rPr>
            </w:pPr>
            <w:r>
              <w:rPr>
                <w:rFonts w:cs="Times New Roman" w:ascii="Times New Roman" w:hAnsi="Times New Roman"/>
              </w:rPr>
              <w:t>Postupak jednostavne nabave</w:t>
            </w:r>
          </w:p>
          <w:p>
            <w:pPr>
              <w:pStyle w:val="Normal"/>
              <w:widowControl w:val="false"/>
              <w:bidi w:val="0"/>
              <w:jc w:val="center"/>
              <w:rPr>
                <w:rFonts w:ascii="Times New Roman" w:hAnsi="Times New Roman" w:cs="Times New Roman"/>
              </w:rPr>
            </w:pPr>
            <w:r>
              <w:rPr>
                <w:rFonts w:cs="Times New Roman" w:ascii="Times New Roman" w:hAnsi="Times New Roman"/>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p>
            <w:pPr>
              <w:pStyle w:val="Normal"/>
              <w:widowControl w:val="false"/>
              <w:bidi w:val="0"/>
              <w:jc w:val="center"/>
              <w:rPr>
                <w:rFonts w:ascii="Times New Roman" w:hAnsi="Times New Roman" w:cs="Times New Roman"/>
              </w:rPr>
            </w:pPr>
            <w:r>
              <w:rPr>
                <w:rFonts w:cs="Times New Roman" w:ascii="Times New Roman" w:hAnsi="Times New Roman"/>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DA</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t>6 mjeseci</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28/23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Centar Općine – parking</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71400000-2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44.280,00</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2/23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11 mjeseci</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29/23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Uređenje lovačkog doma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45222000-9</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3.981,68</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6/23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 mjesec</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30/23</w:t>
            </w:r>
          </w:p>
        </w:tc>
        <w:tc>
          <w:tcPr>
            <w:tcW w:w="2205"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t>Usluge tek. i investicijskog održavanja javne rasvjete</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t>50232100-1</w:t>
            </w:r>
          </w:p>
        </w:tc>
        <w:tc>
          <w:tcPr>
            <w:tcW w:w="1515"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t>13.272,28</w:t>
            </w:r>
          </w:p>
        </w:tc>
        <w:tc>
          <w:tcPr>
            <w:tcW w:w="1396"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6"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 godina</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31/23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Izgradnja nerazvrstanih cesta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45233120-6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pPr>
            <w:r>
              <w:rPr/>
              <w:t xml:space="preserve">   </w:t>
            </w:r>
            <w:r>
              <w:rPr/>
              <w:t>54.180,00</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11 mjeseci</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32/23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Uređenje centra - faza II</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45453100-8</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30.000,00</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9/23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 mjeseca</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33/23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Izgradnja dječjeg vrtića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45000000-7</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796.336,85</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Otvoreni postupak</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p>
            <w:pPr>
              <w:pStyle w:val="Normal"/>
              <w:widowControl w:val="false"/>
              <w:bidi w:val="0"/>
              <w:jc w:val="center"/>
              <w:rPr/>
            </w:pPr>
            <w:r>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p>
            <w:pPr>
              <w:pStyle w:val="Normal"/>
              <w:widowControl w:val="false"/>
              <w:bidi w:val="0"/>
              <w:jc w:val="center"/>
              <w:rPr/>
            </w:pPr>
            <w:r>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DA</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r>
          </w:p>
          <w:p>
            <w:pPr>
              <w:pStyle w:val="Normal"/>
              <w:widowControl w:val="false"/>
              <w:bidi w:val="0"/>
              <w:jc w:val="center"/>
              <w:rPr/>
            </w:pPr>
            <w:r>
              <w:rPr/>
              <w:t>3 godine</w:t>
            </w:r>
          </w:p>
          <w:p>
            <w:pPr>
              <w:pStyle w:val="Normal"/>
              <w:widowControl w:val="false"/>
              <w:bidi w:val="0"/>
              <w:jc w:val="center"/>
              <w:rPr/>
            </w:pPr>
            <w:r>
              <w:rPr/>
            </w:r>
          </w:p>
        </w:tc>
        <w:tc>
          <w:tcPr>
            <w:tcW w:w="121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34/23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Oprema za odlaganje komunalnog otpada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44613800-8</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26.544,56</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 godina</w:t>
            </w:r>
          </w:p>
        </w:tc>
        <w:tc>
          <w:tcPr>
            <w:tcW w:w="1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w:t>
            </w:r>
          </w:p>
        </w:tc>
      </w:tr>
      <w:tr>
        <w:trPr>
          <w:trHeight w:val="1596" w:hRule="atLeast"/>
        </w:trPr>
        <w:tc>
          <w:tcPr>
            <w:tcW w:w="1094" w:type="dxa"/>
            <w:tcBorders>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35/23</w:t>
            </w:r>
          </w:p>
        </w:tc>
        <w:tc>
          <w:tcPr>
            <w:tcW w:w="220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Video nadzor, faza II</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32323500-8</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17.200,00</w:t>
            </w:r>
          </w:p>
        </w:tc>
        <w:tc>
          <w:tcPr>
            <w:tcW w:w="139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9/23</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3 mjeseca</w:t>
            </w:r>
          </w:p>
        </w:tc>
        <w:tc>
          <w:tcPr>
            <w:tcW w:w="1218"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t>36/23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Sufinanciranje prijevoza građana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60000000-8</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9.556,04</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 godina</w:t>
            </w:r>
          </w:p>
        </w:tc>
        <w:tc>
          <w:tcPr>
            <w:tcW w:w="121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37/23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Premije osiguranja imovine</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66515200-5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pPr>
            <w:r>
              <w:rPr/>
              <w:t xml:space="preserve">   </w:t>
            </w:r>
            <w:r>
              <w:rPr/>
              <w:t>3.981,68</w:t>
            </w:r>
          </w:p>
          <w:p>
            <w:pPr>
              <w:pStyle w:val="Normal"/>
              <w:widowControl w:val="false"/>
              <w:bidi w:val="0"/>
              <w:jc w:val="center"/>
              <w:rPr/>
            </w:pPr>
            <w:r>
              <w:rPr/>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1/23</w:t>
            </w:r>
          </w:p>
        </w:tc>
        <w:tc>
          <w:tcPr>
            <w:tcW w:w="13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pPr>
              <w:pStyle w:val="Normal"/>
              <w:widowControl w:val="false"/>
              <w:bidi w:val="0"/>
              <w:jc w:val="center"/>
              <w:rPr/>
            </w:pPr>
            <w:r>
              <w:rPr/>
              <w:t>1 godina</w:t>
            </w:r>
          </w:p>
        </w:tc>
        <w:tc>
          <w:tcPr>
            <w:tcW w:w="121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pPr>
              <w:pStyle w:val="Normal"/>
              <w:widowControl w:val="false"/>
              <w:bidi w:val="0"/>
              <w:jc w:val="center"/>
              <w:rPr>
                <w:color w:val="000000"/>
              </w:rPr>
            </w:pPr>
            <w:r>
              <w:rPr>
                <w:color w:val="000000"/>
              </w:rPr>
              <w:t>38/23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t>Proizvodi za osobnu higijenu za krajnje korisnike-projekt „Zaželi“</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33700000-7</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3.000.00</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t>DA</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t>1/23</w:t>
            </w:r>
          </w:p>
        </w:tc>
        <w:tc>
          <w:tcPr>
            <w:tcW w:w="13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pPr>
              <w:pStyle w:val="Normal"/>
              <w:widowControl w:val="false"/>
              <w:bidi w:val="0"/>
              <w:jc w:val="center"/>
              <w:rPr/>
            </w:pPr>
            <w:r>
              <w:rPr/>
              <w:t>1 godina</w:t>
            </w:r>
          </w:p>
        </w:tc>
        <w:tc>
          <w:tcPr>
            <w:tcW w:w="12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pPr>
              <w:pStyle w:val="Normal"/>
              <w:widowControl w:val="false"/>
              <w:bidi w:val="0"/>
              <w:jc w:val="center"/>
              <w:rPr/>
            </w:pPr>
            <w:r>
              <w:rPr/>
              <w:t>-</w:t>
            </w:r>
          </w:p>
          <w:p>
            <w:pPr>
              <w:pStyle w:val="Normal"/>
              <w:widowControl w:val="false"/>
              <w:bidi w:val="0"/>
              <w:jc w:val="center"/>
              <w:rPr/>
            </w:pPr>
            <w:r>
              <w:rPr/>
            </w:r>
          </w:p>
        </w:tc>
      </w:tr>
      <w:tr>
        <w:trPr>
          <w:trHeight w:val="1596" w:hRule="atLeast"/>
        </w:trPr>
        <w:tc>
          <w:tcPr>
            <w:tcW w:w="1094" w:type="dxa"/>
            <w:tcBorders>
              <w:left w:val="single" w:sz="4" w:space="0" w:color="000000"/>
              <w:bottom w:val="single" w:sz="4" w:space="0" w:color="000000"/>
              <w:right w:val="single" w:sz="4" w:space="0" w:color="000000"/>
            </w:tcBorders>
            <w:tcMar>
              <w:top w:w="55" w:type="dxa"/>
              <w:bottom w:w="55" w:type="dxa"/>
            </w:tcMar>
            <w:vAlign w:val="center"/>
          </w:tcPr>
          <w:p>
            <w:pPr>
              <w:pStyle w:val="Normal"/>
              <w:widowControl w:val="false"/>
              <w:bidi w:val="0"/>
              <w:jc w:val="center"/>
              <w:rPr>
                <w:color w:val="000000"/>
              </w:rPr>
            </w:pPr>
            <w:r>
              <w:rPr>
                <w:color w:val="000000"/>
              </w:rPr>
              <w:t>39/23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Sufinanciranje ekskurzije učenicima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63515000-2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6.808,91</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Narud</w:t>
            </w:r>
            <w:r>
              <w:rPr>
                <w:rFonts w:cs="Calibri" w:ascii="Calibri" w:hAnsi="Calibri"/>
              </w:rPr>
              <w:t>ž</w:t>
            </w:r>
            <w:r>
              <w:rPr/>
              <w:t>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4/23</w:t>
            </w:r>
          </w:p>
        </w:tc>
        <w:tc>
          <w:tcPr>
            <w:tcW w:w="13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pPr>
              <w:pStyle w:val="Normal"/>
              <w:widowControl w:val="false"/>
              <w:bidi w:val="0"/>
              <w:jc w:val="center"/>
              <w:rPr/>
            </w:pPr>
            <w:r>
              <w:rPr/>
              <w:t>po potrebi</w:t>
            </w:r>
          </w:p>
        </w:tc>
        <w:tc>
          <w:tcPr>
            <w:tcW w:w="12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pPr>
              <w:pStyle w:val="Normal"/>
              <w:widowControl w:val="false"/>
              <w:bidi w:val="0"/>
              <w:jc w:val="center"/>
              <w:rPr/>
            </w:pPr>
            <w:r>
              <w:rPr/>
              <w:t>-</w:t>
            </w:r>
          </w:p>
        </w:tc>
      </w:tr>
      <w:tr>
        <w:trPr>
          <w:trHeight w:val="1596" w:hRule="atLeast"/>
        </w:trPr>
        <w:tc>
          <w:tcPr>
            <w:tcW w:w="1094" w:type="dxa"/>
            <w:tcBorders>
              <w:left w:val="single" w:sz="4" w:space="0" w:color="000000"/>
              <w:bottom w:val="single" w:sz="4" w:space="0" w:color="000000"/>
              <w:right w:val="single" w:sz="4" w:space="0" w:color="000000"/>
            </w:tcBorders>
            <w:tcMar>
              <w:top w:w="55" w:type="dxa"/>
              <w:bottom w:w="55" w:type="dxa"/>
            </w:tcMar>
            <w:vAlign w:val="center"/>
          </w:tcPr>
          <w:p>
            <w:pPr>
              <w:pStyle w:val="Normal"/>
              <w:widowControl w:val="false"/>
              <w:bidi w:val="0"/>
              <w:jc w:val="center"/>
              <w:rPr>
                <w:color w:val="000000"/>
              </w:rPr>
            </w:pPr>
            <w:r>
              <w:rPr>
                <w:color w:val="000000"/>
              </w:rPr>
              <w:t>40/23</w:t>
            </w:r>
          </w:p>
        </w:tc>
        <w:tc>
          <w:tcPr>
            <w:tcW w:w="220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Obuća za učenike</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18800000-7</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2.654,46</w:t>
            </w:r>
          </w:p>
        </w:tc>
        <w:tc>
          <w:tcPr>
            <w:tcW w:w="139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Narudžbenica</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9/23</w:t>
            </w:r>
          </w:p>
        </w:tc>
        <w:tc>
          <w:tcPr>
            <w:tcW w:w="1316" w:type="dxa"/>
            <w:tcBorders>
              <w:left w:val="single" w:sz="4" w:space="0" w:color="000000"/>
              <w:bottom w:val="single" w:sz="4" w:space="0" w:color="000000"/>
              <w:right w:val="single" w:sz="4" w:space="0" w:color="000000"/>
            </w:tcBorders>
            <w:tcMar>
              <w:left w:w="0" w:type="dxa"/>
              <w:right w:w="0" w:type="dxa"/>
            </w:tcMar>
            <w:vAlign w:val="center"/>
          </w:tcPr>
          <w:p>
            <w:pPr>
              <w:pStyle w:val="Normal"/>
              <w:widowControl w:val="false"/>
              <w:bidi w:val="0"/>
              <w:jc w:val="center"/>
              <w:rPr/>
            </w:pPr>
            <w:r>
              <w:rPr/>
              <w:t>4 mjeseca</w:t>
            </w:r>
          </w:p>
        </w:tc>
        <w:tc>
          <w:tcPr>
            <w:tcW w:w="1218" w:type="dxa"/>
            <w:tcBorders>
              <w:left w:val="single" w:sz="6" w:space="0" w:color="000000"/>
              <w:bottom w:val="single" w:sz="6" w:space="0" w:color="000000"/>
              <w:right w:val="single" w:sz="6" w:space="0" w:color="000000"/>
            </w:tcBorders>
            <w:tcMar>
              <w:left w:w="0" w:type="dxa"/>
              <w:right w:w="0" w:type="dxa"/>
            </w:tcMar>
            <w:vAlign w:val="center"/>
          </w:tcPr>
          <w:p>
            <w:pPr>
              <w:pStyle w:val="Normal"/>
              <w:widowControl w:val="false"/>
              <w:bidi w:val="0"/>
              <w:jc w:val="center"/>
              <w:rPr/>
            </w:pPr>
            <w:r>
              <w:rPr/>
              <w:t>-</w:t>
            </w:r>
          </w:p>
        </w:tc>
      </w:tr>
      <w:tr>
        <w:trPr>
          <w:trHeight w:val="1596" w:hRule="atLeast"/>
        </w:trPr>
        <w:tc>
          <w:tcPr>
            <w:tcW w:w="1094" w:type="dxa"/>
            <w:tcBorders>
              <w:left w:val="single" w:sz="4" w:space="0" w:color="000000"/>
              <w:bottom w:val="single" w:sz="4" w:space="0" w:color="000000"/>
              <w:right w:val="single" w:sz="4" w:space="0" w:color="000000"/>
            </w:tcBorders>
            <w:tcMar>
              <w:top w:w="55" w:type="dxa"/>
              <w:bottom w:w="55" w:type="dxa"/>
            </w:tcMar>
            <w:vAlign w:val="center"/>
          </w:tcPr>
          <w:p>
            <w:pPr>
              <w:pStyle w:val="Normal"/>
              <w:widowControl w:val="false"/>
              <w:bidi w:val="0"/>
              <w:jc w:val="center"/>
              <w:rPr>
                <w:color w:val="000000"/>
              </w:rPr>
            </w:pPr>
            <w:r>
              <w:rPr>
                <w:color w:val="000000"/>
              </w:rPr>
              <w:t>41/23</w:t>
            </w:r>
          </w:p>
        </w:tc>
        <w:tc>
          <w:tcPr>
            <w:tcW w:w="220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Izgradnja parkinga PORLZ</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45223300-9</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40.000,00</w:t>
            </w:r>
          </w:p>
        </w:tc>
        <w:tc>
          <w:tcPr>
            <w:tcW w:w="139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Postupaka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9/23</w:t>
            </w:r>
          </w:p>
        </w:tc>
        <w:tc>
          <w:tcPr>
            <w:tcW w:w="1316" w:type="dxa"/>
            <w:tcBorders>
              <w:left w:val="single" w:sz="4" w:space="0" w:color="000000"/>
              <w:bottom w:val="single" w:sz="4" w:space="0" w:color="000000"/>
              <w:right w:val="single" w:sz="4" w:space="0" w:color="000000"/>
            </w:tcBorders>
            <w:tcMar>
              <w:left w:w="0" w:type="dxa"/>
              <w:right w:w="0" w:type="dxa"/>
            </w:tcMar>
            <w:vAlign w:val="center"/>
          </w:tcPr>
          <w:p>
            <w:pPr>
              <w:pStyle w:val="Normal"/>
              <w:widowControl w:val="false"/>
              <w:bidi w:val="0"/>
              <w:jc w:val="center"/>
              <w:rPr/>
            </w:pPr>
            <w:r>
              <w:rPr/>
              <w:t>3 mjeseca</w:t>
            </w:r>
          </w:p>
        </w:tc>
        <w:tc>
          <w:tcPr>
            <w:tcW w:w="1218" w:type="dxa"/>
            <w:tcBorders>
              <w:left w:val="single" w:sz="6" w:space="0" w:color="000000"/>
              <w:bottom w:val="single" w:sz="6" w:space="0" w:color="000000"/>
              <w:right w:val="single" w:sz="6" w:space="0" w:color="000000"/>
            </w:tcBorders>
            <w:tcMar>
              <w:left w:w="0" w:type="dxa"/>
              <w:right w:w="0" w:type="dxa"/>
            </w:tcMar>
            <w:vAlign w:val="center"/>
          </w:tcPr>
          <w:p>
            <w:pPr>
              <w:pStyle w:val="Normal"/>
              <w:widowControl w:val="false"/>
              <w:bidi w:val="0"/>
              <w:jc w:val="center"/>
              <w:rPr/>
            </w:pPr>
            <w:r>
              <w:rPr/>
              <w:t>-</w:t>
            </w:r>
          </w:p>
        </w:tc>
      </w:tr>
      <w:tr>
        <w:trPr>
          <w:trHeight w:val="1596" w:hRule="atLeast"/>
        </w:trPr>
        <w:tc>
          <w:tcPr>
            <w:tcW w:w="1094" w:type="dxa"/>
            <w:tcBorders>
              <w:left w:val="single" w:sz="4" w:space="0" w:color="000000"/>
              <w:bottom w:val="single" w:sz="4" w:space="0" w:color="000000"/>
              <w:right w:val="single" w:sz="4" w:space="0" w:color="000000"/>
            </w:tcBorders>
            <w:tcMar>
              <w:top w:w="55" w:type="dxa"/>
              <w:bottom w:w="55" w:type="dxa"/>
            </w:tcMar>
            <w:vAlign w:val="center"/>
          </w:tcPr>
          <w:p>
            <w:pPr>
              <w:pStyle w:val="Normal"/>
              <w:widowControl w:val="false"/>
              <w:bidi w:val="0"/>
              <w:jc w:val="center"/>
              <w:rPr>
                <w:color w:val="000000"/>
              </w:rPr>
            </w:pPr>
            <w:r>
              <w:rPr>
                <w:color w:val="000000"/>
              </w:rPr>
              <w:t>42/23</w:t>
            </w:r>
          </w:p>
        </w:tc>
        <w:tc>
          <w:tcPr>
            <w:tcW w:w="220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Renoviranje etno kuće – Dom kulture</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45453100-8</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75.000,00</w:t>
            </w:r>
          </w:p>
        </w:tc>
        <w:tc>
          <w:tcPr>
            <w:tcW w:w="139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10/23</w:t>
            </w:r>
          </w:p>
        </w:tc>
        <w:tc>
          <w:tcPr>
            <w:tcW w:w="1316" w:type="dxa"/>
            <w:tcBorders>
              <w:left w:val="single" w:sz="4" w:space="0" w:color="000000"/>
              <w:bottom w:val="single" w:sz="4" w:space="0" w:color="000000"/>
              <w:right w:val="single" w:sz="4" w:space="0" w:color="000000"/>
            </w:tcBorders>
            <w:tcMar>
              <w:left w:w="0" w:type="dxa"/>
              <w:right w:w="0" w:type="dxa"/>
            </w:tcMar>
            <w:vAlign w:val="center"/>
          </w:tcPr>
          <w:p>
            <w:pPr>
              <w:pStyle w:val="Normal"/>
              <w:widowControl w:val="false"/>
              <w:bidi w:val="0"/>
              <w:jc w:val="center"/>
              <w:rPr/>
            </w:pPr>
            <w:r>
              <w:rPr/>
              <w:t>1 godina</w:t>
            </w:r>
          </w:p>
        </w:tc>
        <w:tc>
          <w:tcPr>
            <w:tcW w:w="1218" w:type="dxa"/>
            <w:tcBorders>
              <w:left w:val="single" w:sz="6" w:space="0" w:color="000000"/>
              <w:bottom w:val="single" w:sz="6" w:space="0" w:color="000000"/>
              <w:right w:val="single" w:sz="6" w:space="0" w:color="000000"/>
            </w:tcBorders>
            <w:tcMar>
              <w:left w:w="0" w:type="dxa"/>
              <w:right w:w="0" w:type="dxa"/>
            </w:tcMar>
            <w:vAlign w:val="center"/>
          </w:tcPr>
          <w:p>
            <w:pPr>
              <w:pStyle w:val="Normal"/>
              <w:widowControl w:val="false"/>
              <w:bidi w:val="0"/>
              <w:jc w:val="center"/>
              <w:rPr/>
            </w:pPr>
            <w:r>
              <w:rPr/>
              <w:t>-</w:t>
            </w:r>
          </w:p>
        </w:tc>
      </w:tr>
      <w:tr>
        <w:trPr>
          <w:trHeight w:val="1596" w:hRule="atLeast"/>
        </w:trPr>
        <w:tc>
          <w:tcPr>
            <w:tcW w:w="1094" w:type="dxa"/>
            <w:tcBorders>
              <w:left w:val="single" w:sz="4" w:space="0" w:color="000000"/>
              <w:bottom w:val="single" w:sz="4" w:space="0" w:color="000000"/>
              <w:right w:val="single" w:sz="4" w:space="0" w:color="000000"/>
            </w:tcBorders>
            <w:tcMar>
              <w:top w:w="55" w:type="dxa"/>
              <w:bottom w:w="55" w:type="dxa"/>
            </w:tcMar>
            <w:vAlign w:val="center"/>
          </w:tcPr>
          <w:p>
            <w:pPr>
              <w:pStyle w:val="Normal"/>
              <w:widowControl w:val="false"/>
              <w:bidi w:val="0"/>
              <w:jc w:val="center"/>
              <w:rPr>
                <w:color w:val="000000"/>
              </w:rPr>
            </w:pPr>
            <w:r>
              <w:rPr>
                <w:color w:val="000000"/>
              </w:rPr>
              <w:t>43/23</w:t>
            </w:r>
          </w:p>
        </w:tc>
        <w:tc>
          <w:tcPr>
            <w:tcW w:w="220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Uređenje NK Negoslavci - obnova svlačionica</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45453100-8</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39.816,84</w:t>
            </w:r>
          </w:p>
        </w:tc>
        <w:tc>
          <w:tcPr>
            <w:tcW w:w="139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11/23</w:t>
            </w:r>
          </w:p>
        </w:tc>
        <w:tc>
          <w:tcPr>
            <w:tcW w:w="1316" w:type="dxa"/>
            <w:tcBorders>
              <w:left w:val="single" w:sz="4" w:space="0" w:color="000000"/>
              <w:bottom w:val="single" w:sz="4" w:space="0" w:color="000000"/>
              <w:right w:val="single" w:sz="4" w:space="0" w:color="000000"/>
            </w:tcBorders>
            <w:tcMar>
              <w:left w:w="0" w:type="dxa"/>
              <w:right w:w="0" w:type="dxa"/>
            </w:tcMar>
            <w:vAlign w:val="center"/>
          </w:tcPr>
          <w:p>
            <w:pPr>
              <w:pStyle w:val="Normal"/>
              <w:widowControl w:val="false"/>
              <w:bidi w:val="0"/>
              <w:jc w:val="center"/>
              <w:rPr/>
            </w:pPr>
            <w:r>
              <w:rPr/>
              <w:t>1 godina</w:t>
            </w:r>
          </w:p>
        </w:tc>
        <w:tc>
          <w:tcPr>
            <w:tcW w:w="1218" w:type="dxa"/>
            <w:tcBorders>
              <w:left w:val="single" w:sz="6" w:space="0" w:color="000000"/>
              <w:bottom w:val="single" w:sz="6" w:space="0" w:color="000000"/>
              <w:right w:val="single" w:sz="6" w:space="0" w:color="000000"/>
            </w:tcBorders>
            <w:tcMar>
              <w:left w:w="0" w:type="dxa"/>
              <w:right w:w="0" w:type="dxa"/>
            </w:tcMar>
            <w:vAlign w:val="center"/>
          </w:tcPr>
          <w:p>
            <w:pPr>
              <w:pStyle w:val="Normal"/>
              <w:widowControl w:val="false"/>
              <w:bidi w:val="0"/>
              <w:jc w:val="center"/>
              <w:rPr/>
            </w:pPr>
            <w:r>
              <w:rPr/>
              <w:t>-</w:t>
            </w:r>
          </w:p>
        </w:tc>
      </w:tr>
      <w:tr>
        <w:trPr>
          <w:trHeight w:val="1596" w:hRule="atLeast"/>
        </w:trPr>
        <w:tc>
          <w:tcPr>
            <w:tcW w:w="1094" w:type="dxa"/>
            <w:tcBorders>
              <w:left w:val="single" w:sz="4" w:space="0" w:color="000000"/>
              <w:bottom w:val="single" w:sz="4" w:space="0" w:color="000000"/>
              <w:right w:val="single" w:sz="4" w:space="0" w:color="000000"/>
            </w:tcBorders>
            <w:tcMar>
              <w:top w:w="55" w:type="dxa"/>
              <w:bottom w:w="55" w:type="dxa"/>
            </w:tcMar>
            <w:vAlign w:val="center"/>
          </w:tcPr>
          <w:p>
            <w:pPr>
              <w:pStyle w:val="Normal"/>
              <w:widowControl w:val="false"/>
              <w:bidi w:val="0"/>
              <w:jc w:val="center"/>
              <w:rPr>
                <w:color w:val="000000"/>
              </w:rPr>
            </w:pPr>
            <w:r>
              <w:rPr>
                <w:color w:val="000000"/>
              </w:rPr>
              <w:t>44/23</w:t>
            </w:r>
          </w:p>
        </w:tc>
        <w:tc>
          <w:tcPr>
            <w:tcW w:w="220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Usluge čišćenja</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90910000-9</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5.827,23</w:t>
            </w:r>
          </w:p>
        </w:tc>
        <w:tc>
          <w:tcPr>
            <w:tcW w:w="139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Narudžbenica</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1/23</w:t>
            </w:r>
          </w:p>
        </w:tc>
        <w:tc>
          <w:tcPr>
            <w:tcW w:w="1316" w:type="dxa"/>
            <w:tcBorders>
              <w:left w:val="single" w:sz="4" w:space="0" w:color="000000"/>
              <w:bottom w:val="single" w:sz="4" w:space="0" w:color="000000"/>
              <w:right w:val="single" w:sz="4" w:space="0" w:color="000000"/>
            </w:tcBorders>
            <w:tcMar>
              <w:left w:w="0" w:type="dxa"/>
              <w:right w:w="0" w:type="dxa"/>
            </w:tcMar>
            <w:vAlign w:val="center"/>
          </w:tcPr>
          <w:p>
            <w:pPr>
              <w:pStyle w:val="Normal"/>
              <w:widowControl w:val="false"/>
              <w:bidi w:val="0"/>
              <w:jc w:val="center"/>
              <w:rPr/>
            </w:pPr>
            <w:r>
              <w:rPr/>
              <w:t>kontinuirano</w:t>
            </w:r>
          </w:p>
        </w:tc>
        <w:tc>
          <w:tcPr>
            <w:tcW w:w="1218" w:type="dxa"/>
            <w:tcBorders>
              <w:left w:val="single" w:sz="6" w:space="0" w:color="000000"/>
              <w:bottom w:val="single" w:sz="6" w:space="0" w:color="000000"/>
              <w:right w:val="single" w:sz="6" w:space="0" w:color="000000"/>
            </w:tcBorders>
            <w:tcMar>
              <w:left w:w="0" w:type="dxa"/>
              <w:right w:w="0" w:type="dxa"/>
            </w:tcMar>
            <w:vAlign w:val="center"/>
          </w:tcPr>
          <w:p>
            <w:pPr>
              <w:pStyle w:val="Normal"/>
              <w:widowControl w:val="false"/>
              <w:bidi w:val="0"/>
              <w:jc w:val="center"/>
              <w:rPr/>
            </w:pPr>
            <w:r>
              <w:rPr/>
              <w:t>-</w:t>
            </w:r>
          </w:p>
        </w:tc>
      </w:tr>
    </w:tbl>
    <w:p>
      <w:pPr>
        <w:pStyle w:val="Normal"/>
        <w:bidi w:val="0"/>
        <w:jc w:val="both"/>
        <w:rPr/>
      </w:pPr>
      <w:r>
        <w:rPr/>
        <w:t>„</w:t>
      </w:r>
    </w:p>
    <w:p>
      <w:pPr>
        <w:pStyle w:val="Normal"/>
        <w:bidi w:val="0"/>
        <w:jc w:val="center"/>
        <w:rPr>
          <w:b/>
          <w:b/>
        </w:rPr>
      </w:pPr>
      <w:r>
        <w:rPr>
          <w:b/>
        </w:rPr>
        <w:t>Članak 2.</w:t>
      </w:r>
    </w:p>
    <w:p>
      <w:pPr>
        <w:pStyle w:val="Normal"/>
        <w:bidi w:val="0"/>
        <w:jc w:val="both"/>
        <w:rPr/>
      </w:pPr>
      <w:r>
        <w:rPr/>
        <w:tab/>
        <w:t>Ostale odredbe Plana se ne mijenjaju, niti se dopunjavaju.</w:t>
      </w:r>
    </w:p>
    <w:p>
      <w:pPr>
        <w:pStyle w:val="Normal"/>
        <w:bidi w:val="0"/>
        <w:jc w:val="both"/>
        <w:rPr/>
      </w:pPr>
      <w:r>
        <w:rPr/>
      </w:r>
    </w:p>
    <w:p>
      <w:pPr>
        <w:pStyle w:val="Normal"/>
        <w:bidi w:val="0"/>
        <w:jc w:val="center"/>
        <w:rPr>
          <w:b/>
          <w:b/>
          <w:bCs/>
        </w:rPr>
      </w:pPr>
      <w:r>
        <w:rPr>
          <w:b/>
          <w:bCs/>
        </w:rPr>
        <w:t>Članak 3.</w:t>
      </w:r>
    </w:p>
    <w:p>
      <w:pPr>
        <w:pStyle w:val="Normal"/>
        <w:bidi w:val="0"/>
        <w:jc w:val="both"/>
        <w:rPr/>
      </w:pPr>
      <w:r>
        <w:rPr/>
        <w:tab/>
        <w:t>Izmjene i dopune Plana javne nabave za 2023. godinu stupaju na snagu dan nakon dana objave u Službenom glasniku Općine Negoslavci.</w:t>
      </w:r>
    </w:p>
    <w:p>
      <w:pPr>
        <w:pStyle w:val="Normal"/>
        <w:bidi w:val="0"/>
        <w:ind w:firstLine="708"/>
        <w:jc w:val="left"/>
        <w:rPr>
          <w:b/>
          <w:b/>
        </w:rPr>
      </w:pPr>
      <w:r>
        <w:rPr>
          <w:b/>
        </w:rPr>
      </w:r>
    </w:p>
    <w:p>
      <w:pPr>
        <w:pStyle w:val="Normal"/>
        <w:bidi w:val="0"/>
        <w:jc w:val="left"/>
        <w:rPr>
          <w:b w:val="false"/>
          <w:b w:val="false"/>
          <w:bCs w:val="false"/>
        </w:rPr>
      </w:pPr>
      <w:r>
        <w:rPr>
          <w:b w:val="false"/>
          <w:bCs w:val="false"/>
          <w:lang w:val="it-IT"/>
        </w:rPr>
        <w:t>KLASA</w:t>
      </w:r>
      <w:r>
        <w:rPr>
          <w:b w:val="false"/>
          <w:bCs w:val="false"/>
        </w:rPr>
        <w:t>: 400-</w:t>
      </w:r>
      <w:r>
        <w:rPr>
          <w:b w:val="false"/>
          <w:bCs w:val="false"/>
          <w:color w:val="000000"/>
        </w:rPr>
        <w:t>05/22-01/01</w:t>
      </w:r>
    </w:p>
    <w:p>
      <w:pPr>
        <w:pStyle w:val="Normal"/>
        <w:numPr>
          <w:ilvl w:val="0"/>
          <w:numId w:val="0"/>
        </w:numPr>
        <w:bidi w:val="0"/>
        <w:ind w:left="0" w:hanging="0"/>
        <w:jc w:val="left"/>
        <w:outlineLvl w:val="0"/>
        <w:rPr>
          <w:b w:val="false"/>
          <w:b w:val="false"/>
          <w:bCs w:val="false"/>
        </w:rPr>
      </w:pPr>
      <w:r>
        <w:rPr>
          <w:b w:val="false"/>
          <w:bCs w:val="false"/>
          <w:color w:val="000000"/>
          <w:lang w:val="it-IT"/>
        </w:rPr>
        <w:t>URBROJ</w:t>
      </w:r>
      <w:r>
        <w:rPr>
          <w:b w:val="false"/>
          <w:bCs w:val="false"/>
          <w:color w:val="000000"/>
        </w:rPr>
        <w:t xml:space="preserve"> : 2196-19-01-23-03</w:t>
      </w:r>
    </w:p>
    <w:p>
      <w:pPr>
        <w:pStyle w:val="Normal"/>
        <w:numPr>
          <w:ilvl w:val="0"/>
          <w:numId w:val="0"/>
        </w:numPr>
        <w:bidi w:val="0"/>
        <w:ind w:left="0" w:hanging="0"/>
        <w:jc w:val="left"/>
        <w:outlineLvl w:val="0"/>
        <w:rPr>
          <w:b w:val="false"/>
          <w:b w:val="false"/>
          <w:bCs w:val="false"/>
        </w:rPr>
      </w:pPr>
      <w:r>
        <w:rPr>
          <w:b w:val="false"/>
          <w:bCs w:val="false"/>
        </w:rPr>
        <w:t>Negos</w:t>
      </w:r>
      <w:r>
        <w:rPr>
          <w:b w:val="false"/>
          <w:bCs w:val="false"/>
          <w:color w:val="000000"/>
        </w:rPr>
        <w:t>lavci, 23.08.2023. godine</w:t>
      </w:r>
    </w:p>
    <w:p>
      <w:pPr>
        <w:pStyle w:val="Normal"/>
        <w:bidi w:val="0"/>
        <w:ind w:firstLine="708"/>
        <w:jc w:val="right"/>
        <w:rPr>
          <w:b/>
          <w:b/>
        </w:rPr>
      </w:pPr>
      <w:r>
        <w:rPr>
          <w:b/>
        </w:rPr>
      </w:r>
    </w:p>
    <w:p>
      <w:pPr>
        <w:pStyle w:val="Normal"/>
        <w:bidi w:val="0"/>
        <w:ind w:hanging="0"/>
        <w:jc w:val="center"/>
        <w:rPr/>
      </w:pPr>
      <w:r>
        <w:rPr>
          <w:b/>
        </w:rPr>
        <w:t>OPĆINSKI NAČELNIK</w:t>
      </w:r>
    </w:p>
    <w:p>
      <w:pPr>
        <w:pStyle w:val="Normal"/>
        <w:bidi w:val="0"/>
        <w:jc w:val="center"/>
        <w:rPr/>
      </w:pPr>
      <w:bookmarkStart w:id="95" w:name="_Hlk1000393933"/>
      <w:bookmarkEnd w:id="95"/>
      <w:r>
        <w:rPr>
          <w:bCs/>
          <w:kern w:val="0"/>
        </w:rPr>
        <w:t>Dušan Jeckov</w:t>
      </w:r>
    </w:p>
    <w:p>
      <w:pPr>
        <w:pStyle w:val="Normal"/>
        <w:bidi w:val="0"/>
        <w:jc w:val="center"/>
        <w:rPr/>
      </w:pPr>
      <w:r>
        <w:rPr/>
        <w:drawing>
          <wp:inline distT="0" distB="0" distL="0" distR="0">
            <wp:extent cx="5761355" cy="36830"/>
            <wp:effectExtent l="0" t="0" r="0" b="0"/>
            <wp:docPr id="14" name="Slik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8" descr=""/>
                    <pic:cNvPicPr>
                      <a:picLocks noChangeAspect="1" noChangeArrowheads="1"/>
                    </pic:cNvPicPr>
                  </pic:nvPicPr>
                  <pic:blipFill>
                    <a:blip r:embed="rId41"/>
                    <a:stretch>
                      <a:fillRect/>
                    </a:stretch>
                  </pic:blipFill>
                  <pic:spPr bwMode="auto">
                    <a:xfrm>
                      <a:off x="0" y="0"/>
                      <a:ext cx="5761355" cy="36830"/>
                    </a:xfrm>
                    <a:prstGeom prst="rect">
                      <a:avLst/>
                    </a:prstGeom>
                  </pic:spPr>
                </pic:pic>
              </a:graphicData>
            </a:graphic>
          </wp:inline>
        </w:drawing>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sectPr>
          <w:headerReference w:type="even" r:id="rId42"/>
          <w:headerReference w:type="default" r:id="rId43"/>
          <w:type w:val="nextPage"/>
          <w:pgSz w:orient="landscape" w:w="16838" w:h="11906"/>
          <w:pgMar w:left="1134" w:right="1134" w:gutter="0" w:header="0" w:top="1134" w:footer="0" w:bottom="1134"/>
          <w:pgNumType w:fmt="decimal"/>
          <w:formProt w:val="false"/>
          <w:textDirection w:val="lrTb"/>
          <w:docGrid w:type="default" w:linePitch="100" w:charSpace="0"/>
        </w:sectPr>
        <w:pStyle w:val="Normal"/>
        <w:bidi w:val="0"/>
        <w:jc w:val="center"/>
        <w:rPr/>
      </w:pPr>
      <w:r>
        <w:rPr/>
      </w:r>
    </w:p>
    <w:p>
      <w:pPr>
        <w:pStyle w:val="Normal"/>
        <w:ind w:hanging="0"/>
        <w:jc w:val="both"/>
        <w:rPr>
          <w:rFonts w:ascii="Times New Roman" w:hAnsi="Times New Roman"/>
          <w:sz w:val="24"/>
          <w:szCs w:val="24"/>
          <w:lang w:val="hr-HR"/>
        </w:rPr>
      </w:pPr>
      <w:r>
        <w:rPr>
          <w:rFonts w:ascii="Times New Roman" w:hAnsi="Times New Roman"/>
          <w:sz w:val="24"/>
          <w:szCs w:val="24"/>
          <w:lang w:val="hr-HR"/>
        </w:rPr>
        <w:tab/>
        <w:t>Na temelju članka 48. Zakona o lokalnoj i područnoj (regionalnoj) samoupravi („Narodne novine“ 33/01 do 144/20) i članka  32. Statuta Općine Negoslavci (Službeni glasnik Općine Negoslavci, broj 1/21),  općinski načelnik, dana 24. kolovoza 2023. godine, donosi</w:t>
      </w:r>
    </w:p>
    <w:p>
      <w:pPr>
        <w:pStyle w:val="Normal"/>
        <w:jc w:val="center"/>
        <w:rPr>
          <w:rFonts w:ascii="Times New Roman" w:hAnsi="Times New Roman"/>
          <w:b/>
          <w:b/>
          <w:bCs/>
          <w:sz w:val="24"/>
          <w:szCs w:val="24"/>
          <w:lang w:val="hr-HR"/>
        </w:rPr>
      </w:pPr>
      <w:r>
        <w:rPr>
          <w:rFonts w:ascii="Times New Roman" w:hAnsi="Times New Roman"/>
          <w:b/>
          <w:bCs/>
          <w:sz w:val="24"/>
          <w:szCs w:val="24"/>
          <w:lang w:val="hr-HR"/>
        </w:rPr>
      </w:r>
    </w:p>
    <w:p>
      <w:pPr>
        <w:pStyle w:val="Normal"/>
        <w:jc w:val="center"/>
        <w:rPr>
          <w:rFonts w:ascii="Times New Roman" w:hAnsi="Times New Roman"/>
          <w:b/>
          <w:b/>
          <w:bCs/>
          <w:sz w:val="24"/>
          <w:szCs w:val="24"/>
          <w:lang w:val="hr-HR"/>
        </w:rPr>
      </w:pPr>
      <w:r>
        <w:rPr>
          <w:rFonts w:ascii="Times New Roman" w:hAnsi="Times New Roman"/>
          <w:b/>
          <w:bCs/>
          <w:sz w:val="24"/>
          <w:szCs w:val="24"/>
          <w:lang w:val="hr-HR"/>
        </w:rPr>
        <w:t xml:space="preserve">O D L U K U </w:t>
      </w:r>
    </w:p>
    <w:p>
      <w:pPr>
        <w:pStyle w:val="Normal"/>
        <w:jc w:val="center"/>
        <w:rPr>
          <w:rFonts w:ascii="Times New Roman" w:hAnsi="Times New Roman"/>
          <w:b/>
          <w:b/>
          <w:bCs/>
          <w:sz w:val="24"/>
          <w:szCs w:val="24"/>
          <w:lang w:val="hr-HR"/>
        </w:rPr>
      </w:pPr>
      <w:r>
        <w:rPr>
          <w:rFonts w:ascii="Times New Roman" w:hAnsi="Times New Roman"/>
          <w:b/>
          <w:bCs/>
          <w:sz w:val="24"/>
          <w:szCs w:val="24"/>
          <w:lang w:val="hr-HR"/>
        </w:rPr>
        <w:t>o financiranju čipiranja pasa na području Općine Negoslavci u 2023. godini</w:t>
      </w:r>
    </w:p>
    <w:p>
      <w:pPr>
        <w:pStyle w:val="Naslov"/>
        <w:rPr>
          <w:rFonts w:ascii="Times New Roman" w:hAnsi="Times New Roman"/>
          <w:sz w:val="24"/>
          <w:szCs w:val="24"/>
        </w:rPr>
      </w:pPr>
      <w:r>
        <w:rPr>
          <w:rFonts w:ascii="Times New Roman" w:hAnsi="Times New Roman"/>
          <w:sz w:val="24"/>
          <w:szCs w:val="24"/>
        </w:rPr>
      </w:r>
    </w:p>
    <w:p>
      <w:pPr>
        <w:pStyle w:val="Naslov"/>
        <w:rPr>
          <w:rFonts w:ascii="Times New Roman" w:hAnsi="Times New Roman"/>
          <w:sz w:val="24"/>
          <w:szCs w:val="24"/>
        </w:rPr>
      </w:pPr>
      <w:r>
        <w:rPr>
          <w:rFonts w:ascii="Times New Roman" w:hAnsi="Times New Roman"/>
          <w:sz w:val="24"/>
          <w:szCs w:val="24"/>
        </w:rPr>
        <w:t>Članak 1.</w:t>
      </w:r>
    </w:p>
    <w:p>
      <w:pPr>
        <w:pStyle w:val="Naslov"/>
        <w:ind w:firstLine="708"/>
        <w:jc w:val="both"/>
        <w:rPr>
          <w:rFonts w:ascii="Times New Roman" w:hAnsi="Times New Roman"/>
          <w:b w:val="false"/>
          <w:b w:val="false"/>
          <w:sz w:val="24"/>
          <w:szCs w:val="24"/>
        </w:rPr>
      </w:pPr>
      <w:r>
        <w:rPr>
          <w:rFonts w:ascii="Times New Roman" w:hAnsi="Times New Roman"/>
          <w:b w:val="false"/>
          <w:sz w:val="24"/>
          <w:szCs w:val="24"/>
        </w:rPr>
        <w:t>Općina Negoslavci će u periodu od 15.9.-30.11.2023. godine u cijelosti financirati čipiranje pasa,  koji su u vlasništvu osoba koje imaju prebivalište na području Općine, što dokazuju osobnom iskaznicom.</w:t>
      </w:r>
    </w:p>
    <w:p>
      <w:pPr>
        <w:pStyle w:val="Naslov"/>
        <w:ind w:firstLine="708"/>
        <w:jc w:val="both"/>
        <w:rPr>
          <w:rFonts w:ascii="Times New Roman" w:hAnsi="Times New Roman"/>
          <w:b w:val="false"/>
          <w:b w:val="false"/>
          <w:sz w:val="24"/>
          <w:szCs w:val="24"/>
        </w:rPr>
      </w:pPr>
      <w:r>
        <w:rPr>
          <w:rFonts w:ascii="Times New Roman" w:hAnsi="Times New Roman"/>
          <w:b w:val="false"/>
          <w:sz w:val="24"/>
          <w:szCs w:val="24"/>
        </w:rPr>
        <w:t>Iznos financiranja iz prethodnog stavka ove Odluke je 13,27 eura.</w:t>
      </w:r>
    </w:p>
    <w:p>
      <w:pPr>
        <w:pStyle w:val="Naslov"/>
        <w:jc w:val="both"/>
        <w:rPr>
          <w:rFonts w:ascii="Times New Roman" w:hAnsi="Times New Roman"/>
          <w:b w:val="false"/>
          <w:b w:val="false"/>
          <w:sz w:val="24"/>
          <w:szCs w:val="24"/>
        </w:rPr>
      </w:pPr>
      <w:r>
        <w:rPr>
          <w:rFonts w:ascii="Times New Roman" w:hAnsi="Times New Roman"/>
          <w:b w:val="false"/>
          <w:sz w:val="24"/>
          <w:szCs w:val="24"/>
        </w:rPr>
        <w:tab/>
        <w:t>Vlasnik životinje snosit će ostatak troška cijepljenja psa odmah pri obavljenoj usluzi mikročipiranja.</w:t>
      </w:r>
    </w:p>
    <w:p>
      <w:pPr>
        <w:pStyle w:val="Naslov"/>
        <w:jc w:val="both"/>
        <w:rPr>
          <w:rFonts w:ascii="Times New Roman" w:hAnsi="Times New Roman"/>
          <w:b w:val="false"/>
          <w:b w:val="false"/>
          <w:sz w:val="24"/>
          <w:szCs w:val="24"/>
        </w:rPr>
      </w:pPr>
      <w:r>
        <w:rPr>
          <w:rFonts w:ascii="Times New Roman" w:hAnsi="Times New Roman"/>
          <w:b w:val="false"/>
          <w:sz w:val="24"/>
          <w:szCs w:val="24"/>
        </w:rPr>
      </w:r>
    </w:p>
    <w:p>
      <w:pPr>
        <w:pStyle w:val="Naslov"/>
        <w:rPr>
          <w:rFonts w:ascii="Times New Roman" w:hAnsi="Times New Roman"/>
          <w:sz w:val="24"/>
          <w:szCs w:val="24"/>
        </w:rPr>
      </w:pPr>
      <w:r>
        <w:rPr>
          <w:rFonts w:ascii="Times New Roman" w:hAnsi="Times New Roman"/>
          <w:sz w:val="24"/>
          <w:szCs w:val="24"/>
        </w:rPr>
        <w:t>Članak 2.</w:t>
      </w:r>
    </w:p>
    <w:p>
      <w:pPr>
        <w:pStyle w:val="Naslov"/>
        <w:ind w:firstLine="708"/>
        <w:jc w:val="both"/>
        <w:rPr>
          <w:rFonts w:ascii="Times New Roman" w:hAnsi="Times New Roman"/>
          <w:b w:val="false"/>
          <w:b w:val="false"/>
          <w:sz w:val="24"/>
          <w:szCs w:val="24"/>
        </w:rPr>
      </w:pPr>
      <w:r>
        <w:rPr>
          <w:rFonts w:ascii="Times New Roman" w:hAnsi="Times New Roman"/>
          <w:b w:val="false"/>
          <w:sz w:val="24"/>
          <w:szCs w:val="24"/>
        </w:rPr>
        <w:t xml:space="preserve">Pravo na financiranje čipiranja pasa ostvaruju mještani s područja Općine Negoslavci za jednog psa po domaćinstvu. Uvjet je da pas mora biti čipiran u Veterinarskoj stanici Vukovar, a koja će općini dostaviti vjerodostojni dokument o izvršenom čipiranju. </w:t>
      </w:r>
    </w:p>
    <w:p>
      <w:pPr>
        <w:pStyle w:val="Naslov"/>
        <w:jc w:val="both"/>
        <w:rPr>
          <w:rFonts w:ascii="Times New Roman" w:hAnsi="Times New Roman"/>
          <w:sz w:val="24"/>
          <w:szCs w:val="24"/>
        </w:rPr>
      </w:pPr>
      <w:r>
        <w:rPr>
          <w:rFonts w:ascii="Times New Roman" w:hAnsi="Times New Roman"/>
          <w:sz w:val="24"/>
          <w:szCs w:val="24"/>
        </w:rPr>
      </w:r>
    </w:p>
    <w:p>
      <w:pPr>
        <w:pStyle w:val="Naslov"/>
        <w:rPr>
          <w:rFonts w:ascii="Times New Roman" w:hAnsi="Times New Roman"/>
          <w:sz w:val="24"/>
          <w:szCs w:val="24"/>
        </w:rPr>
      </w:pPr>
      <w:r>
        <w:rPr>
          <w:rFonts w:ascii="Times New Roman" w:hAnsi="Times New Roman"/>
          <w:sz w:val="24"/>
          <w:szCs w:val="24"/>
        </w:rPr>
        <w:t>Članak 3.</w:t>
      </w:r>
    </w:p>
    <w:p>
      <w:pPr>
        <w:pStyle w:val="Naslov"/>
        <w:ind w:firstLine="708"/>
        <w:jc w:val="both"/>
        <w:rPr>
          <w:rFonts w:ascii="Times New Roman" w:hAnsi="Times New Roman"/>
          <w:b w:val="false"/>
          <w:b w:val="false"/>
          <w:bCs/>
          <w:sz w:val="24"/>
          <w:szCs w:val="24"/>
        </w:rPr>
      </w:pPr>
      <w:r>
        <w:rPr>
          <w:rFonts w:ascii="Times New Roman" w:hAnsi="Times New Roman"/>
          <w:b w:val="false"/>
          <w:bCs/>
          <w:sz w:val="24"/>
          <w:szCs w:val="24"/>
        </w:rPr>
        <w:t>Sredstva za sufinanciranje iz članka 1. ove Odluke osigurana su u proračunu Općine Negoslavci.</w:t>
      </w:r>
    </w:p>
    <w:p>
      <w:pPr>
        <w:pStyle w:val="Naslov"/>
        <w:ind w:hanging="142"/>
        <w:rPr>
          <w:rFonts w:ascii="Times New Roman" w:hAnsi="Times New Roman"/>
          <w:sz w:val="24"/>
          <w:szCs w:val="24"/>
        </w:rPr>
      </w:pPr>
      <w:r>
        <w:rPr>
          <w:rFonts w:ascii="Times New Roman" w:hAnsi="Times New Roman"/>
          <w:sz w:val="24"/>
          <w:szCs w:val="24"/>
        </w:rPr>
      </w:r>
    </w:p>
    <w:p>
      <w:pPr>
        <w:pStyle w:val="Naslov"/>
        <w:ind w:hanging="142"/>
        <w:rPr>
          <w:rFonts w:ascii="Times New Roman" w:hAnsi="Times New Roman"/>
          <w:sz w:val="24"/>
          <w:szCs w:val="24"/>
        </w:rPr>
      </w:pPr>
      <w:r>
        <w:rPr>
          <w:rFonts w:ascii="Times New Roman" w:hAnsi="Times New Roman"/>
          <w:sz w:val="24"/>
          <w:szCs w:val="24"/>
        </w:rPr>
        <w:t>Članak 4.</w:t>
      </w:r>
    </w:p>
    <w:p>
      <w:pPr>
        <w:pStyle w:val="Naslov"/>
        <w:ind w:firstLine="708"/>
        <w:jc w:val="both"/>
        <w:rPr>
          <w:rFonts w:ascii="Times New Roman" w:hAnsi="Times New Roman"/>
          <w:b w:val="false"/>
          <w:b w:val="false"/>
          <w:sz w:val="24"/>
          <w:szCs w:val="24"/>
        </w:rPr>
      </w:pPr>
      <w:r>
        <w:rPr>
          <w:rFonts w:ascii="Times New Roman" w:hAnsi="Times New Roman"/>
          <w:b w:val="false"/>
          <w:sz w:val="24"/>
          <w:szCs w:val="24"/>
        </w:rPr>
        <w:t xml:space="preserve">Za provedbu ove Odluke zadužuje se Komunalni redar JUO Općine Negoslavci. </w:t>
      </w:r>
    </w:p>
    <w:p>
      <w:pPr>
        <w:pStyle w:val="Naslov"/>
        <w:jc w:val="both"/>
        <w:rPr>
          <w:rFonts w:ascii="Times New Roman" w:hAnsi="Times New Roman"/>
          <w:sz w:val="24"/>
          <w:szCs w:val="24"/>
        </w:rPr>
      </w:pPr>
      <w:r>
        <w:rPr>
          <w:rFonts w:ascii="Times New Roman" w:hAnsi="Times New Roman"/>
          <w:sz w:val="24"/>
          <w:szCs w:val="24"/>
        </w:rPr>
      </w:r>
    </w:p>
    <w:p>
      <w:pPr>
        <w:pStyle w:val="Naslov"/>
        <w:ind w:left="-142" w:hanging="0"/>
        <w:rPr>
          <w:rFonts w:ascii="Times New Roman" w:hAnsi="Times New Roman"/>
          <w:sz w:val="24"/>
          <w:szCs w:val="24"/>
        </w:rPr>
      </w:pPr>
      <w:r>
        <w:rPr>
          <w:rFonts w:ascii="Times New Roman" w:hAnsi="Times New Roman"/>
          <w:sz w:val="24"/>
          <w:szCs w:val="24"/>
        </w:rPr>
        <w:t>Članak 5.</w:t>
      </w:r>
    </w:p>
    <w:p>
      <w:pPr>
        <w:pStyle w:val="Naslov"/>
        <w:ind w:firstLine="708"/>
        <w:jc w:val="both"/>
        <w:rPr>
          <w:rFonts w:ascii="Times New Roman" w:hAnsi="Times New Roman"/>
          <w:b w:val="false"/>
          <w:b w:val="false"/>
          <w:sz w:val="24"/>
          <w:szCs w:val="24"/>
        </w:rPr>
      </w:pPr>
      <w:r>
        <w:rPr>
          <w:rFonts w:ascii="Times New Roman" w:hAnsi="Times New Roman"/>
          <w:b w:val="false"/>
          <w:sz w:val="24"/>
          <w:szCs w:val="24"/>
        </w:rPr>
        <w:t xml:space="preserve">Ova Odluka stupa na snagu osmi dan nakon objave u Službenom glasniku Općine Negoslavci. </w:t>
      </w:r>
    </w:p>
    <w:p>
      <w:pPr>
        <w:pStyle w:val="Naslov"/>
        <w:ind w:firstLine="708"/>
        <w:jc w:val="both"/>
        <w:rPr>
          <w:rFonts w:ascii="Times New Roman" w:hAnsi="Times New Roman"/>
          <w:b w:val="false"/>
          <w:b w:val="false"/>
          <w:sz w:val="24"/>
          <w:szCs w:val="24"/>
        </w:rPr>
      </w:pPr>
      <w:r>
        <w:rPr>
          <w:rFonts w:ascii="Times New Roman" w:hAnsi="Times New Roman"/>
          <w:b w:val="false"/>
          <w:sz w:val="24"/>
          <w:szCs w:val="24"/>
        </w:rPr>
      </w:r>
    </w:p>
    <w:tbl>
      <w:tblPr>
        <w:tblpPr w:vertAnchor="text" w:horzAnchor="margin" w:tblpXSpec="right" w:leftFromText="180" w:rightFromText="180" w:tblpY="30"/>
        <w:tblW w:w="3791"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3791"/>
      </w:tblGrid>
      <w:tr>
        <w:trPr>
          <w:trHeight w:val="709" w:hRule="atLeast"/>
        </w:trPr>
        <w:tc>
          <w:tcPr>
            <w:tcW w:w="3791" w:type="dxa"/>
            <w:tcBorders/>
          </w:tcPr>
          <w:p>
            <w:pPr>
              <w:pStyle w:val="Podnaslov"/>
              <w:widowControl w:val="false"/>
              <w:jc w:val="center"/>
              <w:rPr/>
            </w:pPr>
            <w:r>
              <w:rPr>
                <w:rFonts w:ascii="Times New Roman" w:hAnsi="Times New Roman"/>
                <w:bCs/>
                <w:sz w:val="24"/>
                <w:szCs w:val="24"/>
              </w:rPr>
              <w:t>OPĆINSKI NAČELNIK</w:t>
            </w:r>
          </w:p>
          <w:p>
            <w:pPr>
              <w:pStyle w:val="Podnaslov"/>
              <w:widowControl w:val="false"/>
              <w:jc w:val="center"/>
              <w:rPr/>
            </w:pPr>
            <w:r>
              <w:rPr>
                <w:rFonts w:ascii="Times New Roman" w:hAnsi="Times New Roman"/>
                <w:b w:val="false"/>
                <w:sz w:val="24"/>
                <w:szCs w:val="24"/>
              </w:rPr>
              <w:t xml:space="preserve">         </w:t>
            </w:r>
            <w:r>
              <w:rPr>
                <w:rFonts w:ascii="Times New Roman" w:hAnsi="Times New Roman"/>
                <w:b w:val="false"/>
                <w:sz w:val="24"/>
                <w:szCs w:val="24"/>
              </w:rPr>
              <w:t>Dušan Jeckov</w:t>
            </w:r>
          </w:p>
        </w:tc>
      </w:tr>
    </w:tbl>
    <w:p>
      <w:pPr>
        <w:pStyle w:val="Normal"/>
        <w:jc w:val="center"/>
        <w:rPr>
          <w:rFonts w:ascii="Times New Roman" w:hAnsi="Times New Roman"/>
          <w:sz w:val="24"/>
          <w:szCs w:val="24"/>
          <w:lang w:val="hr-HR"/>
        </w:rPr>
      </w:pPr>
      <w:r>
        <w:rPr>
          <w:rFonts w:ascii="Times New Roman" w:hAnsi="Times New Roman"/>
          <w:sz w:val="24"/>
          <w:szCs w:val="24"/>
          <w:lang w:val="hr-HR"/>
        </w:rPr>
      </w:r>
    </w:p>
    <w:p>
      <w:pPr>
        <w:pStyle w:val="Normal"/>
        <w:rPr>
          <w:rFonts w:ascii="Times New Roman" w:hAnsi="Times New Roman"/>
          <w:sz w:val="24"/>
          <w:szCs w:val="24"/>
          <w:lang w:val="hr-HR"/>
        </w:rPr>
      </w:pPr>
      <w:r>
        <w:rPr/>
      </w:r>
    </w:p>
    <w:p>
      <w:pPr>
        <w:pStyle w:val="Normal"/>
        <w:rPr>
          <w:rFonts w:ascii="Times New Roman" w:hAnsi="Times New Roman"/>
          <w:sz w:val="24"/>
          <w:szCs w:val="24"/>
          <w:lang w:val="hr-HR"/>
        </w:rPr>
      </w:pPr>
      <w:r>
        <w:rPr/>
      </w:r>
    </w:p>
    <w:p>
      <w:pPr>
        <w:pStyle w:val="Normal"/>
        <w:jc w:val="center"/>
        <w:rPr/>
      </w:pPr>
      <w:r>
        <w:rPr/>
        <w:drawing>
          <wp:inline distT="0" distB="0" distL="0" distR="0">
            <wp:extent cx="5761355" cy="36830"/>
            <wp:effectExtent l="0" t="0" r="0" b="0"/>
            <wp:docPr id="15" name="Slik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9" descr=""/>
                    <pic:cNvPicPr>
                      <a:picLocks noChangeAspect="1" noChangeArrowheads="1"/>
                    </pic:cNvPicPr>
                  </pic:nvPicPr>
                  <pic:blipFill>
                    <a:blip r:embed="rId44"/>
                    <a:stretch>
                      <a:fillRect/>
                    </a:stretch>
                  </pic:blipFill>
                  <pic:spPr bwMode="auto">
                    <a:xfrm>
                      <a:off x="0" y="0"/>
                      <a:ext cx="5761355" cy="36830"/>
                    </a:xfrm>
                    <a:prstGeom prst="rect">
                      <a:avLst/>
                    </a:prstGeom>
                  </pic:spPr>
                </pic:pic>
              </a:graphicData>
            </a:graphic>
          </wp:inline>
        </w:drawing>
      </w:r>
    </w:p>
    <w:sectPr>
      <w:headerReference w:type="even" r:id="rId45"/>
      <w:headerReference w:type="default" r:id="rId46"/>
      <w:type w:val="nextPage"/>
      <w:pgSz w:w="11906" w:h="16838"/>
      <w:pgMar w:left="1134" w:right="1134" w:gutter="0" w:header="1134" w:top="1693" w:footer="0" w:bottom="1134"/>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Segoe UI">
    <w:charset w:val="ee"/>
    <w:family w:val="roman"/>
    <w:pitch w:val="variable"/>
  </w:font>
  <w:font w:name="Times New Roman">
    <w:charset w:val="ee"/>
    <w:family w:val="roman"/>
    <w:pitch w:val="variable"/>
  </w:font>
  <w:font w:name="Symbol">
    <w:charset w:val="ee"/>
    <w:family w:val="roman"/>
    <w:pitch w:val="variable"/>
  </w:font>
  <w:font w:name="Liberation Sans">
    <w:altName w:val="Arial"/>
    <w:charset w:val="ee"/>
    <w:family w:val="roman"/>
    <w:pitch w:val="variable"/>
  </w:font>
  <w:font w:name="Calibri">
    <w:charset w:val="ee"/>
    <w:family w:val="roman"/>
    <w:pitch w:val="variable"/>
  </w:font>
  <w:font w:name="Americana XBd BT">
    <w:charset w:val="ee"/>
    <w:family w:val="roman"/>
    <w:pitch w:val="variable"/>
  </w:font>
  <w:font w:name="Arial Narrow">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5.</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4</w:t>
    </w:r>
    <w:r>
      <w:rPr>
        <w:u w:val="single"/>
        <w:rFonts w:eastAsia="Times New Roman" w:cs="Times New Roman"/>
        <w:lang w:val="en-AU" w:eastAsia="hr-HR"/>
      </w:rPr>
      <w:fldChar w:fldCharType="end"/>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5.</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3</w:t>
    </w:r>
    <w:r>
      <w:rPr>
        <w:u w:val="single"/>
        <w:rFonts w:eastAsia="Times New Roman" w:cs="Times New Roman"/>
        <w:lang w:val="en-AU" w:eastAsia="hr-H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5.</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3</w:t>
    </w:r>
    <w:r>
      <w:rPr>
        <w:u w:val="single"/>
        <w:rFonts w:eastAsia="Times New Roman" w:cs="Times New Roman"/>
        <w:lang w:val="en-AU" w:eastAsia="hr-H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p>
    <w:pPr>
      <w:pStyle w:val="Normal"/>
      <w:rPr/>
    </w:pPr>
    <w:r>
      <w:rPr/>
    </w:r>
  </w:p>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5.</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30</w:t>
    </w:r>
    <w:r>
      <w:rPr>
        <w:u w:val="single"/>
        <w:rFonts w:eastAsia="Times New Roman" w:cs="Times New Roman"/>
        <w:lang w:val="en-AU" w:eastAsia="hr-H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p>
    <w:pPr>
      <w:pStyle w:val="Normal"/>
      <w:rPr/>
    </w:pPr>
    <w:r>
      <w:rPr/>
    </w:r>
  </w:p>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5.</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31</w:t>
    </w:r>
    <w:r>
      <w:rPr>
        <w:u w:val="single"/>
        <w:rFonts w:eastAsia="Times New Roman" w:cs="Times New Roman"/>
        <w:lang w:val="en-AU" w:eastAsia="hr-H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5.</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62</w:t>
    </w:r>
    <w:r>
      <w:rPr>
        <w:u w:val="single"/>
        <w:rFonts w:eastAsia="Times New Roman" w:cs="Times New Roman"/>
        <w:lang w:val="en-AU" w:eastAsia="hr-HR"/>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5.</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63</w:t>
    </w:r>
    <w:r>
      <w:rPr>
        <w:u w:val="single"/>
        <w:rFonts w:eastAsia="Times New Roman" w:cs="Times New Roman"/>
        <w:lang w:val="en-AU" w:eastAsia="hr-HR"/>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5.</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70</w:t>
    </w:r>
    <w:r>
      <w:rPr>
        <w:u w:val="single"/>
        <w:rFonts w:eastAsia="Times New Roman" w:cs="Times New Roman"/>
        <w:lang w:val="en-AU" w:eastAsia="hr-HR"/>
      </w:rPr>
      <w:fldChar w:fldCharType="end"/>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5.</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69</w:t>
    </w:r>
    <w:r>
      <w:rPr>
        <w:u w:val="single"/>
        <w:rFonts w:eastAsia="Times New Roman" w:cs="Times New Roman"/>
        <w:lang w:val="en-AU" w:eastAsia="hr-HR"/>
      </w:rPr>
      <w:fldChar w:fldCharType="end"/>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5.</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4</w:t>
    </w:r>
    <w:r>
      <w:rPr>
        <w:u w:val="single"/>
        <w:rFonts w:eastAsia="Times New Roman" w:cs="Times New Roman"/>
        <w:lang w:val="en-AU" w:eastAsia="hr-H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360" w:hanging="360"/>
      </w:pPr>
      <w:rPr/>
    </w:lvl>
    <w:lvl w:ilvl="1">
      <w:start w:val="1"/>
      <w:numFmt w:val="decimal"/>
      <w:lvlText w:val="%2."/>
      <w:lvlJc w:val="left"/>
      <w:pPr>
        <w:tabs>
          <w:tab w:val="num" w:pos="0"/>
        </w:tabs>
        <w:ind w:left="1080" w:hanging="360"/>
      </w:pPr>
      <w:rPr>
        <w:sz w:val="24"/>
        <w:szCs w:val="24"/>
        <w:rFonts w:ascii="Times New Roman" w:hAnsi="Times New Roman" w:cs="Times New Roman"/>
      </w:rPr>
    </w:lvl>
    <w:lvl w:ilvl="2">
      <w:start w:val="5"/>
      <w:numFmt w:val="decimal"/>
      <w:lvlText w:val="%3"/>
      <w:lvlJc w:val="left"/>
      <w:pPr>
        <w:tabs>
          <w:tab w:val="num" w:pos="0"/>
        </w:tabs>
        <w:ind w:left="1980" w:hanging="36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decimal"/>
      <w:lvlText w:val="(%1)"/>
      <w:lvlJc w:val="left"/>
      <w:pPr>
        <w:tabs>
          <w:tab w:val="num" w:pos="0"/>
        </w:tabs>
        <w:ind w:left="360" w:hanging="360"/>
      </w:pPr>
      <w:rPr/>
    </w:lvl>
    <w:lvl w:ilvl="1">
      <w:start w:val="1"/>
      <w:numFmt w:val="decimal"/>
      <w:lvlText w:val="%2."/>
      <w:lvlJc w:val="left"/>
      <w:pPr>
        <w:tabs>
          <w:tab w:val="num" w:pos="708"/>
        </w:tabs>
        <w:ind w:left="928" w:hanging="360"/>
      </w:pPr>
      <w:rPr>
        <w:sz w:val="24"/>
        <w:szCs w:val="24"/>
        <w:rFonts w:ascii="Times New Roman" w:hAnsi="Times New Roman" w:cs="Times New Roman"/>
      </w:rPr>
    </w:lvl>
    <w:lvl w:ilvl="2">
      <w:start w:val="5"/>
      <w:numFmt w:val="decimal"/>
      <w:lvlText w:val="%3"/>
      <w:lvlJc w:val="left"/>
      <w:pPr>
        <w:tabs>
          <w:tab w:val="num" w:pos="0"/>
        </w:tabs>
        <w:ind w:left="1980" w:hanging="36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708"/>
        </w:tabs>
        <w:ind w:left="720" w:hanging="360"/>
      </w:pPr>
      <w:rPr>
        <w:sz w:val="24"/>
        <w:szCs w:val="24"/>
        <w:rFonts w:ascii="Times New Roman" w:hAnsi="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sz w:val="24"/>
        <w:szCs w:val="24"/>
        <w:rFonts w:ascii="Times New Roman" w:hAnsi="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108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lvl w:ilvl="0">
      <w:start w:val="8"/>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decimal"/>
      <w:lvlText w:val="%1."/>
      <w:lvlJc w:val="left"/>
      <w:pPr>
        <w:tabs>
          <w:tab w:val="num" w:pos="0"/>
        </w:tabs>
        <w:ind w:left="108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0"/>
        </w:tabs>
        <w:ind w:left="108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decimal"/>
      <w:lvlText w:val="%1."/>
      <w:lvlJc w:val="left"/>
      <w:pPr>
        <w:tabs>
          <w:tab w:val="num" w:pos="0"/>
        </w:tabs>
        <w:ind w:left="108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decimal"/>
      <w:lvlText w:val="%1."/>
      <w:lvlJc w:val="left"/>
      <w:pPr>
        <w:tabs>
          <w:tab w:val="num" w:pos="0"/>
        </w:tabs>
        <w:ind w:left="1077"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decimal"/>
      <w:lvlText w:val="%1."/>
      <w:lvlJc w:val="left"/>
      <w:pPr>
        <w:tabs>
          <w:tab w:val="num" w:pos="0"/>
        </w:tabs>
        <w:ind w:left="1077"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decimal"/>
      <w:lvlText w:val="%1."/>
      <w:lvlJc w:val="left"/>
      <w:pPr>
        <w:tabs>
          <w:tab w:val="num" w:pos="0"/>
        </w:tabs>
        <w:ind w:left="1077"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13"/>
    <w:lvlOverride w:ilvl="0">
      <w:startOverride w:val="1"/>
    </w:lvlOverride>
  </w:num>
  <w:num w:numId="21">
    <w:abstractNumId w:val="13"/>
  </w:num>
  <w:num w:numId="22">
    <w:abstractNumId w:val="13"/>
  </w:num>
  <w:num w:numId="23">
    <w:abstractNumId w:val="16"/>
    <w:lvlOverride w:ilvl="0">
      <w:startOverride w:val="1"/>
    </w:lvlOverride>
  </w:num>
  <w:num w:numId="24">
    <w:abstractNumId w:val="16"/>
  </w:num>
  <w:num w:numId="25">
    <w:abstractNumId w:val="16"/>
  </w:num>
</w:numbering>
</file>

<file path=word/settings.xml><?xml version="1.0" encoding="utf-8"?>
<w:settings xmlns:w="http://schemas.openxmlformats.org/wordprocessingml/2006/main">
  <w:zoom w:percent="200"/>
  <w:defaultTabStop w:val="709"/>
  <w:autoHyphenation w:val="true"/>
  <w:hyphenationZone w:val="425"/>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hr-HR" w:eastAsia="zh-CN" w:bidi="hi-IN"/>
    </w:rPr>
  </w:style>
  <w:style w:type="paragraph" w:styleId="Stilnaslova1">
    <w:name w:val="Heading 1"/>
    <w:basedOn w:val="Normal"/>
    <w:qFormat/>
    <w:pPr>
      <w:widowControl w:val="false"/>
      <w:ind w:left="358" w:hanging="0"/>
      <w:outlineLvl w:val="0"/>
    </w:pPr>
    <w:rPr>
      <w:rFonts w:eastAsia="Times New Roman" w:cs="Times New Roman"/>
      <w:b/>
      <w:bCs/>
      <w:sz w:val="32"/>
      <w:szCs w:val="32"/>
    </w:rPr>
  </w:style>
  <w:style w:type="paragraph" w:styleId="Stilnaslova2">
    <w:name w:val="Heading 2"/>
    <w:next w:val="Normal"/>
    <w:qFormat/>
    <w:pPr>
      <w:keepNext w:val="true"/>
      <w:keepLines/>
      <w:widowControl/>
      <w:suppressAutoHyphens w:val="true"/>
      <w:bidi w:val="0"/>
      <w:spacing w:lineRule="auto" w:line="259" w:before="0" w:after="859"/>
      <w:ind w:left="22" w:hanging="0"/>
      <w:jc w:val="left"/>
      <w:outlineLvl w:val="1"/>
    </w:pPr>
    <w:rPr>
      <w:rFonts w:ascii="Liberation Serif" w:hAnsi="Liberation Serif" w:eastAsia="Times New Roman" w:cs="Times New Roman"/>
      <w:color w:val="000000"/>
      <w:kern w:val="2"/>
      <w:sz w:val="26"/>
      <w:szCs w:val="24"/>
      <w:lang w:val="en-GB" w:eastAsia="en-GB" w:bidi="hi-IN"/>
    </w:rPr>
  </w:style>
  <w:style w:type="paragraph" w:styleId="Stilnaslova3">
    <w:name w:val="Heading 3"/>
    <w:next w:val="Normal"/>
    <w:qFormat/>
    <w:pPr>
      <w:keepNext w:val="true"/>
      <w:keepLines/>
      <w:widowControl/>
      <w:suppressAutoHyphens w:val="true"/>
      <w:bidi w:val="0"/>
      <w:spacing w:lineRule="auto" w:line="259" w:before="0" w:after="164"/>
      <w:ind w:left="96" w:hanging="10"/>
      <w:jc w:val="left"/>
      <w:outlineLvl w:val="2"/>
    </w:pPr>
    <w:rPr>
      <w:rFonts w:ascii="Liberation Serif" w:hAnsi="Liberation Serif" w:eastAsia="Times New Roman" w:cs="Times New Roman"/>
      <w:color w:val="000000"/>
      <w:kern w:val="2"/>
      <w:sz w:val="26"/>
      <w:szCs w:val="24"/>
      <w:u w:val="single" w:color="000000"/>
      <w:lang w:val="en-GB" w:eastAsia="en-GB" w:bidi="hi-IN"/>
    </w:rPr>
  </w:style>
  <w:style w:type="paragraph" w:styleId="Stilnaslova4">
    <w:name w:val="Heading 4"/>
    <w:next w:val="Normal"/>
    <w:qFormat/>
    <w:pPr>
      <w:keepNext w:val="true"/>
      <w:keepLines/>
      <w:widowControl/>
      <w:suppressAutoHyphens w:val="true"/>
      <w:bidi w:val="0"/>
      <w:spacing w:lineRule="auto" w:line="259" w:before="0" w:after="0"/>
      <w:ind w:left="111" w:hanging="10"/>
      <w:jc w:val="left"/>
      <w:outlineLvl w:val="3"/>
    </w:pPr>
    <w:rPr>
      <w:rFonts w:ascii="Liberation Serif" w:hAnsi="Liberation Serif" w:eastAsia="Times New Roman" w:cs="Times New Roman"/>
      <w:color w:val="000000"/>
      <w:kern w:val="2"/>
      <w:sz w:val="24"/>
      <w:szCs w:val="24"/>
      <w:u w:val="single" w:color="000000"/>
      <w:lang w:val="en-GB" w:eastAsia="en-GB" w:bidi="hi-IN"/>
    </w:rPr>
  </w:style>
  <w:style w:type="character" w:styleId="DefaultParagraphFont" w:default="1">
    <w:name w:val="Default Paragraph Font"/>
    <w:uiPriority w:val="1"/>
    <w:semiHidden/>
    <w:unhideWhenUsed/>
    <w:qFormat/>
    <w:rPr/>
  </w:style>
  <w:style w:type="character" w:styleId="Internetskapoveznica">
    <w:name w:val="Hyperlink"/>
    <w:rPr>
      <w:color w:val="000080"/>
      <w:u w:val="single"/>
    </w:rPr>
  </w:style>
  <w:style w:type="character" w:styleId="Bullets" w:customStyle="1">
    <w:name w:val="Bullets"/>
    <w:qFormat/>
    <w:rPr>
      <w:rFonts w:ascii="OpenSymbol" w:hAnsi="OpenSymbol" w:eastAsia="OpenSymbol" w:cs="OpenSymbol"/>
    </w:rPr>
  </w:style>
  <w:style w:type="character" w:styleId="TekstbaloniaChar" w:customStyle="1">
    <w:name w:val="Tekst balončića Char"/>
    <w:qFormat/>
    <w:rPr>
      <w:rFonts w:ascii="Segoe UI" w:hAnsi="Segoe UI" w:eastAsia="Times New Roman" w:cs="Segoe UI"/>
      <w:color w:val="000000"/>
      <w:sz w:val="18"/>
      <w:szCs w:val="18"/>
    </w:rPr>
  </w:style>
  <w:style w:type="character" w:styleId="Simbolinumeriranja" w:customStyle="1">
    <w:name w:val="Simboli numeriranja"/>
    <w:qFormat/>
    <w:rPr>
      <w:b w:val="false"/>
      <w:bCs w:val="false"/>
    </w:rPr>
  </w:style>
  <w:style w:type="character" w:styleId="Indeksnapoveznica" w:customStyle="1">
    <w:name w:val="Indeksna poveznica"/>
    <w:qFormat/>
    <w:rPr/>
  </w:style>
  <w:style w:type="character" w:styleId="Strong">
    <w:name w:val="Strong"/>
    <w:basedOn w:val="DefaultParagraphFont"/>
    <w:qFormat/>
    <w:rPr>
      <w:b/>
      <w:bCs/>
    </w:rPr>
  </w:style>
  <w:style w:type="character" w:styleId="FooterChar" w:customStyle="1">
    <w:name w:val="Footer Char"/>
    <w:basedOn w:val="DefaultParagraphFont"/>
    <w:uiPriority w:val="99"/>
    <w:qFormat/>
    <w:rsid w:val="00405e6a"/>
    <w:rPr>
      <w:rFonts w:cs="Mangal"/>
      <w:szCs w:val="21"/>
    </w:rPr>
  </w:style>
  <w:style w:type="character" w:styleId="HeaderChar" w:customStyle="1">
    <w:name w:val="Header Char"/>
    <w:basedOn w:val="DefaultParagraphFont"/>
    <w:uiPriority w:val="99"/>
    <w:qFormat/>
    <w:rsid w:val="00525afc"/>
    <w:rPr/>
  </w:style>
  <w:style w:type="character" w:styleId="WW8Num5z0">
    <w:name w:val="WW8Num5z0"/>
    <w:qFormat/>
    <w:rPr/>
  </w:style>
  <w:style w:type="character" w:styleId="WW8Num30z1">
    <w:name w:val="WW8Num30z1"/>
    <w:qFormat/>
    <w:rPr>
      <w:rFonts w:ascii="Times New Roman" w:hAnsi="Times New Roman" w:cs="Times New Roman"/>
      <w:sz w:val="24"/>
      <w:szCs w:val="24"/>
    </w:rPr>
  </w:style>
  <w:style w:type="character" w:styleId="WW8Num41z1">
    <w:name w:val="WW8Num41z1"/>
    <w:qFormat/>
    <w:rPr>
      <w:rFonts w:ascii="Times New Roman" w:hAnsi="Times New Roman" w:cs="Times New Roman"/>
      <w:sz w:val="24"/>
      <w:szCs w:val="24"/>
    </w:rPr>
  </w:style>
  <w:style w:type="character" w:styleId="WW8Num31z0">
    <w:name w:val="WW8Num31z0"/>
    <w:qFormat/>
    <w:rPr>
      <w:rFonts w:ascii="Times New Roman" w:hAnsi="Times New Roman" w:cs="Times New Roman"/>
      <w:sz w:val="24"/>
      <w:szCs w:val="24"/>
    </w:rPr>
  </w:style>
  <w:style w:type="character" w:styleId="WW8Num36z0">
    <w:name w:val="WW8Num36z0"/>
    <w:qFormat/>
    <w:rPr>
      <w:rFonts w:ascii="Times New Roman" w:hAnsi="Times New Roman" w:cs="Times New Roman"/>
      <w:sz w:val="24"/>
      <w:szCs w:val="24"/>
    </w:rPr>
  </w:style>
  <w:style w:type="character" w:styleId="WW8Num9z0">
    <w:name w:val="WW8Num9z0"/>
    <w:qFormat/>
    <w:rPr>
      <w:rFonts w:ascii="Symbol" w:hAnsi="Symbol" w:cs="Symbol"/>
      <w:sz w:val="20"/>
    </w:rPr>
  </w:style>
  <w:style w:type="character" w:styleId="St">
    <w:name w:val="st"/>
    <w:basedOn w:val="DefaultParagraphFont"/>
    <w:qFormat/>
    <w:rPr/>
  </w:style>
  <w:style w:type="character" w:styleId="WW8Num3z0">
    <w:name w:val="WW8Num3z0"/>
    <w:qFormat/>
    <w:rPr>
      <w:rFonts w:ascii="Times New Roman" w:hAnsi="Times New Roman" w:cs="Times New Roman"/>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Caption">
    <w:name w:val="caption"/>
    <w:basedOn w:val="Normal"/>
    <w:qFormat/>
    <w:pPr>
      <w:suppressLineNumbers/>
      <w:spacing w:before="120" w:after="120"/>
    </w:pPr>
    <w:rPr>
      <w:i/>
      <w:iCs/>
    </w:rPr>
  </w:style>
  <w:style w:type="paragraph" w:styleId="ListParagraph">
    <w:name w:val="List Paragraph"/>
    <w:basedOn w:val="Normal"/>
    <w:qFormat/>
    <w:pPr>
      <w:spacing w:before="0" w:after="0"/>
      <w:ind w:left="720" w:hanging="0"/>
      <w:contextualSpacing/>
    </w:pPr>
    <w:rPr/>
  </w:style>
  <w:style w:type="paragraph" w:styleId="Zaglavljeipodnoje" w:customStyle="1">
    <w:name w:val="Zaglavlje i podnožje"/>
    <w:basedOn w:val="Normal"/>
    <w:qFormat/>
    <w:pPr/>
    <w:rPr/>
  </w:style>
  <w:style w:type="paragraph" w:styleId="Zaglavlje">
    <w:name w:val="Header"/>
    <w:basedOn w:val="Zaglavljeipodnoje"/>
    <w:link w:val="HeaderChar"/>
    <w:uiPriority w:val="99"/>
    <w:pPr/>
    <w:rPr/>
  </w:style>
  <w:style w:type="paragraph" w:styleId="Sadrajitablice" w:customStyle="1">
    <w:name w:val="Sadržaji tablice"/>
    <w:basedOn w:val="Normal"/>
    <w:qFormat/>
    <w:pPr>
      <w:suppressLineNumbers/>
    </w:pPr>
    <w:rPr/>
  </w:style>
  <w:style w:type="paragraph" w:styleId="NoSpacing">
    <w:name w:val="No Spacing"/>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paragraph" w:styleId="Default" w:customStyle="1">
    <w:name w:val="Default"/>
    <w:qFormat/>
    <w:pPr>
      <w:widowControl/>
      <w:suppressAutoHyphens w:val="true"/>
      <w:bidi w:val="0"/>
      <w:spacing w:lineRule="auto" w:line="252" w:before="0" w:after="0"/>
      <w:jc w:val="left"/>
    </w:pPr>
    <w:rPr>
      <w:rFonts w:ascii="Liberation Serif" w:hAnsi="Liberation Serif" w:eastAsia="Times New Roman" w:cs="Times New Roman"/>
      <w:color w:val="000000"/>
      <w:kern w:val="2"/>
      <w:sz w:val="24"/>
      <w:szCs w:val="24"/>
      <w:lang w:val="hr-HR" w:eastAsia="zh-CN" w:bidi="hi-IN"/>
    </w:rPr>
  </w:style>
  <w:style w:type="paragraph" w:styleId="T98" w:customStyle="1">
    <w:name w:val="t-9-8"/>
    <w:basedOn w:val="Normal"/>
    <w:qFormat/>
    <w:pPr>
      <w:spacing w:beforeAutospacing="1" w:afterAutospacing="1"/>
    </w:pPr>
    <w:rPr>
      <w:rFonts w:ascii="Times New Roman" w:hAnsi="Times New Roman"/>
      <w:lang w:eastAsia="hr-HR"/>
    </w:rPr>
  </w:style>
  <w:style w:type="paragraph" w:styleId="Tijeloteksta21" w:customStyle="1">
    <w:name w:val="Tijelo teksta 21"/>
    <w:basedOn w:val="Normal"/>
    <w:qFormat/>
    <w:pPr>
      <w:spacing w:lineRule="auto" w:line="480" w:before="0" w:after="120"/>
    </w:pPr>
    <w:rPr/>
  </w:style>
  <w:style w:type="paragraph" w:styleId="Zaglavljelijevo" w:customStyle="1">
    <w:name w:val="Zaglavlje lijevo"/>
    <w:basedOn w:val="Zaglavlje"/>
    <w:qFormat/>
    <w:pPr/>
    <w:rPr/>
  </w:style>
  <w:style w:type="paragraph" w:styleId="Naslovtablice" w:customStyle="1">
    <w:name w:val="Naslov tablice"/>
    <w:basedOn w:val="Sadrajitablice"/>
    <w:qFormat/>
    <w:pPr>
      <w:jc w:val="center"/>
    </w:pPr>
    <w:rPr>
      <w:b/>
      <w:bCs/>
    </w:rPr>
  </w:style>
  <w:style w:type="paragraph" w:styleId="BalloonText">
    <w:name w:val="Balloon Text"/>
    <w:basedOn w:val="Normal"/>
    <w:qFormat/>
    <w:pPr/>
    <w:rPr>
      <w:rFonts w:ascii="Segoe UI" w:hAnsi="Segoe UI" w:cs="Segoe UI"/>
      <w:sz w:val="18"/>
      <w:szCs w:val="18"/>
    </w:rPr>
  </w:style>
  <w:style w:type="paragraph" w:styleId="Uvlakatijelateksta">
    <w:name w:val="Body Text Indent"/>
    <w:basedOn w:val="Normal"/>
    <w:pPr>
      <w:suppressAutoHyphens w:val="false"/>
      <w:spacing w:lineRule="auto" w:line="276" w:before="0" w:after="120"/>
      <w:ind w:left="283" w:hanging="0"/>
    </w:pPr>
    <w:rPr>
      <w:rFonts w:ascii="Calibri" w:hAnsi="Calibri" w:eastAsia="Calibri"/>
      <w:kern w:val="0"/>
      <w:sz w:val="22"/>
      <w:szCs w:val="22"/>
      <w:lang w:eastAsia="en-US"/>
    </w:rPr>
  </w:style>
  <w:style w:type="paragraph" w:styleId="Sadraj1">
    <w:name w:val="TOC 1"/>
    <w:basedOn w:val="Normal"/>
    <w:next w:val="Normal"/>
    <w:pPr>
      <w:spacing w:before="240" w:after="120"/>
    </w:pPr>
    <w:rPr>
      <w:b/>
      <w:caps/>
      <w:sz w:val="22"/>
      <w:szCs w:val="22"/>
      <w:u w:val="single"/>
    </w:rPr>
  </w:style>
  <w:style w:type="paragraph" w:styleId="Sadraj2">
    <w:name w:val="TOC 2"/>
    <w:basedOn w:val="Normal"/>
    <w:next w:val="Normal"/>
    <w:pPr/>
    <w:rPr>
      <w:b/>
      <w:smallCaps/>
      <w:sz w:val="22"/>
      <w:szCs w:val="22"/>
    </w:rPr>
  </w:style>
  <w:style w:type="paragraph" w:styleId="Sadrajokvira" w:customStyle="1">
    <w:name w:val="Sadržaj okvira"/>
    <w:basedOn w:val="Normal"/>
    <w:qFormat/>
    <w:pPr/>
    <w:rPr/>
  </w:style>
  <w:style w:type="paragraph" w:styleId="Podnoje">
    <w:name w:val="Footer"/>
    <w:basedOn w:val="Normal"/>
    <w:link w:val="FooterChar"/>
    <w:uiPriority w:val="99"/>
    <w:unhideWhenUsed/>
    <w:rsid w:val="00405e6a"/>
    <w:pPr>
      <w:tabs>
        <w:tab w:val="clear" w:pos="709"/>
        <w:tab w:val="center" w:pos="4536" w:leader="none"/>
        <w:tab w:val="right" w:pos="9072" w:leader="none"/>
      </w:tabs>
    </w:pPr>
    <w:rPr>
      <w:rFonts w:cs="Mangal"/>
      <w:szCs w:val="21"/>
    </w:rPr>
  </w:style>
  <w:style w:type="paragraph" w:styleId="Odlomakpopisa">
    <w:name w:val="Odlomak popisa"/>
    <w:basedOn w:val="Normal"/>
    <w:qFormat/>
    <w:pPr>
      <w:spacing w:before="0" w:after="160"/>
      <w:ind w:left="720" w:hanging="0"/>
      <w:contextualSpacing/>
    </w:pPr>
    <w:rPr/>
  </w:style>
  <w:style w:type="paragraph" w:styleId="Normal1">
    <w:name w:val="Normal1"/>
    <w:qFormat/>
    <w:pPr>
      <w:widowControl/>
      <w:suppressAutoHyphens w:val="true"/>
      <w:bidi w:val="0"/>
      <w:spacing w:lineRule="auto" w:line="252" w:before="0" w:after="160"/>
      <w:jc w:val="left"/>
    </w:pPr>
    <w:rPr>
      <w:rFonts w:ascii="Calibri" w:hAnsi="Calibri" w:eastAsia="Calibri" w:cs="Times New Roman"/>
      <w:color w:val="00000A"/>
      <w:kern w:val="2"/>
      <w:sz w:val="24"/>
      <w:szCs w:val="22"/>
      <w:lang w:val="hr-HR" w:eastAsia="zh-CN" w:bidi="ar-SA"/>
    </w:rPr>
  </w:style>
  <w:style w:type="paragraph" w:styleId="Box454532">
    <w:name w:val="box_454532"/>
    <w:basedOn w:val="Normal1"/>
    <w:qFormat/>
    <w:pPr>
      <w:spacing w:lineRule="atLeast" w:line="100" w:before="100" w:after="100"/>
    </w:pPr>
    <w:rPr>
      <w:rFonts w:ascii="Times New Roman" w:hAnsi="Times New Roman" w:eastAsia="Times New Roman" w:cs="Times New Roman"/>
      <w:szCs w:val="24"/>
    </w:rPr>
  </w:style>
  <w:style w:type="paragraph" w:styleId="Naslov11">
    <w:name w:val="Naslov 11"/>
    <w:basedOn w:val="Normal"/>
    <w:qFormat/>
    <w:pPr>
      <w:widowControl w:val="false"/>
      <w:spacing w:lineRule="auto" w:line="240" w:before="0" w:after="0"/>
      <w:ind w:left="116" w:hanging="0"/>
      <w:outlineLvl w:val="1"/>
    </w:pPr>
    <w:rPr>
      <w:rFonts w:ascii="Times New Roman" w:hAnsi="Times New Roman" w:eastAsia="Times New Roman" w:cs="Times New Roman"/>
      <w:b/>
      <w:bCs/>
      <w:sz w:val="24"/>
      <w:szCs w:val="24"/>
    </w:rPr>
  </w:style>
  <w:style w:type="paragraph" w:styleId="Box453040">
    <w:name w:val="box_453040"/>
    <w:basedOn w:val="Normal"/>
    <w:qFormat/>
    <w:pPr>
      <w:spacing w:lineRule="auto" w:line="240" w:beforeAutospacing="1" w:afterAutospacing="1"/>
    </w:pPr>
    <w:rPr>
      <w:rFonts w:ascii="Times New Roman" w:hAnsi="Times New Roman" w:eastAsia="Times New Roman" w:cs="Times New Roman"/>
      <w:sz w:val="24"/>
      <w:szCs w:val="24"/>
      <w:lang w:eastAsia="hr-HR"/>
    </w:rPr>
  </w:style>
  <w:style w:type="paragraph" w:styleId="NormalTable">
    <w:name w:val="Normal Table"/>
    <w:qFormat/>
    <w:pPr>
      <w:widowControl/>
      <w:suppressAutoHyphens w:val="true"/>
      <w:bidi w:val="0"/>
      <w:spacing w:before="0" w:after="0"/>
      <w:jc w:val="left"/>
      <w:textAlignment w:val="auto"/>
    </w:pPr>
    <w:rPr>
      <w:rFonts w:ascii="Liberation Serif" w:hAnsi="Liberation Serif" w:eastAsia="NSimSun" w:cs="Arial"/>
      <w:color w:val="auto"/>
      <w:kern w:val="2"/>
      <w:sz w:val="24"/>
      <w:szCs w:val="24"/>
      <w:lang w:val="hr-HR" w:eastAsia="zh-CN" w:bidi="hi-IN"/>
    </w:rPr>
  </w:style>
  <w:style w:type="paragraph" w:styleId="Standard">
    <w:name w:val="Standard"/>
    <w:qFormat/>
    <w:pPr>
      <w:widowControl/>
      <w:suppressAutoHyphens w:val="true"/>
      <w:bidi w:val="0"/>
      <w:spacing w:lineRule="auto" w:line="240" w:before="0" w:after="200"/>
      <w:jc w:val="both"/>
    </w:pPr>
    <w:rPr>
      <w:rFonts w:ascii="Calibri" w:hAnsi="Calibri" w:eastAsia="SimSun" w:cs="Tahoma"/>
      <w:color w:val="auto"/>
      <w:kern w:val="2"/>
      <w:sz w:val="22"/>
      <w:szCs w:val="22"/>
      <w:lang w:val="hr-HR" w:eastAsia="en-US" w:bidi="ar-SA"/>
      <w14:ligatures w14:val="none"/>
    </w:rPr>
  </w:style>
  <w:style w:type="paragraph" w:styleId="Naslov">
    <w:name w:val="Title"/>
    <w:basedOn w:val="Normal"/>
    <w:qFormat/>
    <w:pPr>
      <w:jc w:val="center"/>
    </w:pPr>
    <w:rPr>
      <w:rFonts w:ascii="Americana XBd BT" w:hAnsi="Americana XBd BT"/>
      <w:b/>
      <w:sz w:val="40"/>
      <w:lang w:val="hr-HR"/>
    </w:rPr>
  </w:style>
  <w:style w:type="paragraph" w:styleId="Podnaslov">
    <w:name w:val="Subtitle"/>
    <w:basedOn w:val="Normal"/>
    <w:qFormat/>
    <w:pPr>
      <w:jc w:val="center"/>
    </w:pPr>
    <w:rPr>
      <w:rFonts w:ascii="Americana XBd BT" w:hAnsi="Americana XBd BT"/>
      <w:b/>
      <w:sz w:val="36"/>
      <w:lang w:val="hr-HR"/>
    </w:rPr>
  </w:style>
  <w:style w:type="numbering" w:styleId="NoList" w:default="1">
    <w:name w:val="No List"/>
    <w:uiPriority w:val="99"/>
    <w:semiHidden/>
    <w:unhideWhenUsed/>
    <w:qFormat/>
  </w:style>
  <w:style w:type="numbering" w:styleId="WW8Num5">
    <w:name w:val="WW8Num5"/>
    <w:qFormat/>
  </w:style>
  <w:style w:type="numbering" w:styleId="WW8Num35">
    <w:name w:val="WW8Num35"/>
    <w:qFormat/>
  </w:style>
  <w:style w:type="numbering" w:styleId="WW8Num7">
    <w:name w:val="WW8Num7"/>
    <w:qFormat/>
  </w:style>
  <w:style w:type="numbering" w:styleId="WW8Num25">
    <w:name w:val="WW8Num25"/>
    <w:qFormat/>
  </w:style>
  <w:style w:type="numbering" w:styleId="WW8Num44">
    <w:name w:val="WW8Num44"/>
    <w:qFormat/>
  </w:style>
  <w:style w:type="numbering" w:styleId="WW8Num30">
    <w:name w:val="WW8Num30"/>
    <w:qFormat/>
  </w:style>
  <w:style w:type="numbering" w:styleId="WW8Num41">
    <w:name w:val="WW8Num41"/>
    <w:qFormat/>
  </w:style>
  <w:style w:type="numbering" w:styleId="WW8Num31">
    <w:name w:val="WW8Num31"/>
    <w:qFormat/>
  </w:style>
  <w:style w:type="numbering" w:styleId="WW8Num36">
    <w:name w:val="WW8Num36"/>
    <w:qFormat/>
  </w:style>
  <w:style w:type="numbering" w:styleId="WW8Num16">
    <w:name w:val="WW8Num16"/>
    <w:qFormat/>
  </w:style>
  <w:style w:type="numbering" w:styleId="WW8Num9">
    <w:name w:val="WW8Num9"/>
    <w:qFormat/>
  </w:style>
  <w:style w:type="numbering" w:styleId="WW8Num26">
    <w:name w:val="WW8Num26"/>
    <w:qFormat/>
  </w:style>
  <w:style w:type="numbering" w:styleId="WW8Num42">
    <w:name w:val="WW8Num42"/>
    <w:qFormat/>
  </w:style>
  <w:style w:type="numbering" w:styleId="WW8Num3">
    <w:name w:val="WW8Num3"/>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pcina.negoslavci@gmail.com" TargetMode="External"/><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2.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image" Target="media/image2.png"/><Relationship Id="rId11" Type="http://schemas.openxmlformats.org/officeDocument/2006/relationships/hyperlink" Target="https://www.zakon.hr/cms.htm?id=477" TargetMode="External"/><Relationship Id="rId12" Type="http://schemas.openxmlformats.org/officeDocument/2006/relationships/hyperlink" Target="https://www.zakon.hr/cms.htm?id=478" TargetMode="External"/><Relationship Id="rId13" Type="http://schemas.openxmlformats.org/officeDocument/2006/relationships/hyperlink" Target="https://www.zakon.hr/cms.htm?id=479" TargetMode="External"/><Relationship Id="rId14" Type="http://schemas.openxmlformats.org/officeDocument/2006/relationships/hyperlink" Target="https://www.zakon.hr/cms.htm?id=40813" TargetMode="External"/><Relationship Id="rId15" Type="http://schemas.openxmlformats.org/officeDocument/2006/relationships/hyperlink" Target="https://www.zakon.hr/cms.htm?id=66" TargetMode="External"/><Relationship Id="rId16" Type="http://schemas.openxmlformats.org/officeDocument/2006/relationships/hyperlink" Target="https://www.zakon.hr/cms.htm?id=67" TargetMode="External"/><Relationship Id="rId17" Type="http://schemas.openxmlformats.org/officeDocument/2006/relationships/hyperlink" Target="https://www.zakon.hr/cms.htm?id=68" TargetMode="External"/><Relationship Id="rId18" Type="http://schemas.openxmlformats.org/officeDocument/2006/relationships/hyperlink" Target="https://www.zakon.hr/cms.htm?id=69" TargetMode="External"/><Relationship Id="rId19" Type="http://schemas.openxmlformats.org/officeDocument/2006/relationships/hyperlink" Target="https://www.zakon.hr/cms.htm?id=70" TargetMode="External"/><Relationship Id="rId20" Type="http://schemas.openxmlformats.org/officeDocument/2006/relationships/hyperlink" Target="https://www.zakon.hr/cms.htm?id=71" TargetMode="External"/><Relationship Id="rId21" Type="http://schemas.openxmlformats.org/officeDocument/2006/relationships/hyperlink" Target="https://www.zakon.hr/cms.htm?id=72" TargetMode="External"/><Relationship Id="rId22" Type="http://schemas.openxmlformats.org/officeDocument/2006/relationships/hyperlink" Target="https://www.zakon.hr/cms.htm?id=73" TargetMode="External"/><Relationship Id="rId23" Type="http://schemas.openxmlformats.org/officeDocument/2006/relationships/hyperlink" Target="https://www.zakon.hr/cms.htm?id=182" TargetMode="External"/><Relationship Id="rId24" Type="http://schemas.openxmlformats.org/officeDocument/2006/relationships/hyperlink" Target="https://www.zakon.hr/cms.htm?id=480" TargetMode="External"/><Relationship Id="rId25" Type="http://schemas.openxmlformats.org/officeDocument/2006/relationships/hyperlink" Target="https://www.zakon.hr/cms.htm?id=1671" TargetMode="External"/><Relationship Id="rId26" Type="http://schemas.openxmlformats.org/officeDocument/2006/relationships/hyperlink" Target="https://www.zakon.hr/cms.htm?id=17751" TargetMode="External"/><Relationship Id="rId27" Type="http://schemas.openxmlformats.org/officeDocument/2006/relationships/hyperlink" Target="https://www.zakon.hr/cms.htm?id=31279" TargetMode="External"/><Relationship Id="rId28" Type="http://schemas.openxmlformats.org/officeDocument/2006/relationships/hyperlink" Target="https://www.zakon.hr/cms.htm?id=40815" TargetMode="External"/><Relationship Id="rId29" Type="http://schemas.openxmlformats.org/officeDocument/2006/relationships/hyperlink" Target="https://www.zakon.hr/cms.htm?id=44620" TargetMode="External"/><Relationship Id="rId30" Type="http://schemas.openxmlformats.org/officeDocument/2006/relationships/image" Target="media/image2.png"/><Relationship Id="rId31" Type="http://schemas.openxmlformats.org/officeDocument/2006/relationships/image" Target="media/image2.png"/><Relationship Id="rId32" Type="http://schemas.openxmlformats.org/officeDocument/2006/relationships/image" Target="media/image2.png"/><Relationship Id="rId33" Type="http://schemas.openxmlformats.org/officeDocument/2006/relationships/image" Target="media/image2.png"/><Relationship Id="rId34" Type="http://schemas.openxmlformats.org/officeDocument/2006/relationships/image" Target="media/image2.png"/><Relationship Id="rId35" Type="http://schemas.openxmlformats.org/officeDocument/2006/relationships/image" Target="media/image2.png"/><Relationship Id="rId36" Type="http://schemas.openxmlformats.org/officeDocument/2006/relationships/image" Target="media/image2.png"/><Relationship Id="rId37" Type="http://schemas.openxmlformats.org/officeDocument/2006/relationships/image" Target="media/image2.png"/><Relationship Id="rId38" Type="http://schemas.openxmlformats.org/officeDocument/2006/relationships/image" Target="media/image2.png"/><Relationship Id="rId39" Type="http://schemas.openxmlformats.org/officeDocument/2006/relationships/header" Target="header5.xml"/><Relationship Id="rId40" Type="http://schemas.openxmlformats.org/officeDocument/2006/relationships/header" Target="header6.xml"/><Relationship Id="rId41" Type="http://schemas.openxmlformats.org/officeDocument/2006/relationships/image" Target="media/image2.png"/><Relationship Id="rId42" Type="http://schemas.openxmlformats.org/officeDocument/2006/relationships/header" Target="header7.xml"/><Relationship Id="rId43" Type="http://schemas.openxmlformats.org/officeDocument/2006/relationships/header" Target="header8.xml"/><Relationship Id="rId44" Type="http://schemas.openxmlformats.org/officeDocument/2006/relationships/image" Target="media/image2.png"/><Relationship Id="rId45" Type="http://schemas.openxmlformats.org/officeDocument/2006/relationships/header" Target="header9.xml"/><Relationship Id="rId46" Type="http://schemas.openxmlformats.org/officeDocument/2006/relationships/header" Target="header10.xml"/><Relationship Id="rId47" Type="http://schemas.openxmlformats.org/officeDocument/2006/relationships/numbering" Target="numbering.xml"/><Relationship Id="rId48" Type="http://schemas.openxmlformats.org/officeDocument/2006/relationships/fontTable" Target="fontTable.xml"/><Relationship Id="rId49" Type="http://schemas.openxmlformats.org/officeDocument/2006/relationships/settings" Target="settings.xml"/><Relationship Id="rId5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Application>LibreOffice/7.4.1.2$Windows_X86_64 LibreOffice_project/3c58a8f3a960df8bc8fd77b461821e42c061c5f0</Application>
  <AppVersion>15.0000</AppVersion>
  <Pages>72</Pages>
  <Words>16193</Words>
  <Characters>101999</Characters>
  <CharactersWithSpaces>116867</CharactersWithSpaces>
  <Paragraphs>4340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2023-07-03T12:30:00Z</dcterms:created>
  <dc:creator>Korisnik</dc:creator>
  <dc:description/>
  <dc:language>hr-HR</dc:language>
  <cp:lastModifiedBy/>
  <cp:lastPrinted>2023-07-03T12:15:00Z</cp:lastPrinted>
  <dcterms:modified xsi:type="dcterms:W3CDTF">2023-09-12T09:53:43Z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file>