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w:cs="Times New Roman"/>
          <w:lang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right"/>
        <w:rPr>
          <w:rFonts w:eastAsia="Times New Roman" w:cs="Times New Roman"/>
          <w:lang w:eastAsia="hr-HR"/>
        </w:rPr>
      </w:pPr>
      <w:r>
        <w:rPr>
          <w:rFonts w:eastAsia="Times New Roman" w:cs="Times New Roman"/>
          <w:lang w:eastAsia="hr-HR"/>
        </w:rPr>
        <w:t>ISSN: 2757-3435</w:t>
      </w:r>
    </w:p>
    <w:p>
      <w:pPr>
        <w:pStyle w:val="Normal"/>
        <w:jc w:val="right"/>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SLUŽBENI GLASNIK</w:t>
      </w:r>
    </w:p>
    <w:p>
      <w:pPr>
        <w:pStyle w:val="Normal"/>
        <w:jc w:val="center"/>
        <w:rPr>
          <w:rFonts w:eastAsia="Times New Roman" w:cs="Times New Roman"/>
          <w:lang w:eastAsia="hr-HR"/>
        </w:rPr>
      </w:pPr>
      <w:r>
        <w:rPr>
          <w:rFonts w:eastAsia="Times New Roman" w:cs="Times New Roman"/>
          <w:lang w:eastAsia="hr-HR"/>
        </w:rPr>
        <w:t>OPĆINE NEGOSLAVCI</w:t>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Broj 17. God. IV Negoslavci, 10.10.2023. godine</w:t>
      </w:r>
    </w:p>
    <w:p>
      <w:pPr>
        <w:pStyle w:val="Normal"/>
        <w:jc w:val="center"/>
        <w:rPr>
          <w:rFonts w:eastAsia="Times New Roman" w:cs="Times New Roman"/>
          <w:lang w:eastAsia="hr-HR"/>
        </w:rPr>
      </w:pPr>
      <w:r>
        <w:rPr>
          <w:rFonts w:eastAsia="Times New Roman" w:cs="Times New Roman"/>
          <w:sz w:val="24"/>
          <w:szCs w:val="24"/>
          <w:lang w:eastAsia="hr-HR"/>
        </w:rPr>
        <w:t>Izlazi prema potrebi</w:t>
      </w:r>
    </w:p>
    <w:p>
      <w:pPr>
        <w:pStyle w:val="Normal"/>
        <w:numPr>
          <w:ilvl w:val="0"/>
          <w:numId w:val="0"/>
        </w:numPr>
        <w:bidi w:val="0"/>
        <w:ind w:left="0" w:hanging="0"/>
        <w:jc w:val="both"/>
        <w:rPr>
          <w:rFonts w:ascii="Liberation Serif" w:hAnsi="Liberation Serif"/>
        </w:rPr>
      </w:pPr>
      <w:r>
        <w:rPr/>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w:t>
      </w:r>
      <w:r>
        <w:rPr>
          <w:rFonts w:eastAsia="Times New Roman" w:cs="Times New Roman"/>
          <w:b/>
          <w:bCs/>
          <w:lang w:eastAsia="hr-HR"/>
        </w:rPr>
        <w:t>SLUŽBENI GLASNIK OPĆINE NEGOSLAVCI“</w:t>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t>Nakladnik – Općina Negoslavci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Uredništvo:</w:t>
      </w:r>
    </w:p>
    <w:p>
      <w:pPr>
        <w:pStyle w:val="Normal"/>
        <w:spacing w:beforeAutospacing="1" w:afterAutospacing="1"/>
        <w:jc w:val="center"/>
        <w:rPr>
          <w:rFonts w:eastAsia="Times New Roman" w:cs="Times New Roman"/>
          <w:lang w:eastAsia="hr-HR"/>
        </w:rPr>
      </w:pPr>
      <w:r>
        <w:rPr>
          <w:rFonts w:eastAsia="Times New Roman" w:cs="Times New Roman"/>
          <w:lang w:eastAsia="hr-HR"/>
        </w:rPr>
        <w:t>Općinski načelnik: Dušan Jeckov – glavni i odgovorni urednik</w:t>
      </w:r>
    </w:p>
    <w:p>
      <w:pPr>
        <w:pStyle w:val="Normal"/>
        <w:spacing w:beforeAutospacing="1" w:afterAutospacing="1"/>
        <w:jc w:val="center"/>
        <w:rPr>
          <w:rFonts w:eastAsia="Times New Roman" w:cs="Times New Roman"/>
          <w:lang w:eastAsia="hr-HR"/>
        </w:rPr>
      </w:pPr>
      <w:r>
        <w:rPr>
          <w:rFonts w:eastAsia="Times New Roman" w:cs="Times New Roman"/>
          <w:lang w:eastAsia="hr-HR"/>
        </w:rPr>
        <w:t>Pročelnica Jedinstvenog upravnog odjela: Marina Stojnović</w:t>
      </w:r>
    </w:p>
    <w:p>
      <w:pPr>
        <w:pStyle w:val="Normal"/>
        <w:spacing w:beforeAutospacing="1" w:afterAutospacing="1"/>
        <w:ind w:left="720" w:hanging="0"/>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Negoslavci, Vukovarska 7, 32 239 Negoslavci, Republika Hrvatska</w:t>
      </w:r>
    </w:p>
    <w:p>
      <w:pPr>
        <w:pStyle w:val="Normal"/>
        <w:spacing w:beforeAutospacing="1" w:afterAutospacing="1"/>
        <w:jc w:val="center"/>
        <w:rPr>
          <w:rFonts w:eastAsia="Times New Roman" w:cs="Times New Roman"/>
          <w:lang w:eastAsia="hr-HR"/>
        </w:rPr>
      </w:pPr>
      <w:r>
        <w:rPr>
          <w:rFonts w:eastAsia="Times New Roman" w:cs="Times New Roman"/>
          <w:lang w:eastAsia="hr-HR"/>
        </w:rPr>
        <w:t>Telefon: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t>Fax: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 xml:space="preserve">e-mail: </w:t>
      </w:r>
      <w:hyperlink r:id="rId3">
        <w:r>
          <w:rPr>
            <w:rFonts w:eastAsia="Times New Roman" w:cs="Times New Roman"/>
            <w:color w:val="0000FF"/>
            <w:u w:val="single"/>
            <w:lang w:eastAsia="hr-HR"/>
          </w:rPr>
          <w:t>opcina.negoslavci@gmail.com</w:t>
        </w:r>
      </w:hyperlink>
      <w:r>
        <w:rPr>
          <w:rFonts w:eastAsia="Times New Roman" w:cs="Times New Roman"/>
          <w:lang w:eastAsia="hr-HR"/>
        </w:rPr>
        <w:t xml:space="preserve"> </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Izlazi prema potrebi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t>KAZALO</w:t>
      </w:r>
    </w:p>
    <w:p>
      <w:pPr>
        <w:pStyle w:val="Normal"/>
        <w:jc w:val="center"/>
        <w:rPr>
          <w:b/>
          <w:b/>
          <w:bCs/>
        </w:rPr>
      </w:pPr>
      <w:r>
        <w:rPr>
          <w:b/>
          <w:bCs/>
        </w:rPr>
        <w:t>AKTI OPĆINSKOG NAČELNIKA</w:t>
      </w:r>
    </w:p>
    <w:p>
      <w:pPr>
        <w:pStyle w:val="Normal"/>
        <w:rPr>
          <w:b w:val="false"/>
          <w:b w:val="false"/>
        </w:rPr>
      </w:pPr>
      <w:r>
        <w:rPr>
          <w:rFonts w:eastAsia="Times New Roman" w:cs="Times New Roman"/>
          <w:b w:val="false"/>
          <w:bCs w:val="false"/>
          <w:lang w:eastAsia="hr-HR"/>
        </w:rPr>
        <w:t>Izvješće o primjeni mjera za uređivanje i održavanje poljoprivrednih rudina na području Općine Negoslavci u 2022. godini ...................................................................................................................4</w:t>
      </w:r>
    </w:p>
    <w:p>
      <w:pPr>
        <w:pStyle w:val="Normal"/>
        <w:rPr>
          <w:b w:val="false"/>
          <w:b w:val="false"/>
        </w:rPr>
      </w:pPr>
      <w:r>
        <w:rPr>
          <w:rFonts w:eastAsia="Times New Roman" w:cs="Times New Roman"/>
          <w:b w:val="false"/>
          <w:bCs w:val="false"/>
          <w:lang w:eastAsia="hr-HR"/>
        </w:rPr>
        <w:t>Operativni program održavanja nerazvrstanih cesta u zimskom razdoblju u sezoni 2023./2024. godine na području Općine Negoslavci ...............................................................................................6</w:t>
      </w:r>
    </w:p>
    <w:p>
      <w:pPr>
        <w:pStyle w:val="Normal"/>
        <w:rPr>
          <w:b w:val="false"/>
          <w:b w:val="false"/>
        </w:rPr>
      </w:pPr>
      <w:r>
        <w:rPr>
          <w:rFonts w:eastAsia="Times New Roman" w:cs="Times New Roman"/>
          <w:b w:val="false"/>
          <w:bCs w:val="false"/>
          <w:lang w:eastAsia="hr-HR"/>
        </w:rPr>
        <w:t>Pravilnik o unutarnjem redu Jedinstvenog upravnog odjela Općine Negoslavci ................................9</w:t>
      </w:r>
    </w:p>
    <w:p>
      <w:pPr>
        <w:pStyle w:val="Normal"/>
        <w:rPr>
          <w:b w:val="false"/>
          <w:b w:val="false"/>
        </w:rPr>
      </w:pPr>
      <w:r>
        <w:rPr>
          <w:rFonts w:eastAsia="Times New Roman" w:cs="Times New Roman"/>
          <w:b w:val="false"/>
          <w:bCs w:val="false"/>
          <w:lang w:eastAsia="hr-HR"/>
        </w:rPr>
        <w:t>Odluka o oslobađanju od plaćanja cijene programa Predškole pri OŠ Negoslavci ...........................18</w:t>
      </w:r>
    </w:p>
    <w:p>
      <w:pPr>
        <w:pStyle w:val="Normal"/>
        <w:rPr>
          <w:b w:val="false"/>
          <w:b w:val="false"/>
        </w:rPr>
      </w:pPr>
      <w:r>
        <w:rPr>
          <w:rFonts w:eastAsia="Times New Roman" w:cs="Times New Roman"/>
          <w:b w:val="false"/>
          <w:bCs w:val="false"/>
          <w:lang w:eastAsia="hr-HR"/>
        </w:rPr>
        <w:t>Izmjene i dopune Plana javne nabave za 2023. godinu .....................................................................19</w:t>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sz w:val="24"/>
          <w:szCs w:val="24"/>
          <w:u w:val="single"/>
          <w:lang w:val="de-DE" w:eastAsia="ar-SA"/>
        </w:rPr>
        <w:t>AKTI OPĆINSKOG NAČELNIKA</w:t>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Fonts w:cs="Calibri"/>
          <w:sz w:val="24"/>
          <w:szCs w:val="24"/>
        </w:rPr>
        <w:tab/>
        <w:t>Na temelju članka 12. stavak Zakona o poljoprivrednom zemljištu („Narodne novine“ broj 20/18, 115/18, 98/19 i 57/22) te član</w:t>
      </w:r>
      <w:r>
        <w:rPr>
          <w:rFonts w:cs="Calibri"/>
          <w:color w:val="000000"/>
          <w:sz w:val="24"/>
          <w:szCs w:val="24"/>
        </w:rPr>
        <w:t>ka 32., stavka 2., točke 2. Statuta Općine Negoslavci („Službeni glasnik Općine Negoslavci“</w:t>
      </w:r>
      <w:r>
        <w:rPr>
          <w:rFonts w:cs="Calibri"/>
          <w:sz w:val="24"/>
          <w:szCs w:val="24"/>
        </w:rPr>
        <w:t xml:space="preserve"> broj 01/21), Općinski načelnik Općine Negoslavci dana 02.10.2023. godine donosi </w:t>
      </w:r>
    </w:p>
    <w:p>
      <w:pPr>
        <w:pStyle w:val="Normal"/>
        <w:bidi w:val="0"/>
        <w:jc w:val="left"/>
        <w:rPr>
          <w:rFonts w:ascii="Liberation Serif" w:hAnsi="Liberation Serif" w:cs="Calibri"/>
          <w:sz w:val="24"/>
          <w:szCs w:val="24"/>
        </w:rPr>
      </w:pPr>
      <w:r>
        <w:rPr>
          <w:rFonts w:cs="Calibri"/>
          <w:sz w:val="24"/>
          <w:szCs w:val="24"/>
        </w:rPr>
        <w:t xml:space="preserve">  </w:t>
      </w:r>
    </w:p>
    <w:p>
      <w:pPr>
        <w:pStyle w:val="Normal"/>
        <w:bidi w:val="0"/>
        <w:jc w:val="center"/>
        <w:rPr>
          <w:rFonts w:ascii="Liberation Serif" w:hAnsi="Liberation Serif"/>
        </w:rPr>
      </w:pPr>
      <w:r>
        <w:rPr>
          <w:rFonts w:cs="Calibri"/>
          <w:b/>
          <w:bCs/>
          <w:sz w:val="24"/>
          <w:szCs w:val="24"/>
        </w:rPr>
        <w:t xml:space="preserve">I Z V J E Š Ć E  </w:t>
      </w:r>
    </w:p>
    <w:p>
      <w:pPr>
        <w:pStyle w:val="Normal"/>
        <w:bidi w:val="0"/>
        <w:jc w:val="center"/>
        <w:rPr>
          <w:rFonts w:ascii="Liberation Serif" w:hAnsi="Liberation Serif"/>
        </w:rPr>
      </w:pPr>
      <w:r>
        <w:rPr>
          <w:rFonts w:cs="Calibri"/>
          <w:b/>
          <w:bCs/>
          <w:sz w:val="24"/>
          <w:szCs w:val="24"/>
        </w:rPr>
        <w:t>o primjeni mjera za uređivanje i održavanje poljoprivrednih rudina na području Općine Negoslavci u 2022. godini</w:t>
      </w:r>
    </w:p>
    <w:p>
      <w:pPr>
        <w:pStyle w:val="Normal"/>
        <w:bidi w:val="0"/>
        <w:jc w:val="left"/>
        <w:rPr>
          <w:rFonts w:ascii="Liberation Serif" w:hAnsi="Liberation Serif" w:cs="Calibri"/>
          <w:sz w:val="24"/>
          <w:szCs w:val="24"/>
        </w:rPr>
      </w:pPr>
      <w:r>
        <w:rPr>
          <w:rFonts w:cs="Calibri"/>
          <w:sz w:val="24"/>
          <w:szCs w:val="24"/>
        </w:rPr>
        <w:t xml:space="preserve"> </w:t>
      </w:r>
    </w:p>
    <w:p>
      <w:pPr>
        <w:pStyle w:val="Normal"/>
        <w:bidi w:val="0"/>
        <w:jc w:val="left"/>
        <w:rPr>
          <w:rFonts w:ascii="Liberation Serif" w:hAnsi="Liberation Serif" w:cs="Calibri"/>
          <w:sz w:val="24"/>
          <w:szCs w:val="24"/>
        </w:rPr>
      </w:pPr>
      <w:r>
        <w:rPr>
          <w:rFonts w:cs="Calibri"/>
          <w:b/>
          <w:bCs/>
          <w:sz w:val="24"/>
          <w:szCs w:val="24"/>
        </w:rPr>
        <w:t>UVOD</w:t>
      </w:r>
    </w:p>
    <w:p>
      <w:pPr>
        <w:pStyle w:val="Normal"/>
        <w:bidi w:val="0"/>
        <w:jc w:val="both"/>
        <w:rPr>
          <w:rFonts w:ascii="Liberation Serif" w:hAnsi="Liberation Serif"/>
        </w:rPr>
      </w:pPr>
      <w:r>
        <w:rPr>
          <w:rFonts w:cs="Calibri"/>
          <w:sz w:val="24"/>
          <w:szCs w:val="24"/>
        </w:rPr>
        <w:t>Zakonom o poljoprivrednom zemljištu („Narodne novine“ br</w:t>
      </w:r>
      <w:r>
        <w:rPr>
          <w:rFonts w:cs="Calibri"/>
          <w:sz w:val="24"/>
          <w:szCs w:val="24"/>
          <w:lang w:val="sr-RS"/>
        </w:rPr>
        <w:t>ој</w:t>
      </w:r>
      <w:r>
        <w:rPr>
          <w:rFonts w:cs="Calibri"/>
          <w:sz w:val="24"/>
          <w:szCs w:val="24"/>
        </w:rPr>
        <w:t xml:space="preserve">  20/18, 115/18, 98/19 i 57/22) u članku 12. propisano je da predstavničko tijelo jedinice lokalne samouprave propisuje mjere za uređivanje i održavanje poljoprivrednih rudina, a osobito: održavanje živica i međa, održavanje poljskih putova, uređivanje i održavanje kanala oborinske odvodnje, sprječavanje zasjenjivanja susjednih čestica te sadnju i održavanje vjetrobranskih pojasa. Stavkom 2. istog članka ujedno je propisano da jedinice lokalne samouprave podnose Ministarstvu poljoprivrede i Hrvatskoj agenciji za poljoprivredu i hranu godišnje izvješće o primjeni propisanih mjera iz prethodnog stavka za prethodnu godinu. </w:t>
      </w:r>
    </w:p>
    <w:p>
      <w:pPr>
        <w:pStyle w:val="Normal"/>
        <w:bidi w:val="0"/>
        <w:jc w:val="left"/>
        <w:rPr>
          <w:rFonts w:ascii="Liberation Serif" w:hAnsi="Liberation Serif" w:cs="Calibri"/>
          <w:sz w:val="24"/>
          <w:szCs w:val="24"/>
        </w:rPr>
      </w:pPr>
      <w:r>
        <w:rPr>
          <w:rFonts w:cs="Calibri"/>
          <w:sz w:val="24"/>
          <w:szCs w:val="24"/>
        </w:rPr>
      </w:r>
    </w:p>
    <w:p>
      <w:pPr>
        <w:pStyle w:val="Normal"/>
        <w:bidi w:val="0"/>
        <w:jc w:val="both"/>
        <w:rPr>
          <w:rFonts w:ascii="Liberation Serif" w:hAnsi="Liberation Serif"/>
        </w:rPr>
      </w:pPr>
      <w:r>
        <w:rPr>
          <w:rFonts w:cs="Calibri"/>
          <w:sz w:val="24"/>
          <w:szCs w:val="24"/>
        </w:rPr>
        <w:t>Općinsko vijeće Općine Negoslavci donijelo je Odluku o agrotehničkim mjerama u svrhu zaštite poljoprivrednog zemljišta i o mjerama za uređivanje i održavanje poljoprivrednih rudina (u daljem tekstu: Odluka), 01.03.2010. godine te je potrebno donijeti novu Odluku sukladno pozitivnim pravnim propisima.</w:t>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rPr>
      </w:pPr>
      <w:r>
        <w:rPr>
          <w:rFonts w:cs="Calibri"/>
          <w:sz w:val="24"/>
          <w:szCs w:val="24"/>
        </w:rPr>
        <w:t>Zakonom o poljoprivrednom zemljištu i člankom 15. Odluke, kao mjere za uređivanje i održavanje poljoprivrednih rudina određene su sljedeće mjere:</w:t>
      </w:r>
    </w:p>
    <w:p>
      <w:pPr>
        <w:pStyle w:val="Odlomakpopisa"/>
        <w:numPr>
          <w:ilvl w:val="0"/>
          <w:numId w:val="3"/>
        </w:numPr>
        <w:bidi w:val="0"/>
        <w:jc w:val="both"/>
        <w:rPr>
          <w:rFonts w:ascii="Liberation Serif" w:hAnsi="Liberation Serif"/>
        </w:rPr>
      </w:pPr>
      <w:r>
        <w:rPr>
          <w:rFonts w:cs="Calibri" w:ascii="Liberation Serif" w:hAnsi="Liberation Serif"/>
          <w:iCs/>
          <w:sz w:val="24"/>
          <w:szCs w:val="24"/>
        </w:rPr>
        <w:t>održavanje živica i međa,</w:t>
      </w:r>
    </w:p>
    <w:p>
      <w:pPr>
        <w:pStyle w:val="Odlomakpopisa"/>
        <w:numPr>
          <w:ilvl w:val="0"/>
          <w:numId w:val="3"/>
        </w:numPr>
        <w:bidi w:val="0"/>
        <w:jc w:val="both"/>
        <w:rPr>
          <w:rFonts w:ascii="Liberation Serif" w:hAnsi="Liberation Serif"/>
        </w:rPr>
      </w:pPr>
      <w:r>
        <w:rPr>
          <w:rFonts w:cs="Calibri" w:ascii="Liberation Serif" w:hAnsi="Liberation Serif"/>
          <w:iCs/>
          <w:sz w:val="24"/>
          <w:szCs w:val="24"/>
        </w:rPr>
        <w:t>održavanje poljskih putova,</w:t>
      </w:r>
    </w:p>
    <w:p>
      <w:pPr>
        <w:pStyle w:val="Odlomakpopisa"/>
        <w:numPr>
          <w:ilvl w:val="0"/>
          <w:numId w:val="3"/>
        </w:numPr>
        <w:bidi w:val="0"/>
        <w:jc w:val="both"/>
        <w:rPr>
          <w:rFonts w:ascii="Liberation Serif" w:hAnsi="Liberation Serif"/>
        </w:rPr>
      </w:pPr>
      <w:r>
        <w:rPr>
          <w:rFonts w:cs="Calibri" w:ascii="Liberation Serif" w:hAnsi="Liberation Serif"/>
          <w:iCs/>
          <w:sz w:val="24"/>
          <w:szCs w:val="24"/>
        </w:rPr>
        <w:t>uređivanje i održavanje kanala oborinske odvodnje,</w:t>
      </w:r>
    </w:p>
    <w:p>
      <w:pPr>
        <w:pStyle w:val="Odlomakpopisa"/>
        <w:numPr>
          <w:ilvl w:val="0"/>
          <w:numId w:val="3"/>
        </w:numPr>
        <w:bidi w:val="0"/>
        <w:jc w:val="both"/>
        <w:rPr>
          <w:rFonts w:ascii="Liberation Serif" w:hAnsi="Liberation Serif"/>
        </w:rPr>
      </w:pPr>
      <w:r>
        <w:rPr>
          <w:rFonts w:cs="Calibri" w:ascii="Liberation Serif" w:hAnsi="Liberation Serif"/>
          <w:iCs/>
          <w:sz w:val="24"/>
          <w:szCs w:val="24"/>
        </w:rPr>
        <w:t>sprječavanje zasjenjivanja susjednih čestica,</w:t>
      </w:r>
    </w:p>
    <w:p>
      <w:pPr>
        <w:pStyle w:val="Odlomakpopisa"/>
        <w:numPr>
          <w:ilvl w:val="0"/>
          <w:numId w:val="3"/>
        </w:numPr>
        <w:bidi w:val="0"/>
        <w:jc w:val="both"/>
        <w:rPr>
          <w:rFonts w:ascii="Liberation Serif" w:hAnsi="Liberation Serif"/>
        </w:rPr>
      </w:pPr>
      <w:r>
        <w:rPr>
          <w:rFonts w:cs="Calibri" w:ascii="Liberation Serif" w:hAnsi="Liberation Serif"/>
          <w:iCs/>
          <w:sz w:val="24"/>
          <w:szCs w:val="24"/>
        </w:rPr>
        <w:t>sadnja i održavanje vjetrobranskih pojasa.</w:t>
      </w:r>
    </w:p>
    <w:p>
      <w:pPr>
        <w:pStyle w:val="Normal"/>
        <w:bidi w:val="0"/>
        <w:jc w:val="left"/>
        <w:rPr>
          <w:rFonts w:cs="Calibri"/>
          <w:sz w:val="24"/>
          <w:szCs w:val="24"/>
        </w:rPr>
      </w:pPr>
      <w:r>
        <w:rPr>
          <w:rFonts w:cs="Calibri"/>
          <w:sz w:val="24"/>
          <w:szCs w:val="24"/>
        </w:rPr>
      </w:r>
    </w:p>
    <w:p>
      <w:pPr>
        <w:pStyle w:val="Normal"/>
        <w:bidi w:val="0"/>
        <w:jc w:val="left"/>
        <w:rPr>
          <w:b/>
          <w:b/>
          <w:bCs/>
        </w:rPr>
      </w:pPr>
      <w:r>
        <w:rPr>
          <w:rFonts w:cs="Calibri"/>
          <w:b/>
          <w:bCs/>
          <w:sz w:val="24"/>
          <w:szCs w:val="24"/>
        </w:rPr>
        <w:t xml:space="preserve">1. </w:t>
      </w:r>
      <w:r>
        <w:rPr>
          <w:rFonts w:cs="Calibri"/>
          <w:b/>
          <w:bCs/>
          <w:i w:val="false"/>
          <w:iCs w:val="false"/>
          <w:sz w:val="24"/>
          <w:szCs w:val="24"/>
        </w:rPr>
        <w:t>Održavanje živica i međa</w:t>
      </w:r>
    </w:p>
    <w:p>
      <w:pPr>
        <w:pStyle w:val="Normal"/>
        <w:bidi w:val="0"/>
        <w:jc w:val="both"/>
        <w:rPr>
          <w:rFonts w:ascii="Liberation Serif" w:hAnsi="Liberation Serif"/>
        </w:rPr>
      </w:pPr>
      <w:r>
        <w:rPr>
          <w:rFonts w:cs="Calibri"/>
          <w:sz w:val="24"/>
          <w:szCs w:val="24"/>
        </w:rPr>
        <w:t xml:space="preserve">Komunalni redar je tijekom 2022. godine vršio nadzor nad primjenom agrotehničkih mjera, i primjenom mjera za uređivanje i održavanje poljoprivrednih rudina. </w:t>
      </w:r>
    </w:p>
    <w:p>
      <w:pPr>
        <w:pStyle w:val="Normal"/>
        <w:bidi w:val="0"/>
        <w:jc w:val="both"/>
        <w:rPr>
          <w:rFonts w:ascii="Liberation Serif" w:hAnsi="Liberation Serif"/>
        </w:rPr>
      </w:pPr>
      <w:r>
        <w:rPr>
          <w:rFonts w:cs="Calibri"/>
          <w:sz w:val="24"/>
          <w:szCs w:val="24"/>
        </w:rPr>
        <w:t xml:space="preserve">Vlasnici i posjednici poljoprivrednog zemljišta koji zasade živicu na zemljištu, dužni su je redoviti održavati i orezivati. </w:t>
      </w:r>
    </w:p>
    <w:p>
      <w:pPr>
        <w:pStyle w:val="Normal"/>
        <w:bidi w:val="0"/>
        <w:jc w:val="both"/>
        <w:rPr>
          <w:rFonts w:ascii="Liberation Serif" w:hAnsi="Liberation Serif"/>
        </w:rPr>
      </w:pPr>
      <w:r>
        <w:rPr>
          <w:rFonts w:cs="Calibri"/>
          <w:sz w:val="24"/>
          <w:szCs w:val="24"/>
        </w:rPr>
        <w:t xml:space="preserve">Zabranjeno je izoravanje i oštećivanje međa.  </w:t>
      </w:r>
    </w:p>
    <w:p>
      <w:pPr>
        <w:pStyle w:val="Normal"/>
        <w:bidi w:val="0"/>
        <w:jc w:val="both"/>
        <w:rPr>
          <w:rFonts w:ascii="Liberation Serif" w:hAnsi="Liberation Serif"/>
        </w:rPr>
      </w:pPr>
      <w:r>
        <w:rPr>
          <w:rFonts w:cs="Calibri"/>
          <w:sz w:val="24"/>
          <w:szCs w:val="24"/>
        </w:rPr>
        <w:t>Komunalni redar Općine Negoslavci je utvrdio da se živice i međe redovno održavaju.</w:t>
      </w:r>
    </w:p>
    <w:p>
      <w:pPr>
        <w:pStyle w:val="Normal"/>
        <w:bidi w:val="0"/>
        <w:jc w:val="left"/>
        <w:rPr>
          <w:rFonts w:ascii="Liberation Serif" w:hAnsi="Liberation Serif" w:cs="Calibri"/>
          <w:sz w:val="24"/>
          <w:szCs w:val="24"/>
        </w:rPr>
      </w:pPr>
      <w:r>
        <w:rPr>
          <w:rFonts w:cs="Calibri"/>
          <w:sz w:val="24"/>
          <w:szCs w:val="24"/>
        </w:rPr>
        <w:t xml:space="preserve"> </w:t>
      </w:r>
    </w:p>
    <w:p>
      <w:pPr>
        <w:pStyle w:val="Normal"/>
        <w:bidi w:val="0"/>
        <w:jc w:val="left"/>
        <w:rPr>
          <w:b/>
          <w:b/>
          <w:bCs/>
        </w:rPr>
      </w:pPr>
      <w:r>
        <w:rPr>
          <w:rFonts w:cs="Calibri"/>
          <w:b/>
          <w:bCs/>
          <w:sz w:val="24"/>
          <w:szCs w:val="24"/>
        </w:rPr>
        <w:t>2. Održavanje poljskih putova</w:t>
      </w:r>
    </w:p>
    <w:p>
      <w:pPr>
        <w:pStyle w:val="Normal"/>
        <w:bidi w:val="0"/>
        <w:jc w:val="both"/>
        <w:rPr>
          <w:rFonts w:ascii="Liberation Serif" w:hAnsi="Liberation Serif"/>
        </w:rPr>
      </w:pPr>
      <w:r>
        <w:rPr/>
        <w:t>Radi omogućavanja prometovanja i pristupa poljoprivrednim površinama Općina Negoslavci je u 2022. godini provodila mjeru nasipanja poljskih puteva kamenjem.</w:t>
      </w:r>
    </w:p>
    <w:p>
      <w:pPr>
        <w:pStyle w:val="Normal"/>
        <w:bidi w:val="0"/>
        <w:jc w:val="both"/>
        <w:rPr>
          <w:rFonts w:ascii="Liberation Serif" w:hAnsi="Liberation Serif"/>
        </w:rPr>
      </w:pPr>
      <w:r>
        <w:rPr>
          <w:rFonts w:cs="Calibri"/>
          <w:sz w:val="24"/>
          <w:szCs w:val="24"/>
        </w:rPr>
        <w:t xml:space="preserve">U svrhu iskorištavanja poljoprivrednog zemljišta koriste se poljski putovi. Vlasnici i posjednici poljoprivrednog zemljišta dužni su zajednički brinuti se o poljskim putovima koje koriste najmanje u opsegu potrebnom za uobičajeni prijevoz poljoprivrednim vozilima i strojevima. </w:t>
      </w:r>
    </w:p>
    <w:p>
      <w:pPr>
        <w:pStyle w:val="Normal"/>
        <w:bidi w:val="0"/>
        <w:jc w:val="both"/>
        <w:rPr/>
      </w:pPr>
      <w:r>
        <w:rPr>
          <w:rFonts w:cs="Calibri"/>
          <w:sz w:val="24"/>
          <w:szCs w:val="24"/>
        </w:rPr>
        <w:t xml:space="preserve">Za održavanje putova u privatnom vlasništvu (putovi služnosti) odgovorni su njihovi vlasnici, odnosno posjednici. Zabranjuju se sve radnje koje mogu dovesti do uništavanja poljskih putova, a naročito skretanje oborinskih i drugih voda na poljske putove. </w:t>
      </w:r>
    </w:p>
    <w:p>
      <w:pPr>
        <w:pStyle w:val="Normal"/>
        <w:bidi w:val="0"/>
        <w:jc w:val="both"/>
        <w:rPr>
          <w:rFonts w:ascii="Liberation Serif" w:hAnsi="Liberation Serif"/>
        </w:rPr>
      </w:pPr>
      <w:r>
        <w:rPr>
          <w:rFonts w:cs="Calibri"/>
          <w:sz w:val="24"/>
          <w:szCs w:val="24"/>
        </w:rPr>
        <w:t>Općina Negoslavci je u 2022. godini utrošila 2986,26 EUR za drobljenje građevinskog materijala i nasipanje po poljskim putevima.</w:t>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b/>
          <w:b/>
          <w:bCs/>
          <w:i w:val="false"/>
          <w:i w:val="false"/>
          <w:iCs w:val="false"/>
        </w:rPr>
      </w:pPr>
      <w:r>
        <w:rPr>
          <w:rFonts w:cs="Calibri"/>
          <w:b/>
          <w:bCs/>
          <w:i w:val="false"/>
          <w:iCs w:val="false"/>
          <w:sz w:val="24"/>
          <w:szCs w:val="24"/>
        </w:rPr>
        <w:t xml:space="preserve">3. Uređivanje i održavanje kanala oborinske odvodnje </w:t>
      </w:r>
    </w:p>
    <w:p>
      <w:pPr>
        <w:pStyle w:val="Normal"/>
        <w:bidi w:val="0"/>
        <w:jc w:val="both"/>
        <w:rPr/>
      </w:pPr>
      <w:r>
        <w:rPr>
          <w:rFonts w:cs="Calibri"/>
          <w:sz w:val="24"/>
          <w:szCs w:val="24"/>
        </w:rPr>
        <w:t xml:space="preserve">Vlasnici i posjednici poljoprivrednog zemljišta kroz koje prolaze prirodni ili umjetni kanali oborinskih voda, odnosno vlasnici ili posjednici tih kanala, u slučajevima kada su ti kanali građeni kao zasebni objekti, obvezni su iste čišćenjem održavati u stanju funkcionalne sposobnosti, kako bi se omogućilo prirodno otjecanje oborinskih voda. </w:t>
      </w:r>
    </w:p>
    <w:p>
      <w:pPr>
        <w:pStyle w:val="Normal"/>
        <w:bidi w:val="0"/>
        <w:jc w:val="both"/>
        <w:rPr>
          <w:rFonts w:ascii="Liberation Serif" w:hAnsi="Liberation Serif"/>
        </w:rPr>
      </w:pPr>
      <w:r>
        <w:rPr>
          <w:rFonts w:cs="Calibri"/>
          <w:sz w:val="24"/>
          <w:szCs w:val="24"/>
        </w:rPr>
        <w:t xml:space="preserve">Također, u pogledu kanala koji su na upravljanju Hrvatskih voda, može se konstatirati da tijekom 2022. godine su redovno održavali kanale u njihovoj nadležnosti. </w:t>
      </w:r>
    </w:p>
    <w:p>
      <w:pPr>
        <w:pStyle w:val="Normal"/>
        <w:bidi w:val="0"/>
        <w:jc w:val="left"/>
        <w:rPr>
          <w:rFonts w:ascii="Liberation Serif" w:hAnsi="Liberation Serif" w:cs="Calibri"/>
          <w:sz w:val="24"/>
          <w:szCs w:val="24"/>
        </w:rPr>
      </w:pPr>
      <w:r>
        <w:rPr>
          <w:rFonts w:cs="Calibri"/>
          <w:sz w:val="24"/>
          <w:szCs w:val="24"/>
        </w:rPr>
        <w:t xml:space="preserve"> </w:t>
      </w:r>
    </w:p>
    <w:p>
      <w:pPr>
        <w:pStyle w:val="Normal"/>
        <w:bidi w:val="0"/>
        <w:jc w:val="left"/>
        <w:rPr>
          <w:b/>
          <w:b/>
          <w:bCs/>
          <w:i w:val="false"/>
          <w:i w:val="false"/>
          <w:iCs w:val="false"/>
        </w:rPr>
      </w:pPr>
      <w:r>
        <w:rPr>
          <w:rFonts w:cs="Calibri"/>
          <w:b/>
          <w:bCs/>
          <w:i w:val="false"/>
          <w:iCs w:val="false"/>
          <w:sz w:val="24"/>
          <w:szCs w:val="24"/>
        </w:rPr>
        <w:t xml:space="preserve">4. Sprječavanje zasjenjivanja susjednih čestica </w:t>
      </w:r>
    </w:p>
    <w:p>
      <w:pPr>
        <w:pStyle w:val="Normal"/>
        <w:bidi w:val="0"/>
        <w:jc w:val="both"/>
        <w:rPr/>
      </w:pPr>
      <w:r>
        <w:rPr>
          <w:rFonts w:cs="Calibri"/>
          <w:sz w:val="24"/>
          <w:szCs w:val="24"/>
        </w:rPr>
        <w:t>Radi sprječavanja zasjenjivanja susjednih čestica na kojima se vrši poljoprivredna proizvodnja, zabranjuje se sadnja visokog raslinja neposredno uz međe.</w:t>
      </w:r>
    </w:p>
    <w:p>
      <w:pPr>
        <w:pStyle w:val="Normal"/>
        <w:bidi w:val="0"/>
        <w:jc w:val="both"/>
        <w:rPr/>
      </w:pPr>
      <w:r>
        <w:rPr>
          <w:rFonts w:cs="Calibri"/>
          <w:sz w:val="24"/>
          <w:szCs w:val="24"/>
        </w:rPr>
        <w:t xml:space="preserve">Obilaskom terena nisu utvrđene nepravilnosti propisane ovom mjerom. </w:t>
      </w:r>
    </w:p>
    <w:p>
      <w:pPr>
        <w:pStyle w:val="Normal"/>
        <w:bidi w:val="0"/>
        <w:jc w:val="both"/>
        <w:rPr>
          <w:rFonts w:ascii="Liberation Serif" w:hAnsi="Liberation Serif" w:cs="Calibri"/>
          <w:sz w:val="24"/>
          <w:szCs w:val="24"/>
        </w:rPr>
      </w:pPr>
      <w:r>
        <w:rPr>
          <w:rFonts w:cs="Calibri"/>
          <w:sz w:val="24"/>
          <w:szCs w:val="24"/>
        </w:rPr>
      </w:r>
    </w:p>
    <w:p>
      <w:pPr>
        <w:pStyle w:val="Normal"/>
        <w:bidi w:val="0"/>
        <w:jc w:val="both"/>
        <w:rPr>
          <w:b/>
          <w:b/>
          <w:bCs/>
        </w:rPr>
      </w:pPr>
      <w:r>
        <w:rPr>
          <w:rFonts w:cs="Calibri"/>
          <w:b/>
          <w:bCs/>
          <w:sz w:val="24"/>
          <w:szCs w:val="24"/>
        </w:rPr>
        <w:t>5. Sadnja i održavanje vjetrobranih pojasa</w:t>
      </w:r>
    </w:p>
    <w:p>
      <w:pPr>
        <w:pStyle w:val="Normal"/>
        <w:bidi w:val="0"/>
        <w:jc w:val="both"/>
        <w:rPr/>
      </w:pPr>
      <w:r>
        <w:rPr>
          <w:rFonts w:cs="Calibri"/>
          <w:sz w:val="24"/>
          <w:szCs w:val="24"/>
        </w:rPr>
        <w:t xml:space="preserve">Na području Općine Negoslavci vjetrobrani pojasi se redovno održavaju. </w:t>
      </w:r>
    </w:p>
    <w:p>
      <w:pPr>
        <w:pStyle w:val="Normal"/>
        <w:bidi w:val="0"/>
        <w:jc w:val="left"/>
        <w:rPr>
          <w:rFonts w:ascii="Liberation Serif" w:hAnsi="Liberation Serif" w:cs="Calibri"/>
          <w:sz w:val="24"/>
          <w:szCs w:val="24"/>
        </w:rPr>
      </w:pPr>
      <w:r>
        <w:rPr>
          <w:rFonts w:cs="Calibri"/>
          <w:sz w:val="24"/>
          <w:szCs w:val="24"/>
        </w:rPr>
        <w:t xml:space="preserve"> </w:t>
      </w:r>
    </w:p>
    <w:p>
      <w:pPr>
        <w:pStyle w:val="Normal"/>
        <w:bidi w:val="0"/>
        <w:jc w:val="left"/>
        <w:rPr>
          <w:b/>
          <w:b/>
          <w:bCs/>
        </w:rPr>
      </w:pPr>
      <w:r>
        <w:rPr>
          <w:rFonts w:cs="Calibri"/>
          <w:b/>
          <w:bCs/>
          <w:sz w:val="24"/>
          <w:szCs w:val="24"/>
        </w:rPr>
        <w:t>ZAKLJUČAK</w:t>
      </w:r>
    </w:p>
    <w:p>
      <w:pPr>
        <w:pStyle w:val="Normal"/>
        <w:bidi w:val="0"/>
        <w:jc w:val="both"/>
        <w:rPr>
          <w:rFonts w:ascii="Liberation Serif" w:hAnsi="Liberation Serif"/>
        </w:rPr>
      </w:pPr>
      <w:r>
        <w:rPr>
          <w:rFonts w:cs="Calibri"/>
          <w:sz w:val="24"/>
          <w:szCs w:val="24"/>
        </w:rPr>
        <w:t xml:space="preserve">U Općini Negoslavci u 2022. godini nisu zabilježeni značajniji problemi u provedbi agrotehničkih mjera i mjera za uređivanje i održavanje poljoprivrednih rudina. </w:t>
      </w:r>
    </w:p>
    <w:p>
      <w:pPr>
        <w:pStyle w:val="Normal"/>
        <w:bidi w:val="0"/>
        <w:jc w:val="left"/>
        <w:rPr>
          <w:rFonts w:ascii="Liberation Serif" w:hAnsi="Liberation Serif" w:cs="Calibri"/>
          <w:sz w:val="24"/>
          <w:szCs w:val="24"/>
        </w:rPr>
      </w:pPr>
      <w:r>
        <w:rPr>
          <w:rFonts w:cs="Calibri"/>
          <w:sz w:val="24"/>
          <w:szCs w:val="24"/>
        </w:rPr>
      </w:r>
    </w:p>
    <w:p>
      <w:pPr>
        <w:pStyle w:val="Normal"/>
        <w:bidi w:val="0"/>
        <w:jc w:val="both"/>
        <w:rPr>
          <w:rFonts w:ascii="Liberation Serif" w:hAnsi="Liberation Serif"/>
        </w:rPr>
      </w:pPr>
      <w:r>
        <w:rPr>
          <w:rFonts w:cs="Calibri"/>
          <w:sz w:val="24"/>
          <w:szCs w:val="24"/>
        </w:rPr>
        <w:t xml:space="preserve">Općina Negoslavci nastoji potaknuti vlasnike i posjednike zemljišta na redovito obrađivanje i sprječavanje zakorovljenosti zemljišta. </w:t>
      </w:r>
    </w:p>
    <w:p>
      <w:pPr>
        <w:pStyle w:val="Normal"/>
        <w:bidi w:val="0"/>
        <w:jc w:val="left"/>
        <w:rPr>
          <w:rFonts w:ascii="Liberation Serif" w:hAnsi="Liberation Serif" w:cs="Calibri"/>
          <w:sz w:val="24"/>
          <w:szCs w:val="24"/>
        </w:rPr>
      </w:pPr>
      <w:r>
        <w:rPr>
          <w:rFonts w:cs="Calibri"/>
          <w:sz w:val="24"/>
          <w:szCs w:val="24"/>
        </w:rPr>
        <w:t xml:space="preserve"> </w:t>
      </w:r>
    </w:p>
    <w:p>
      <w:pPr>
        <w:pStyle w:val="Normal"/>
        <w:bidi w:val="0"/>
        <w:jc w:val="left"/>
        <w:rPr>
          <w:b/>
          <w:b/>
          <w:bCs/>
        </w:rPr>
      </w:pPr>
      <w:r>
        <w:rPr>
          <w:rFonts w:cs="Calibri"/>
          <w:b/>
          <w:bCs/>
          <w:sz w:val="24"/>
          <w:szCs w:val="24"/>
        </w:rPr>
        <w:t>ZAVRŠNE ODREDBE</w:t>
      </w:r>
    </w:p>
    <w:p>
      <w:pPr>
        <w:pStyle w:val="Normal"/>
        <w:bidi w:val="0"/>
        <w:jc w:val="left"/>
        <w:rPr>
          <w:rFonts w:ascii="Liberation Serif" w:hAnsi="Liberation Serif"/>
        </w:rPr>
      </w:pPr>
      <w:r>
        <w:rPr>
          <w:rFonts w:cs="Calibri"/>
          <w:sz w:val="24"/>
          <w:szCs w:val="24"/>
        </w:rPr>
        <w:t xml:space="preserve">Ovo Izvješće će se objaviti u Službenom glasniku Općine Negoslavci. </w:t>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t>KLASA: 320-01/23-01/01</w:t>
      </w:r>
    </w:p>
    <w:p>
      <w:pPr>
        <w:pStyle w:val="Normal"/>
        <w:bidi w:val="0"/>
        <w:jc w:val="left"/>
        <w:rPr>
          <w:rFonts w:ascii="Liberation Serif" w:hAnsi="Liberation Serif" w:cs="Calibri"/>
          <w:sz w:val="24"/>
          <w:szCs w:val="24"/>
        </w:rPr>
      </w:pPr>
      <w:r>
        <w:rPr>
          <w:rFonts w:cs="Calibri"/>
          <w:sz w:val="24"/>
          <w:szCs w:val="24"/>
        </w:rPr>
        <w:t>URBROJ: 2196-19-01-23-01</w:t>
      </w:r>
    </w:p>
    <w:p>
      <w:pPr>
        <w:pStyle w:val="Normal"/>
        <w:bidi w:val="0"/>
        <w:jc w:val="left"/>
        <w:rPr>
          <w:rFonts w:ascii="Liberation Serif" w:hAnsi="Liberation Serif" w:cs="Calibri"/>
          <w:sz w:val="24"/>
          <w:szCs w:val="24"/>
        </w:rPr>
      </w:pPr>
      <w:r>
        <w:rPr>
          <w:rFonts w:cs="Calibri"/>
          <w:sz w:val="24"/>
          <w:szCs w:val="24"/>
        </w:rPr>
        <w:t>Negoslavci, 02.10.2023. godine</w:t>
      </w:r>
    </w:p>
    <w:p>
      <w:pPr>
        <w:pStyle w:val="Normal"/>
        <w:bidi w:val="0"/>
        <w:jc w:val="left"/>
        <w:rPr>
          <w:rFonts w:ascii="Liberation Serif" w:hAnsi="Liberation Serif" w:cs="Calibri"/>
          <w:sz w:val="24"/>
          <w:szCs w:val="24"/>
        </w:rPr>
      </w:pPr>
      <w:r>
        <w:rPr>
          <w:rFonts w:cs="Calibri"/>
          <w:sz w:val="24"/>
          <w:szCs w:val="24"/>
        </w:rPr>
      </w:r>
    </w:p>
    <w:p>
      <w:pPr>
        <w:pStyle w:val="Normal"/>
        <w:tabs>
          <w:tab w:val="clear" w:pos="709"/>
          <w:tab w:val="left" w:pos="5397" w:leader="none"/>
        </w:tabs>
        <w:bidi w:val="0"/>
        <w:jc w:val="center"/>
        <w:rPr>
          <w:rFonts w:ascii="Liberation Serif" w:hAnsi="Liberation Serif"/>
        </w:rPr>
      </w:pPr>
      <w:r>
        <w:rPr>
          <w:rFonts w:cs="Calibri"/>
          <w:b/>
          <w:bCs/>
          <w:sz w:val="24"/>
          <w:szCs w:val="24"/>
        </w:rPr>
        <w:t xml:space="preserve">OPĆINSKI NAČELNIK: </w:t>
      </w:r>
    </w:p>
    <w:p>
      <w:pPr>
        <w:pStyle w:val="Normal"/>
        <w:tabs>
          <w:tab w:val="clear" w:pos="709"/>
          <w:tab w:val="left" w:pos="5397" w:leader="none"/>
        </w:tabs>
        <w:bidi w:val="0"/>
        <w:jc w:val="center"/>
        <w:rPr>
          <w:rFonts w:ascii="Liberation Serif" w:hAnsi="Liberation Serif"/>
        </w:rPr>
      </w:pPr>
      <w:r>
        <w:rPr>
          <w:rFonts w:cs="Calibri"/>
          <w:sz w:val="24"/>
          <w:szCs w:val="24"/>
        </w:rPr>
        <w:t>Dušan Jeckov</w:t>
      </w:r>
    </w:p>
    <w:p>
      <w:pPr>
        <w:pStyle w:val="Normal"/>
        <w:bidi w:val="0"/>
        <w:jc w:val="center"/>
        <w:rPr>
          <w:rFonts w:ascii="Liberation Serif" w:hAnsi="Liberation Serif" w:cs="Calibri"/>
          <w:sz w:val="24"/>
          <w:szCs w:val="24"/>
        </w:rPr>
      </w:pPr>
      <w:r>
        <w:rPr/>
        <w:drawing>
          <wp:inline distT="0" distB="0" distL="0" distR="0">
            <wp:extent cx="5761355" cy="36830"/>
            <wp:effectExtent l="0" t="0" r="0" b="0"/>
            <wp:docPr id="2" name="Slik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6"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r>
    </w:p>
    <w:p>
      <w:pPr>
        <w:pStyle w:val="Normal"/>
        <w:bidi w:val="0"/>
        <w:jc w:val="left"/>
        <w:rPr>
          <w:rFonts w:ascii="Liberation Serif" w:hAnsi="Liberation Serif" w:cs="Calibri"/>
          <w:sz w:val="24"/>
          <w:szCs w:val="24"/>
        </w:rPr>
      </w:pPr>
      <w:r>
        <w:rPr>
          <w:rFonts w:cs="Calibri"/>
          <w:sz w:val="24"/>
          <w:szCs w:val="24"/>
        </w:rPr>
      </w:r>
    </w:p>
    <w:p>
      <w:pPr>
        <w:pStyle w:val="Normal"/>
        <w:bidi w:val="0"/>
        <w:jc w:val="both"/>
        <w:rPr>
          <w:lang w:val="hr-HR"/>
        </w:rPr>
      </w:pPr>
      <w:r>
        <w:rPr>
          <w:lang w:val="hr-HR"/>
        </w:rPr>
        <w:tab/>
        <w:t>Na temelju članka 22., stavka 1., točke 1. i članka 23., stavka 1. Zakona o komunalnom gospodarstvu („Narodne novine” broj 68/18, 110/18 i 32/20), u svezi članka 26. Zakona o cestama („Narodne novine” broj 84/11, 22/13, 54/13, 148/13, 92/14, 110/19, 144/21, 114/22, 114/22 i 04/23), članka 33. do 41. Pravilnika o održavanju cesta („Narodne novine” broj 90/14 i 03/21) i članka 32., stavka 2., točke 2. Statuta Općine Negoslavci („Službeni glasnik Općine Negoslavci” broj 01/21), Općinski načelnik Općine Negoslavci dan</w:t>
      </w:r>
      <w:r>
        <w:rPr>
          <w:color w:val="000000"/>
          <w:lang w:val="hr-HR"/>
        </w:rPr>
        <w:t>a 04.10.2023. godin</w:t>
      </w:r>
      <w:r>
        <w:rPr>
          <w:lang w:val="hr-HR"/>
        </w:rPr>
        <w:t xml:space="preserve">e donosi </w:t>
      </w:r>
    </w:p>
    <w:p>
      <w:pPr>
        <w:pStyle w:val="Normal"/>
        <w:bidi w:val="0"/>
        <w:jc w:val="both"/>
        <w:rPr>
          <w:lang w:val="hr-HR"/>
        </w:rPr>
      </w:pPr>
      <w:r>
        <w:rPr>
          <w:lang w:val="hr-HR"/>
        </w:rPr>
      </w:r>
    </w:p>
    <w:p>
      <w:pPr>
        <w:pStyle w:val="Normal"/>
        <w:bidi w:val="0"/>
        <w:jc w:val="center"/>
        <w:rPr>
          <w:b/>
          <w:b/>
          <w:lang w:val="hr-HR"/>
        </w:rPr>
      </w:pPr>
      <w:r>
        <w:rPr>
          <w:b/>
          <w:lang w:val="hr-HR"/>
        </w:rPr>
        <w:t xml:space="preserve">OPERATIVNI PROGRAM </w:t>
      </w:r>
    </w:p>
    <w:p>
      <w:pPr>
        <w:pStyle w:val="Normal"/>
        <w:bidi w:val="0"/>
        <w:jc w:val="center"/>
        <w:rPr>
          <w:b/>
          <w:b/>
          <w:lang w:val="hr-HR"/>
        </w:rPr>
      </w:pPr>
      <w:r>
        <w:rPr>
          <w:b/>
          <w:lang w:val="hr-HR"/>
        </w:rPr>
        <w:t>ODRŽAVANJA NERAZVRSTANIH CESTA U ZIMSKOM RAZDOBLJU</w:t>
      </w:r>
    </w:p>
    <w:p>
      <w:pPr>
        <w:pStyle w:val="Normal"/>
        <w:bidi w:val="0"/>
        <w:jc w:val="center"/>
        <w:rPr>
          <w:b/>
          <w:b/>
          <w:lang w:val="hr-HR"/>
        </w:rPr>
      </w:pPr>
      <w:r>
        <w:rPr>
          <w:b/>
          <w:lang w:val="hr-HR"/>
        </w:rPr>
        <w:t>U SEZONI 2023./2024. GODINE NA PODRUČJU OPĆINE NEGOSLAVCI</w:t>
      </w:r>
    </w:p>
    <w:p>
      <w:pPr>
        <w:pStyle w:val="Normal"/>
        <w:bidi w:val="0"/>
        <w:jc w:val="center"/>
        <w:rPr>
          <w:b/>
          <w:b/>
          <w:lang w:val="hr-HR"/>
        </w:rPr>
      </w:pPr>
      <w:r>
        <w:rPr>
          <w:b/>
          <w:lang w:val="hr-HR"/>
        </w:rPr>
      </w:r>
    </w:p>
    <w:p>
      <w:pPr>
        <w:pStyle w:val="Normal"/>
        <w:bidi w:val="0"/>
        <w:jc w:val="left"/>
        <w:rPr>
          <w:b/>
          <w:b/>
          <w:lang w:val="hr-HR"/>
        </w:rPr>
      </w:pPr>
      <w:r>
        <w:rPr>
          <w:b/>
          <w:lang w:val="hr-HR"/>
        </w:rPr>
        <w:t>I UVOD</w:t>
      </w:r>
    </w:p>
    <w:p>
      <w:pPr>
        <w:pStyle w:val="Normal"/>
        <w:bidi w:val="0"/>
        <w:jc w:val="center"/>
        <w:rPr>
          <w:b/>
          <w:b/>
          <w:lang w:val="hr-HR"/>
        </w:rPr>
      </w:pPr>
      <w:r>
        <w:rPr>
          <w:b/>
          <w:lang w:val="hr-HR"/>
        </w:rPr>
        <w:t>Članak 1.</w:t>
      </w:r>
    </w:p>
    <w:p>
      <w:pPr>
        <w:pStyle w:val="Normal"/>
        <w:bidi w:val="0"/>
        <w:jc w:val="both"/>
        <w:rPr>
          <w:lang w:val="hr-HR"/>
        </w:rPr>
      </w:pPr>
      <w:r>
        <w:rPr>
          <w:b/>
          <w:lang w:val="hr-HR"/>
        </w:rPr>
        <w:tab/>
      </w:r>
      <w:r>
        <w:rPr>
          <w:lang w:val="hr-HR"/>
        </w:rPr>
        <w:t>Operativni program održavanja nerazvrstanih cesta u zimskom razdoblju na području Općine Negoslavci (u nastavku: Operativni program) podrazumijeva radove neophodne za održavanje prohodnosti cesta i drugih prometnih površina radi sigurnog odvijanja prometa u zimskim uvjetima, koji je određen posebnim propisima.</w:t>
      </w:r>
    </w:p>
    <w:p>
      <w:pPr>
        <w:pStyle w:val="Normal"/>
        <w:bidi w:val="0"/>
        <w:jc w:val="both"/>
        <w:rPr>
          <w:lang w:val="hr-HR"/>
        </w:rPr>
      </w:pPr>
      <w:r>
        <w:rPr>
          <w:lang w:val="hr-HR"/>
        </w:rPr>
        <w:tab/>
        <w:t>Operativnim programom je obuhvaćeno održavanje nerazvrstanih i lokalnih cesta u zimskim uvjetima (koje izvršava zimska služba) u periodu od 15. studenog 2023. godine do 15 travnja 2024. godine.</w:t>
      </w:r>
    </w:p>
    <w:p>
      <w:pPr>
        <w:pStyle w:val="Normal"/>
        <w:bidi w:val="0"/>
        <w:jc w:val="both"/>
        <w:rPr>
          <w:lang w:val="hr-HR"/>
        </w:rPr>
      </w:pPr>
      <w:r>
        <w:rPr>
          <w:lang w:val="hr-HR"/>
        </w:rPr>
        <w:t>Razdoblje zimske službe može započeti ranije, kao i završiti kasnije od navedenog roka, ovisno o okolnostima.</w:t>
      </w:r>
    </w:p>
    <w:p>
      <w:pPr>
        <w:pStyle w:val="Normal"/>
        <w:bidi w:val="0"/>
        <w:jc w:val="left"/>
        <w:rPr>
          <w:lang w:val="hr-HR"/>
        </w:rPr>
      </w:pPr>
      <w:r>
        <w:rPr>
          <w:lang w:val="hr-HR"/>
        </w:rPr>
      </w:r>
    </w:p>
    <w:p>
      <w:pPr>
        <w:pStyle w:val="Normal"/>
        <w:bidi w:val="0"/>
        <w:jc w:val="center"/>
        <w:rPr>
          <w:b/>
          <w:b/>
          <w:lang w:val="hr-HR"/>
        </w:rPr>
      </w:pPr>
      <w:r>
        <w:rPr>
          <w:b/>
          <w:lang w:val="hr-HR"/>
        </w:rPr>
        <w:t>Članak 2.</w:t>
      </w:r>
    </w:p>
    <w:p>
      <w:pPr>
        <w:pStyle w:val="Normal"/>
        <w:bidi w:val="0"/>
        <w:jc w:val="both"/>
        <w:rPr>
          <w:lang w:val="hr-HR"/>
        </w:rPr>
      </w:pPr>
      <w:r>
        <w:rPr>
          <w:b/>
          <w:lang w:val="hr-HR"/>
        </w:rPr>
        <w:tab/>
      </w:r>
      <w:r>
        <w:rPr>
          <w:lang w:val="hr-HR"/>
        </w:rPr>
        <w:t>Tijekom vremenskog razdoblja od usvajanja Operativnog programa do početka radova zimske službe potrebno je učiniti sljedeće:</w:t>
      </w:r>
    </w:p>
    <w:p>
      <w:pPr>
        <w:pStyle w:val="ListParagraph"/>
        <w:numPr>
          <w:ilvl w:val="0"/>
          <w:numId w:val="2"/>
        </w:numPr>
        <w:bidi w:val="0"/>
        <w:jc w:val="both"/>
        <w:rPr>
          <w:lang w:val="hr-HR"/>
        </w:rPr>
      </w:pPr>
      <w:r>
        <w:rPr>
          <w:lang w:val="hr-HR"/>
        </w:rPr>
        <w:t>organizirati djelatnike,</w:t>
      </w:r>
    </w:p>
    <w:p>
      <w:pPr>
        <w:pStyle w:val="ListParagraph"/>
        <w:numPr>
          <w:ilvl w:val="0"/>
          <w:numId w:val="2"/>
        </w:numPr>
        <w:bidi w:val="0"/>
        <w:jc w:val="both"/>
        <w:rPr>
          <w:lang w:val="hr-HR"/>
        </w:rPr>
      </w:pPr>
      <w:r>
        <w:rPr>
          <w:lang w:val="hr-HR"/>
        </w:rPr>
        <w:t>pripremiti bager s ralicom.</w:t>
      </w:r>
    </w:p>
    <w:p>
      <w:pPr>
        <w:pStyle w:val="Normal"/>
        <w:bidi w:val="0"/>
        <w:jc w:val="left"/>
        <w:rPr>
          <w:lang w:val="hr-HR"/>
        </w:rPr>
      </w:pPr>
      <w:r>
        <w:rPr>
          <w:lang w:val="hr-HR"/>
        </w:rPr>
      </w:r>
    </w:p>
    <w:p>
      <w:pPr>
        <w:pStyle w:val="Normal"/>
        <w:bidi w:val="0"/>
        <w:jc w:val="left"/>
        <w:rPr>
          <w:b/>
          <w:b/>
          <w:lang w:val="hr-HR"/>
        </w:rPr>
      </w:pPr>
      <w:r>
        <w:rPr>
          <w:b/>
          <w:lang w:val="hr-HR"/>
        </w:rPr>
        <w:t>II PRIPRAVNOST</w:t>
      </w:r>
    </w:p>
    <w:p>
      <w:pPr>
        <w:pStyle w:val="Normal"/>
        <w:bidi w:val="0"/>
        <w:jc w:val="center"/>
        <w:rPr>
          <w:b/>
          <w:b/>
          <w:lang w:val="hr-HR"/>
        </w:rPr>
      </w:pPr>
      <w:r>
        <w:rPr>
          <w:b/>
          <w:lang w:val="hr-HR"/>
        </w:rPr>
        <w:t>Članak 3.</w:t>
      </w:r>
    </w:p>
    <w:p>
      <w:pPr>
        <w:pStyle w:val="Normal"/>
        <w:bidi w:val="0"/>
        <w:jc w:val="left"/>
        <w:rPr>
          <w:lang w:val="hr-HR"/>
        </w:rPr>
      </w:pPr>
      <w:r>
        <w:rPr>
          <w:b/>
          <w:lang w:val="hr-HR"/>
        </w:rPr>
        <w:tab/>
      </w:r>
      <w:r>
        <w:rPr>
          <w:lang w:val="hr-HR"/>
        </w:rPr>
        <w:t>Pripravnost, odnosno dežurstvo se obnaša u vidu pasivne pripravnosti Stožera civilne zaštite Općine Negoslavci, vozača bagera i djelatnika te isti primaju informacije i zahtjeve na kontakt broj naveden u Tablici 1.</w:t>
      </w:r>
    </w:p>
    <w:tbl>
      <w:tblPr>
        <w:tblStyle w:val="Reetkatablice"/>
        <w:tblW w:w="9350" w:type="dxa"/>
        <w:jc w:val="left"/>
        <w:tblInd w:w="-5" w:type="dxa"/>
        <w:tblLayout w:type="fixed"/>
        <w:tblCellMar>
          <w:top w:w="55" w:type="dxa"/>
          <w:left w:w="108" w:type="dxa"/>
          <w:bottom w:w="55" w:type="dxa"/>
          <w:right w:w="108" w:type="dxa"/>
        </w:tblCellMar>
        <w:tblLook w:firstRow="1" w:noVBand="1" w:lastRow="0" w:firstColumn="1" w:lastColumn="0" w:noHBand="0" w:val="04a0"/>
      </w:tblPr>
      <w:tblGrid>
        <w:gridCol w:w="2338"/>
        <w:gridCol w:w="2337"/>
        <w:gridCol w:w="2340"/>
        <w:gridCol w:w="2334"/>
      </w:tblGrid>
      <w:tr>
        <w:trPr/>
        <w:tc>
          <w:tcPr>
            <w:tcW w:w="2338" w:type="dxa"/>
            <w:tcBorders>
              <w:top w:val="single" w:sz="4" w:space="0" w:color="000000"/>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R.br.</w:t>
            </w:r>
          </w:p>
        </w:tc>
        <w:tc>
          <w:tcPr>
            <w:tcW w:w="2337" w:type="dxa"/>
            <w:tcBorders>
              <w:top w:val="single" w:sz="4" w:space="0" w:color="000000"/>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Naziv</w:t>
            </w:r>
          </w:p>
        </w:tc>
        <w:tc>
          <w:tcPr>
            <w:tcW w:w="2340" w:type="dxa"/>
            <w:tcBorders>
              <w:top w:val="single" w:sz="4" w:space="0" w:color="000000"/>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Telefon</w:t>
            </w:r>
          </w:p>
        </w:tc>
        <w:tc>
          <w:tcPr>
            <w:tcW w:w="233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Odgovorna osoba, Adresa</w:t>
            </w:r>
          </w:p>
        </w:tc>
      </w:tr>
      <w:tr>
        <w:trPr/>
        <w:tc>
          <w:tcPr>
            <w:tcW w:w="2338"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1.</w:t>
            </w:r>
          </w:p>
        </w:tc>
        <w:tc>
          <w:tcPr>
            <w:tcW w:w="2337"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Načelnik Stožera CZ ON i Komunalni redar</w:t>
            </w:r>
          </w:p>
        </w:tc>
        <w:tc>
          <w:tcPr>
            <w:tcW w:w="2340"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032/517-054</w:t>
            </w:r>
          </w:p>
        </w:tc>
        <w:tc>
          <w:tcPr>
            <w:tcW w:w="2334"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color w:val="000000"/>
                <w:kern w:val="0"/>
                <w:sz w:val="24"/>
                <w:szCs w:val="22"/>
                <w:lang w:val="hr-HR" w:eastAsia="en-US" w:bidi="ar-SA"/>
              </w:rPr>
              <w:t>Siniša Tripunović</w:t>
            </w:r>
          </w:p>
        </w:tc>
      </w:tr>
      <w:tr>
        <w:trPr>
          <w:trHeight w:val="345" w:hRule="atLeast"/>
        </w:trPr>
        <w:tc>
          <w:tcPr>
            <w:tcW w:w="2338"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2.</w:t>
            </w:r>
          </w:p>
        </w:tc>
        <w:tc>
          <w:tcPr>
            <w:tcW w:w="2337"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Usluge čišćenja</w:t>
            </w:r>
          </w:p>
        </w:tc>
        <w:tc>
          <w:tcPr>
            <w:tcW w:w="2340"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032/517-054</w:t>
            </w:r>
          </w:p>
        </w:tc>
        <w:tc>
          <w:tcPr>
            <w:tcW w:w="2334"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color w:val="000000"/>
                <w:kern w:val="0"/>
                <w:sz w:val="24"/>
                <w:szCs w:val="22"/>
                <w:lang w:val="hr-HR" w:eastAsia="en-US" w:bidi="ar-SA"/>
              </w:rPr>
              <w:t>Siniša Tripunović</w:t>
            </w:r>
          </w:p>
        </w:tc>
      </w:tr>
      <w:tr>
        <w:trPr>
          <w:trHeight w:val="750" w:hRule="atLeast"/>
        </w:trPr>
        <w:tc>
          <w:tcPr>
            <w:tcW w:w="2338"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4.</w:t>
            </w:r>
          </w:p>
        </w:tc>
        <w:tc>
          <w:tcPr>
            <w:tcW w:w="2337"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Bagerske usluge čišćenja</w:t>
            </w:r>
          </w:p>
        </w:tc>
        <w:tc>
          <w:tcPr>
            <w:tcW w:w="2340"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032/517-054</w:t>
            </w:r>
          </w:p>
        </w:tc>
        <w:tc>
          <w:tcPr>
            <w:tcW w:w="2334"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Poljoprivredna zadruga Negoslavci, direktor Dimitrije Božičković</w:t>
            </w:r>
          </w:p>
        </w:tc>
      </w:tr>
      <w:tr>
        <w:trPr/>
        <w:tc>
          <w:tcPr>
            <w:tcW w:w="2338"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4.</w:t>
            </w:r>
          </w:p>
        </w:tc>
        <w:tc>
          <w:tcPr>
            <w:tcW w:w="2337"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Djelatnik</w:t>
            </w:r>
          </w:p>
        </w:tc>
        <w:tc>
          <w:tcPr>
            <w:tcW w:w="2340"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032/517-054</w:t>
            </w:r>
          </w:p>
        </w:tc>
        <w:tc>
          <w:tcPr>
            <w:tcW w:w="2334"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color w:val="000000"/>
                <w:kern w:val="0"/>
                <w:sz w:val="24"/>
                <w:szCs w:val="22"/>
                <w:lang w:val="hr-HR" w:eastAsia="en-US" w:bidi="ar-SA"/>
              </w:rPr>
              <w:t>Radivoj Sredojević</w:t>
            </w:r>
          </w:p>
        </w:tc>
      </w:tr>
      <w:tr>
        <w:trPr>
          <w:trHeight w:val="225" w:hRule="atLeast"/>
        </w:trPr>
        <w:tc>
          <w:tcPr>
            <w:tcW w:w="2338"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5.</w:t>
            </w:r>
          </w:p>
        </w:tc>
        <w:tc>
          <w:tcPr>
            <w:tcW w:w="2337"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Djelatnik</w:t>
            </w:r>
          </w:p>
        </w:tc>
        <w:tc>
          <w:tcPr>
            <w:tcW w:w="2340"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032/517-054</w:t>
            </w:r>
          </w:p>
        </w:tc>
        <w:tc>
          <w:tcPr>
            <w:tcW w:w="2334"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color w:val="000000"/>
                <w:kern w:val="0"/>
                <w:sz w:val="24"/>
                <w:szCs w:val="22"/>
                <w:lang w:val="hr-HR" w:eastAsia="en-US" w:bidi="ar-SA"/>
              </w:rPr>
              <w:t>Mladen Grujin</w:t>
            </w:r>
          </w:p>
        </w:tc>
      </w:tr>
    </w:tbl>
    <w:p>
      <w:pPr>
        <w:pStyle w:val="Normal"/>
        <w:bidi w:val="0"/>
        <w:ind w:hanging="0"/>
        <w:jc w:val="left"/>
        <w:rPr>
          <w:lang w:val="hr-HR"/>
        </w:rPr>
      </w:pPr>
      <w:r>
        <w:rPr>
          <w:b/>
          <w:lang w:val="hr-HR"/>
        </w:rPr>
        <w:t xml:space="preserve">Tablica 1.: </w:t>
      </w:r>
      <w:r>
        <w:rPr>
          <w:lang w:val="hr-HR"/>
        </w:rPr>
        <w:t>Odgovorne osobe i kontakt telefon odgovornih osoba u zimskoj službi.</w:t>
      </w:r>
    </w:p>
    <w:p>
      <w:pPr>
        <w:pStyle w:val="Normal"/>
        <w:bidi w:val="0"/>
        <w:jc w:val="center"/>
        <w:rPr>
          <w:b/>
          <w:b/>
          <w:lang w:val="hr-HR"/>
        </w:rPr>
      </w:pPr>
      <w:r>
        <w:rPr>
          <w:b/>
          <w:lang w:val="hr-HR"/>
        </w:rPr>
        <w:t>Članak 4.</w:t>
      </w:r>
    </w:p>
    <w:p>
      <w:pPr>
        <w:pStyle w:val="Normal"/>
        <w:bidi w:val="0"/>
        <w:jc w:val="both"/>
        <w:rPr>
          <w:lang w:val="hr-HR"/>
        </w:rPr>
      </w:pPr>
      <w:r>
        <w:rPr>
          <w:b/>
          <w:lang w:val="hr-HR"/>
        </w:rPr>
        <w:tab/>
      </w:r>
      <w:r>
        <w:rPr>
          <w:lang w:val="hr-HR"/>
        </w:rPr>
        <w:t>Obavljanje radova bagerom na održavanju i čišćenju nerazvrstanih cesta u zimskim uvjetima izvodi se prema rasporedu u Tablici 2.</w:t>
      </w:r>
    </w:p>
    <w:p>
      <w:pPr>
        <w:pStyle w:val="Normal"/>
        <w:bidi w:val="0"/>
        <w:jc w:val="both"/>
        <w:rPr>
          <w:lang w:val="hr-HR"/>
        </w:rPr>
      </w:pPr>
      <w:r>
        <w:rPr>
          <w:lang w:val="hr-HR"/>
        </w:rPr>
        <w:tab/>
        <w:t>Održavanje i čišćenje državne ceste D57 na području Negoslavaca, što uključuju Vukovarsku ulicu (dužina: 1.700m) i ulicu Braće Nerandžića (dužina: 1.000m), vrši poduzeće Cesting d.o.o. na temelju koncesije za državne ceste.</w:t>
      </w:r>
    </w:p>
    <w:p>
      <w:pPr>
        <w:pStyle w:val="Normal"/>
        <w:bidi w:val="0"/>
        <w:jc w:val="left"/>
        <w:rPr>
          <w:lang w:val="hr-HR"/>
        </w:rPr>
      </w:pPr>
      <w:r>
        <w:rPr>
          <w:lang w:val="hr-HR"/>
        </w:rPr>
      </w:r>
    </w:p>
    <w:p>
      <w:pPr>
        <w:pStyle w:val="Normal"/>
        <w:bidi w:val="0"/>
        <w:jc w:val="left"/>
        <w:rPr>
          <w:lang w:val="hr-HR"/>
        </w:rPr>
      </w:pPr>
      <w:r>
        <w:rPr>
          <w:lang w:val="hr-HR"/>
        </w:rPr>
        <w:t>Naselje Negoslavci</w:t>
      </w:r>
    </w:p>
    <w:tbl>
      <w:tblPr>
        <w:tblStyle w:val="Reetkatablice"/>
        <w:tblW w:w="9350" w:type="dxa"/>
        <w:jc w:val="left"/>
        <w:tblInd w:w="-5" w:type="dxa"/>
        <w:tblLayout w:type="fixed"/>
        <w:tblCellMar>
          <w:top w:w="55" w:type="dxa"/>
          <w:left w:w="108" w:type="dxa"/>
          <w:bottom w:w="55" w:type="dxa"/>
          <w:right w:w="108" w:type="dxa"/>
        </w:tblCellMar>
        <w:tblLook w:firstRow="1" w:noVBand="1" w:lastRow="0" w:firstColumn="1" w:lastColumn="0" w:noHBand="0" w:val="04a0"/>
      </w:tblPr>
      <w:tblGrid>
        <w:gridCol w:w="2337"/>
        <w:gridCol w:w="2339"/>
        <w:gridCol w:w="2343"/>
        <w:gridCol w:w="2330"/>
      </w:tblGrid>
      <w:tr>
        <w:trPr/>
        <w:tc>
          <w:tcPr>
            <w:tcW w:w="2337" w:type="dxa"/>
            <w:tcBorders>
              <w:top w:val="single" w:sz="4" w:space="0" w:color="000000"/>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R.br.</w:t>
            </w:r>
          </w:p>
        </w:tc>
        <w:tc>
          <w:tcPr>
            <w:tcW w:w="2339" w:type="dxa"/>
            <w:tcBorders>
              <w:top w:val="single" w:sz="4" w:space="0" w:color="000000"/>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Ulica</w:t>
            </w:r>
          </w:p>
        </w:tc>
        <w:tc>
          <w:tcPr>
            <w:tcW w:w="2343" w:type="dxa"/>
            <w:tcBorders>
              <w:top w:val="single" w:sz="4" w:space="0" w:color="000000"/>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Dužina(m)</w:t>
            </w:r>
          </w:p>
        </w:tc>
        <w:tc>
          <w:tcPr>
            <w:tcW w:w="233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Prioritet</w:t>
            </w:r>
          </w:p>
        </w:tc>
      </w:tr>
      <w:tr>
        <w:trPr/>
        <w:tc>
          <w:tcPr>
            <w:tcW w:w="2337"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1.</w:t>
            </w:r>
          </w:p>
        </w:tc>
        <w:tc>
          <w:tcPr>
            <w:tcW w:w="2339"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Petrovačka</w:t>
            </w:r>
          </w:p>
        </w:tc>
        <w:tc>
          <w:tcPr>
            <w:tcW w:w="2343"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860</w:t>
            </w:r>
          </w:p>
        </w:tc>
        <w:tc>
          <w:tcPr>
            <w:tcW w:w="2330"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I</w:t>
            </w:r>
          </w:p>
        </w:tc>
      </w:tr>
      <w:tr>
        <w:trPr/>
        <w:tc>
          <w:tcPr>
            <w:tcW w:w="2337"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2.</w:t>
            </w:r>
          </w:p>
        </w:tc>
        <w:tc>
          <w:tcPr>
            <w:tcW w:w="2339"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Željeznička</w:t>
            </w:r>
          </w:p>
        </w:tc>
        <w:tc>
          <w:tcPr>
            <w:tcW w:w="2343"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895</w:t>
            </w:r>
          </w:p>
        </w:tc>
        <w:tc>
          <w:tcPr>
            <w:tcW w:w="2330"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I</w:t>
            </w:r>
          </w:p>
        </w:tc>
      </w:tr>
      <w:tr>
        <w:trPr/>
        <w:tc>
          <w:tcPr>
            <w:tcW w:w="2337"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3.</w:t>
            </w:r>
          </w:p>
        </w:tc>
        <w:tc>
          <w:tcPr>
            <w:tcW w:w="2339"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Oslobođenja</w:t>
            </w:r>
          </w:p>
        </w:tc>
        <w:tc>
          <w:tcPr>
            <w:tcW w:w="2343"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780</w:t>
            </w:r>
          </w:p>
        </w:tc>
        <w:tc>
          <w:tcPr>
            <w:tcW w:w="2330"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II</w:t>
            </w:r>
          </w:p>
        </w:tc>
      </w:tr>
      <w:tr>
        <w:trPr/>
        <w:tc>
          <w:tcPr>
            <w:tcW w:w="2337"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4.</w:t>
            </w:r>
          </w:p>
        </w:tc>
        <w:tc>
          <w:tcPr>
            <w:tcW w:w="2339"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Milorada Šerbića</w:t>
            </w:r>
          </w:p>
        </w:tc>
        <w:tc>
          <w:tcPr>
            <w:tcW w:w="2343"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380</w:t>
            </w:r>
          </w:p>
        </w:tc>
        <w:tc>
          <w:tcPr>
            <w:tcW w:w="2330"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II</w:t>
            </w:r>
          </w:p>
        </w:tc>
      </w:tr>
      <w:tr>
        <w:trPr/>
        <w:tc>
          <w:tcPr>
            <w:tcW w:w="2337"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5.</w:t>
            </w:r>
          </w:p>
        </w:tc>
        <w:tc>
          <w:tcPr>
            <w:tcW w:w="2339"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Partizanska</w:t>
            </w:r>
          </w:p>
        </w:tc>
        <w:tc>
          <w:tcPr>
            <w:tcW w:w="2343"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476</w:t>
            </w:r>
          </w:p>
        </w:tc>
        <w:tc>
          <w:tcPr>
            <w:tcW w:w="2330"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II</w:t>
            </w:r>
          </w:p>
        </w:tc>
      </w:tr>
      <w:tr>
        <w:trPr/>
        <w:tc>
          <w:tcPr>
            <w:tcW w:w="2337"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6.</w:t>
            </w:r>
          </w:p>
        </w:tc>
        <w:tc>
          <w:tcPr>
            <w:tcW w:w="2339"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Starca Vujadina</w:t>
            </w:r>
          </w:p>
        </w:tc>
        <w:tc>
          <w:tcPr>
            <w:tcW w:w="2343"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135</w:t>
            </w:r>
          </w:p>
        </w:tc>
        <w:tc>
          <w:tcPr>
            <w:tcW w:w="2330"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III</w:t>
            </w:r>
          </w:p>
        </w:tc>
      </w:tr>
      <w:tr>
        <w:trPr/>
        <w:tc>
          <w:tcPr>
            <w:tcW w:w="2337" w:type="dxa"/>
            <w:tcBorders>
              <w:left w:val="single" w:sz="4" w:space="0" w:color="000000"/>
              <w:bottom w:val="single" w:sz="4" w:space="0" w:color="000000"/>
            </w:tcBorders>
          </w:tcPr>
          <w:p>
            <w:pPr>
              <w:pStyle w:val="Normal"/>
              <w:widowControl w:val="false"/>
              <w:bidi w:val="0"/>
              <w:spacing w:before="0" w:after="0"/>
              <w:jc w:val="left"/>
              <w:rPr>
                <w:b/>
                <w:b/>
                <w:lang w:val="hr-HR"/>
              </w:rPr>
            </w:pPr>
            <w:r>
              <w:rPr>
                <w:rFonts w:eastAsia="Calibri" w:cs="" w:ascii="Times New Roman" w:hAnsi="Times New Roman"/>
                <w:b/>
                <w:kern w:val="0"/>
                <w:sz w:val="24"/>
                <w:szCs w:val="22"/>
                <w:lang w:val="hr-HR" w:eastAsia="en-US" w:bidi="ar-SA"/>
              </w:rPr>
              <w:t>7.</w:t>
            </w:r>
          </w:p>
        </w:tc>
        <w:tc>
          <w:tcPr>
            <w:tcW w:w="2339"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Radnička</w:t>
            </w:r>
          </w:p>
        </w:tc>
        <w:tc>
          <w:tcPr>
            <w:tcW w:w="2343" w:type="dxa"/>
            <w:tcBorders>
              <w:left w:val="single" w:sz="4" w:space="0" w:color="000000"/>
              <w:bottom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240</w:t>
            </w:r>
          </w:p>
        </w:tc>
        <w:tc>
          <w:tcPr>
            <w:tcW w:w="2330" w:type="dxa"/>
            <w:tcBorders>
              <w:left w:val="single" w:sz="4" w:space="0" w:color="000000"/>
              <w:bottom w:val="single" w:sz="4" w:space="0" w:color="000000"/>
              <w:right w:val="single" w:sz="4" w:space="0" w:color="000000"/>
            </w:tcBorders>
          </w:tcPr>
          <w:p>
            <w:pPr>
              <w:pStyle w:val="Normal"/>
              <w:widowControl w:val="false"/>
              <w:bidi w:val="0"/>
              <w:spacing w:before="0" w:after="0"/>
              <w:jc w:val="left"/>
              <w:rPr>
                <w:lang w:val="hr-HR"/>
              </w:rPr>
            </w:pPr>
            <w:r>
              <w:rPr>
                <w:rFonts w:eastAsia="Calibri" w:cs="" w:ascii="Times New Roman" w:hAnsi="Times New Roman"/>
                <w:kern w:val="0"/>
                <w:sz w:val="24"/>
                <w:szCs w:val="22"/>
                <w:lang w:val="hr-HR" w:eastAsia="en-US" w:bidi="ar-SA"/>
              </w:rPr>
              <w:t>III</w:t>
            </w:r>
          </w:p>
        </w:tc>
      </w:tr>
    </w:tbl>
    <w:p>
      <w:pPr>
        <w:pStyle w:val="Normal"/>
        <w:bidi w:val="0"/>
        <w:jc w:val="left"/>
        <w:rPr>
          <w:lang w:val="hr-HR"/>
        </w:rPr>
      </w:pPr>
      <w:r>
        <w:rPr>
          <w:b/>
          <w:lang w:val="hr-HR"/>
        </w:rPr>
        <w:t xml:space="preserve">Tablica 2.: </w:t>
      </w:r>
      <w:r>
        <w:rPr>
          <w:lang w:val="hr-HR"/>
        </w:rPr>
        <w:t>Redoslijed čišćenja ulica u Negoslavcima.</w:t>
      </w:r>
    </w:p>
    <w:p>
      <w:pPr>
        <w:pStyle w:val="Normal"/>
        <w:bidi w:val="0"/>
        <w:jc w:val="left"/>
        <w:rPr>
          <w:b/>
          <w:b/>
          <w:lang w:val="hr-HR"/>
        </w:rPr>
      </w:pPr>
      <w:r>
        <w:rPr>
          <w:b/>
          <w:lang w:val="hr-HR"/>
        </w:rPr>
      </w:r>
    </w:p>
    <w:p>
      <w:pPr>
        <w:pStyle w:val="Normal"/>
        <w:bidi w:val="0"/>
        <w:jc w:val="center"/>
        <w:rPr>
          <w:b/>
          <w:b/>
          <w:lang w:val="hr-HR"/>
        </w:rPr>
      </w:pPr>
      <w:r>
        <w:rPr>
          <w:b/>
          <w:lang w:val="hr-HR"/>
        </w:rPr>
        <w:t>Članak 5.</w:t>
      </w:r>
    </w:p>
    <w:p>
      <w:pPr>
        <w:pStyle w:val="Normal"/>
        <w:bidi w:val="0"/>
        <w:jc w:val="both"/>
        <w:rPr>
          <w:lang w:val="hr-HR"/>
        </w:rPr>
      </w:pPr>
      <w:r>
        <w:rPr>
          <w:b/>
          <w:lang w:val="hr-HR"/>
        </w:rPr>
        <w:tab/>
      </w:r>
      <w:r>
        <w:rPr>
          <w:lang w:val="hr-HR"/>
        </w:rPr>
        <w:t>Čišćenje nogostupa od poledice i snijega ispred zgrada u vlasništvu Općine Negoslavci, doma zdravlja, škole, prostora ispred groblja i puta ispred samog ulaza u groblje obavljaju djelatnici iz Tablice 1.</w:t>
      </w:r>
    </w:p>
    <w:p>
      <w:pPr>
        <w:pStyle w:val="Normal"/>
        <w:bidi w:val="0"/>
        <w:jc w:val="left"/>
        <w:rPr>
          <w:lang w:val="hr-HR"/>
        </w:rPr>
      </w:pPr>
      <w:r>
        <w:rPr>
          <w:lang w:val="hr-HR"/>
        </w:rPr>
      </w:r>
    </w:p>
    <w:p>
      <w:pPr>
        <w:pStyle w:val="Normal"/>
        <w:bidi w:val="0"/>
        <w:jc w:val="left"/>
        <w:rPr>
          <w:b/>
          <w:b/>
          <w:lang w:val="hr-HR"/>
        </w:rPr>
      </w:pPr>
      <w:r>
        <w:rPr>
          <w:b/>
          <w:lang w:val="hr-HR"/>
        </w:rPr>
        <w:t>4. NADZOR I KONTROLA PROVOĐENJA ZIMSKE SLUŽBE</w:t>
      </w:r>
    </w:p>
    <w:p>
      <w:pPr>
        <w:pStyle w:val="Normal"/>
        <w:bidi w:val="0"/>
        <w:jc w:val="center"/>
        <w:rPr>
          <w:b/>
          <w:b/>
          <w:lang w:val="hr-HR"/>
        </w:rPr>
      </w:pPr>
      <w:r>
        <w:rPr>
          <w:b/>
          <w:lang w:val="hr-HR"/>
        </w:rPr>
        <w:t>Članak 6.</w:t>
      </w:r>
    </w:p>
    <w:p>
      <w:pPr>
        <w:pStyle w:val="Normal"/>
        <w:bidi w:val="0"/>
        <w:jc w:val="both"/>
        <w:rPr>
          <w:lang w:val="hr-HR"/>
        </w:rPr>
      </w:pPr>
      <w:r>
        <w:rPr>
          <w:b/>
          <w:lang w:val="hr-HR"/>
        </w:rPr>
        <w:tab/>
      </w:r>
      <w:r>
        <w:rPr>
          <w:lang w:val="hr-HR"/>
        </w:rPr>
        <w:t>Koordinator zimske službe 2023./2024. godine je Načelnik Stožera civilne zaštite Općine Negoslavci i Komunalni redar Općine Negoslavci Siniša Tripunović.</w:t>
      </w:r>
    </w:p>
    <w:p>
      <w:pPr>
        <w:pStyle w:val="Normal"/>
        <w:bidi w:val="0"/>
        <w:jc w:val="both"/>
        <w:rPr>
          <w:lang w:val="hr-HR"/>
        </w:rPr>
      </w:pPr>
      <w:r>
        <w:rPr>
          <w:lang w:val="hr-HR"/>
        </w:rPr>
        <w:tab/>
        <w:t xml:space="preserve">Nadzor i kontrolu izvršenih aktivnosti zimske službe provodit će Komunalni redar Općine Negoslavci. </w:t>
      </w:r>
    </w:p>
    <w:p>
      <w:pPr>
        <w:pStyle w:val="Normal"/>
        <w:bidi w:val="0"/>
        <w:jc w:val="left"/>
        <w:rPr>
          <w:b/>
          <w:b/>
          <w:lang w:val="hr-HR"/>
        </w:rPr>
      </w:pPr>
      <w:r>
        <w:rPr>
          <w:b/>
          <w:lang w:val="hr-HR"/>
        </w:rPr>
      </w:r>
    </w:p>
    <w:p>
      <w:pPr>
        <w:pStyle w:val="Normal"/>
        <w:bidi w:val="0"/>
        <w:jc w:val="left"/>
        <w:rPr>
          <w:b/>
          <w:b/>
          <w:lang w:val="hr-HR"/>
        </w:rPr>
      </w:pPr>
      <w:r>
        <w:rPr>
          <w:b/>
          <w:lang w:val="hr-HR"/>
        </w:rPr>
        <w:t>5. UVJETI KADA SE ZBOG SIGURNOSTI PROMETA, ISTI OGRANIČAVA ILI POTPUNO ZABRANJUJE</w:t>
      </w:r>
    </w:p>
    <w:p>
      <w:pPr>
        <w:pStyle w:val="Normal"/>
        <w:bidi w:val="0"/>
        <w:jc w:val="center"/>
        <w:rPr>
          <w:b/>
          <w:b/>
          <w:lang w:val="hr-HR"/>
        </w:rPr>
      </w:pPr>
      <w:r>
        <w:rPr>
          <w:b/>
          <w:lang w:val="hr-HR"/>
        </w:rPr>
        <w:t>Članak 7.</w:t>
      </w:r>
    </w:p>
    <w:p>
      <w:pPr>
        <w:pStyle w:val="Normal"/>
        <w:bidi w:val="0"/>
        <w:jc w:val="both"/>
        <w:rPr>
          <w:lang w:val="hr-HR"/>
        </w:rPr>
      </w:pPr>
      <w:r>
        <w:rPr>
          <w:b/>
          <w:lang w:val="hr-HR"/>
        </w:rPr>
        <w:tab/>
      </w:r>
      <w:r>
        <w:rPr>
          <w:lang w:val="hr-HR"/>
        </w:rPr>
        <w:t>Ograničenje ili zabrana prometa za pojedine vrste vozila, odnosno zatvaranje za sav promet pojedinih dionica nerazvrstanih cesta se vrši sukladno Pravilniku o opravdanim slučajevima i postupku zatvaranja javnih cesta („Narodne novine“ broj 119/07).</w:t>
      </w:r>
    </w:p>
    <w:p>
      <w:pPr>
        <w:pStyle w:val="Normal"/>
        <w:bidi w:val="0"/>
        <w:jc w:val="left"/>
        <w:rPr>
          <w:lang w:val="hr-HR"/>
        </w:rPr>
      </w:pPr>
      <w:r>
        <w:rPr>
          <w:lang w:val="hr-HR"/>
        </w:rPr>
      </w:r>
    </w:p>
    <w:p>
      <w:pPr>
        <w:pStyle w:val="Normal"/>
        <w:bidi w:val="0"/>
        <w:jc w:val="left"/>
        <w:rPr>
          <w:b/>
          <w:b/>
          <w:lang w:val="hr-HR"/>
        </w:rPr>
      </w:pPr>
      <w:r>
        <w:rPr>
          <w:b/>
          <w:lang w:val="hr-HR"/>
        </w:rPr>
        <w:t>6. SUSTAV VEZA</w:t>
      </w:r>
    </w:p>
    <w:p>
      <w:pPr>
        <w:pStyle w:val="Normal"/>
        <w:bidi w:val="0"/>
        <w:jc w:val="center"/>
        <w:rPr>
          <w:b/>
          <w:b/>
          <w:lang w:val="hr-HR"/>
        </w:rPr>
      </w:pPr>
      <w:r>
        <w:rPr>
          <w:b/>
          <w:lang w:val="hr-HR"/>
        </w:rPr>
        <w:t>Članak 8.</w:t>
      </w:r>
    </w:p>
    <w:p>
      <w:pPr>
        <w:pStyle w:val="Normal"/>
        <w:bidi w:val="0"/>
        <w:jc w:val="both"/>
        <w:rPr>
          <w:lang w:val="hr-HR"/>
        </w:rPr>
      </w:pPr>
      <w:r>
        <w:rPr>
          <w:b/>
          <w:lang w:val="hr-HR"/>
        </w:rPr>
        <w:tab/>
      </w:r>
      <w:r>
        <w:rPr>
          <w:lang w:val="hr-HR"/>
        </w:rPr>
        <w:t>U provođenju Operativnog programa koristi se sustav telefonskih veza (fiksne i mobilne).</w:t>
      </w:r>
    </w:p>
    <w:p>
      <w:pPr>
        <w:pStyle w:val="Normal"/>
        <w:bidi w:val="0"/>
        <w:jc w:val="both"/>
        <w:rPr>
          <w:lang w:val="hr-HR"/>
        </w:rPr>
      </w:pPr>
      <w:r>
        <w:rPr>
          <w:lang w:val="hr-HR"/>
        </w:rPr>
        <w:tab/>
        <w:t>Telefonski broj osoba odgovornih u zimskoj službi se nalaze u tablici 1. ovog Operativnog programa i svima će biti omogućeni na znanje.</w:t>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b/>
          <w:b/>
          <w:lang w:val="hr-HR"/>
        </w:rPr>
      </w:pPr>
      <w:r>
        <w:rPr>
          <w:b/>
          <w:lang w:val="hr-HR"/>
        </w:rPr>
        <w:t>7. REALIZACIJA</w:t>
      </w:r>
    </w:p>
    <w:p>
      <w:pPr>
        <w:pStyle w:val="Normal"/>
        <w:bidi w:val="0"/>
        <w:jc w:val="center"/>
        <w:rPr>
          <w:b/>
          <w:b/>
          <w:lang w:val="hr-HR"/>
        </w:rPr>
      </w:pPr>
      <w:r>
        <w:rPr>
          <w:b/>
          <w:lang w:val="hr-HR"/>
        </w:rPr>
        <w:t>Članak 9.</w:t>
      </w:r>
    </w:p>
    <w:p>
      <w:pPr>
        <w:pStyle w:val="Normal"/>
        <w:bidi w:val="0"/>
        <w:jc w:val="both"/>
        <w:rPr>
          <w:lang w:val="hr-HR"/>
        </w:rPr>
      </w:pPr>
      <w:r>
        <w:rPr>
          <w:lang w:val="hr-HR"/>
        </w:rPr>
        <w:tab/>
        <w:t>Sredstva potrebna za realizaciju Operativnog programa će biti osigurana u Proračunu Općine Negoslavci za 2023., odnosno za 2024. godinu.</w:t>
      </w:r>
    </w:p>
    <w:p>
      <w:pPr>
        <w:pStyle w:val="Normal"/>
        <w:bidi w:val="0"/>
        <w:jc w:val="both"/>
        <w:rPr>
          <w:lang w:val="hr-HR"/>
        </w:rPr>
      </w:pPr>
      <w:r>
        <w:rPr>
          <w:lang w:val="hr-HR"/>
        </w:rPr>
        <w:tab/>
        <w:t>Ovaj Operativni program stupa na snagu danom donošenja i objavit će se na internetskoj stranici Općine i na oglasnoj ploči Općine.</w:t>
      </w:r>
    </w:p>
    <w:p>
      <w:pPr>
        <w:pStyle w:val="Normal"/>
        <w:bidi w:val="0"/>
        <w:jc w:val="left"/>
        <w:rPr>
          <w:lang w:val="hr-HR"/>
        </w:rPr>
      </w:pPr>
      <w:r>
        <w:rPr>
          <w:lang w:val="hr-HR"/>
        </w:rPr>
      </w:r>
    </w:p>
    <w:p>
      <w:pPr>
        <w:pStyle w:val="Normal"/>
        <w:bidi w:val="0"/>
        <w:jc w:val="left"/>
        <w:rPr>
          <w:lang w:val="hr-HR"/>
        </w:rPr>
      </w:pPr>
      <w:r>
        <w:rPr>
          <w:lang w:val="hr-HR"/>
        </w:rPr>
        <w:t>KLASA: 363-01/23-01/06</w:t>
      </w:r>
    </w:p>
    <w:p>
      <w:pPr>
        <w:pStyle w:val="Normal"/>
        <w:bidi w:val="0"/>
        <w:jc w:val="left"/>
        <w:rPr>
          <w:lang w:val="hr-HR"/>
        </w:rPr>
      </w:pPr>
      <w:r>
        <w:rPr>
          <w:lang w:val="hr-HR"/>
        </w:rPr>
        <w:t>URBROJ: 2196-19-01-23-01</w:t>
      </w:r>
    </w:p>
    <w:p>
      <w:pPr>
        <w:pStyle w:val="Normal"/>
        <w:bidi w:val="0"/>
        <w:jc w:val="left"/>
        <w:rPr>
          <w:lang w:val="hr-HR"/>
        </w:rPr>
      </w:pPr>
      <w:r>
        <w:rPr>
          <w:lang w:val="hr-HR"/>
        </w:rPr>
        <w:t>Negoslavci, 04.10.2023. godine</w:t>
      </w:r>
    </w:p>
    <w:p>
      <w:pPr>
        <w:pStyle w:val="Normal"/>
        <w:bidi w:val="0"/>
        <w:jc w:val="left"/>
        <w:rPr>
          <w:lang w:val="hr-HR"/>
        </w:rPr>
      </w:pPr>
      <w:r>
        <w:rPr>
          <w:lang w:val="hr-HR"/>
        </w:rPr>
      </w:r>
    </w:p>
    <w:p>
      <w:pPr>
        <w:pStyle w:val="Normal"/>
        <w:bidi w:val="0"/>
        <w:jc w:val="center"/>
        <w:rPr>
          <w:b/>
          <w:b/>
          <w:lang w:val="hr-HR"/>
        </w:rPr>
      </w:pPr>
      <w:r>
        <w:rPr>
          <w:b/>
          <w:lang w:val="hr-HR"/>
        </w:rPr>
        <w:t>OPĆINSKI NAČELNIK:</w:t>
      </w:r>
    </w:p>
    <w:p>
      <w:pPr>
        <w:pStyle w:val="Normal"/>
        <w:bidi w:val="0"/>
        <w:jc w:val="center"/>
        <w:rPr>
          <w:lang w:val="hr-HR"/>
        </w:rPr>
      </w:pPr>
      <w:r>
        <w:rPr>
          <w:lang w:val="hr-HR"/>
        </w:rPr>
        <w:t>Dušan Jeckov</w:t>
      </w:r>
    </w:p>
    <w:p>
      <w:pPr>
        <w:pStyle w:val="Normal"/>
        <w:bidi w:val="0"/>
        <w:jc w:val="center"/>
        <w:rPr>
          <w:lang w:val="hr-HR"/>
        </w:rPr>
      </w:pPr>
      <w:r>
        <w:rPr/>
        <w:drawing>
          <wp:inline distT="0" distB="0" distL="0" distR="0">
            <wp:extent cx="5761355" cy="36830"/>
            <wp:effectExtent l="0" t="0" r="0" b="0"/>
            <wp:docPr id="3"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 descr=""/>
                    <pic:cNvPicPr>
                      <a:picLocks noChangeAspect="1" noChangeArrowheads="1"/>
                    </pic:cNvPicPr>
                  </pic:nvPicPr>
                  <pic:blipFill>
                    <a:blip r:embed="rId5"/>
                    <a:stretch>
                      <a:fillRect/>
                    </a:stretch>
                  </pic:blipFill>
                  <pic:spPr bwMode="auto">
                    <a:xfrm>
                      <a:off x="0" y="0"/>
                      <a:ext cx="5761355" cy="36830"/>
                    </a:xfrm>
                    <a:prstGeom prst="rect">
                      <a:avLst/>
                    </a:prstGeom>
                  </pic:spPr>
                </pic:pic>
              </a:graphicData>
            </a:graphic>
          </wp:inline>
        </w:drawing>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bidi w:val="0"/>
        <w:jc w:val="left"/>
        <w:rPr>
          <w:lang w:val="hr-HR"/>
        </w:rPr>
      </w:pPr>
      <w:r>
        <w:rPr>
          <w:lang w:val="hr-HR"/>
        </w:rPr>
      </w:r>
    </w:p>
    <w:p>
      <w:pPr>
        <w:pStyle w:val="Normal"/>
        <w:jc w:val="both"/>
        <w:rPr>
          <w:lang w:eastAsia="hr-HR"/>
        </w:rPr>
      </w:pPr>
      <w:r>
        <w:rPr>
          <w:lang w:eastAsia="hr-HR"/>
        </w:rPr>
        <w:tab/>
        <w:t>Na temelju članka 4. stavka 3. Zakona o službenicima i namještenicima u lokalnoj i područnoj (regionalnoj) samoupravi („Narodne novine“, broj 86/08, 61/11, 4/18 i 112/19), članka 32. Uredbe o klasifikaciji radnih mjesta u lokalnoj i područnoj (regionalnoj) samoupravi („Narodne novine“ broj 74/10, 125/14, 48/23), članka 32., stavka 2., točke 2. Statuta Općine Negoslavci („Službeni glasnik Općine Negoslavci” broj 01/21) i prijedloga Pročelnika Jedinstvenog upravnog odjela (KLASA: 024-03/22-01/01 URBROJ: 2196-19-03-01-23-05, od 13.09.2023.godine), Općinski načelnik Općine Negoslavci dana 19.09.2023. godine, donosi</w:t>
      </w:r>
    </w:p>
    <w:p>
      <w:pPr>
        <w:pStyle w:val="Normal"/>
        <w:rPr>
          <w:b/>
          <w:b/>
          <w:bCs/>
        </w:rPr>
      </w:pPr>
      <w:r>
        <w:rPr>
          <w:b/>
          <w:bCs/>
        </w:rPr>
      </w:r>
    </w:p>
    <w:p>
      <w:pPr>
        <w:pStyle w:val="Normal"/>
        <w:jc w:val="center"/>
        <w:rPr>
          <w:b/>
          <w:b/>
          <w:bCs/>
        </w:rPr>
      </w:pPr>
      <w:r>
        <w:rPr>
          <w:b/>
          <w:bCs/>
        </w:rPr>
        <w:t>P R A V I L N I K</w:t>
      </w:r>
    </w:p>
    <w:p>
      <w:pPr>
        <w:pStyle w:val="Normal"/>
        <w:jc w:val="center"/>
        <w:rPr>
          <w:b/>
          <w:b/>
          <w:bCs/>
        </w:rPr>
      </w:pPr>
      <w:r>
        <w:rPr>
          <w:b/>
          <w:bCs/>
        </w:rPr>
        <w:t>o unutarnjem redu Jedinstvenog upravnog odjela</w:t>
      </w:r>
    </w:p>
    <w:p>
      <w:pPr>
        <w:pStyle w:val="Normal"/>
        <w:jc w:val="center"/>
        <w:rPr>
          <w:b/>
          <w:b/>
          <w:bCs/>
        </w:rPr>
      </w:pPr>
      <w:r>
        <w:rPr>
          <w:b/>
          <w:bCs/>
        </w:rPr>
        <w:t>Općine Negoslavci</w:t>
      </w:r>
    </w:p>
    <w:p>
      <w:pPr>
        <w:pStyle w:val="Normal"/>
        <w:jc w:val="center"/>
        <w:rPr>
          <w:b/>
          <w:b/>
          <w:bCs/>
        </w:rPr>
      </w:pPr>
      <w:r>
        <w:rPr>
          <w:b/>
          <w:bCs/>
        </w:rPr>
      </w:r>
    </w:p>
    <w:p>
      <w:pPr>
        <w:pStyle w:val="Normal"/>
        <w:jc w:val="center"/>
        <w:rPr>
          <w:b/>
          <w:b/>
          <w:bCs/>
        </w:rPr>
      </w:pPr>
      <w:r>
        <w:rPr>
          <w:b/>
          <w:bCs/>
        </w:rPr>
        <w:t>Članak 1</w:t>
      </w:r>
    </w:p>
    <w:p>
      <w:pPr>
        <w:pStyle w:val="Normal"/>
        <w:ind w:firstLine="708"/>
        <w:jc w:val="both"/>
        <w:rPr/>
      </w:pPr>
      <w:r>
        <w:rPr/>
        <w:t>Ovim Pravilnikom o unutarnjem redu Jedinstvenog upravnog odjela Op</w:t>
      </w:r>
      <w:r>
        <w:rPr>
          <w:rFonts w:eastAsia="TimesNewRoman"/>
        </w:rPr>
        <w:t>ć</w:t>
      </w:r>
      <w:r>
        <w:rPr/>
        <w:t>ine Negoslavci u daljnjem tekstu: Pravilnik) uređuje se unutarnje ustrojstvo Jedinstvenog upravnog odjela, nazivi i opisi poslova radnih mjesta, stru</w:t>
      </w:r>
      <w:r>
        <w:rPr>
          <w:rFonts w:eastAsia="TimesNewRoman"/>
        </w:rPr>
        <w:t>č</w:t>
      </w:r>
      <w:r>
        <w:rPr/>
        <w:t>ni i drugi uvjeti za raspored na radna mjesta, broj izvršitelja na radnim mjestima i druga pitanja od zna</w:t>
      </w:r>
      <w:r>
        <w:rPr>
          <w:rFonts w:eastAsia="TimesNewRoman"/>
        </w:rPr>
        <w:t>č</w:t>
      </w:r>
      <w:r>
        <w:rPr/>
        <w:t>aja za rad Jedinstvenog upravnog odjela Op</w:t>
      </w:r>
      <w:r>
        <w:rPr>
          <w:rFonts w:eastAsia="TimesNewRoman"/>
        </w:rPr>
        <w:t>ć</w:t>
      </w:r>
      <w:r>
        <w:rPr/>
        <w:t>ine Negoslavci ( u daljnjem tekstu: Upravni odjel).</w:t>
      </w:r>
    </w:p>
    <w:p>
      <w:pPr>
        <w:pStyle w:val="Normal"/>
        <w:jc w:val="both"/>
        <w:rPr>
          <w:b/>
          <w:b/>
          <w:bCs/>
        </w:rPr>
      </w:pPr>
      <w:r>
        <w:rPr>
          <w:b/>
          <w:bCs/>
        </w:rPr>
      </w:r>
    </w:p>
    <w:p>
      <w:pPr>
        <w:pStyle w:val="Normal"/>
        <w:jc w:val="center"/>
        <w:rPr>
          <w:b/>
          <w:b/>
          <w:bCs/>
        </w:rPr>
      </w:pPr>
      <w:r>
        <w:rPr>
          <w:b/>
          <w:bCs/>
        </w:rPr>
        <w:t>Članak 2</w:t>
      </w:r>
    </w:p>
    <w:p>
      <w:pPr>
        <w:pStyle w:val="Normal"/>
        <w:ind w:firstLine="708"/>
        <w:jc w:val="both"/>
        <w:rPr/>
      </w:pPr>
      <w:r>
        <w:rPr/>
        <w:t>Upravni odjel obavlja upravne, stru</w:t>
      </w:r>
      <w:r>
        <w:rPr>
          <w:rFonts w:eastAsia="TimesNewRoman"/>
        </w:rPr>
        <w:t>č</w:t>
      </w:r>
      <w:r>
        <w:rPr/>
        <w:t>ne i druge poslove odre</w:t>
      </w:r>
      <w:r>
        <w:rPr>
          <w:rFonts w:eastAsia="TimesNewRoman"/>
        </w:rPr>
        <w:t>đ</w:t>
      </w:r>
      <w:r>
        <w:rPr/>
        <w:t>ene zakonom, Statutom Op</w:t>
      </w:r>
      <w:r>
        <w:rPr>
          <w:rFonts w:eastAsia="TimesNewRoman"/>
        </w:rPr>
        <w:t>ć</w:t>
      </w:r>
      <w:r>
        <w:rPr/>
        <w:t>ine, ovim Pravilnikom i drugim propisima.</w:t>
      </w:r>
    </w:p>
    <w:p>
      <w:pPr>
        <w:pStyle w:val="Normal"/>
        <w:ind w:firstLine="708"/>
        <w:jc w:val="both"/>
        <w:rPr/>
      </w:pPr>
      <w:r>
        <w:rPr/>
        <w:t>Upravni odjel je odgovoran Op</w:t>
      </w:r>
      <w:r>
        <w:rPr>
          <w:rFonts w:eastAsia="TimesNewRoman"/>
        </w:rPr>
        <w:t>ć</w:t>
      </w:r>
      <w:r>
        <w:rPr/>
        <w:t>inskom na</w:t>
      </w:r>
      <w:r>
        <w:rPr>
          <w:rFonts w:eastAsia="TimesNewRoman"/>
        </w:rPr>
        <w:t>č</w:t>
      </w:r>
      <w:r>
        <w:rPr/>
        <w:t>elniku za zakonito i pravovremeno obavljanje poslova iz svog djelokruga.</w:t>
      </w:r>
    </w:p>
    <w:p>
      <w:pPr>
        <w:pStyle w:val="Normal"/>
        <w:ind w:firstLine="708"/>
        <w:jc w:val="both"/>
        <w:rPr/>
      </w:pPr>
      <w:r>
        <w:rPr/>
        <w:t>Op</w:t>
      </w:r>
      <w:r>
        <w:rPr>
          <w:rFonts w:eastAsia="TimesNewRoman"/>
        </w:rPr>
        <w:t>ć</w:t>
      </w:r>
      <w:r>
        <w:rPr/>
        <w:t>inski na</w:t>
      </w:r>
      <w:r>
        <w:rPr>
          <w:rFonts w:eastAsia="TimesNewRoman"/>
        </w:rPr>
        <w:t>č</w:t>
      </w:r>
      <w:r>
        <w:rPr/>
        <w:t>elnik uskla</w:t>
      </w:r>
      <w:r>
        <w:rPr>
          <w:rFonts w:eastAsia="TimesNewRoman"/>
        </w:rPr>
        <w:t>đ</w:t>
      </w:r>
      <w:r>
        <w:rPr/>
        <w:t>uje i nadzire obavljanje poslova Upravnog odjela.</w:t>
      </w:r>
    </w:p>
    <w:p>
      <w:pPr>
        <w:pStyle w:val="Normal"/>
        <w:ind w:firstLine="708"/>
        <w:jc w:val="both"/>
        <w:rPr/>
      </w:pPr>
      <w:r>
        <w:rPr/>
        <w:t>U obavljanju poslova iz svoje nadležnosti Upravni odjel samostalan je u granicama utvr</w:t>
      </w:r>
      <w:r>
        <w:rPr>
          <w:rFonts w:eastAsia="TimesNewRoman"/>
        </w:rPr>
        <w:t>đ</w:t>
      </w:r>
      <w:r>
        <w:rPr/>
        <w:t>enim zakonom i op</w:t>
      </w:r>
      <w:r>
        <w:rPr>
          <w:rFonts w:eastAsia="TimesNewRoman"/>
        </w:rPr>
        <w:t>ć</w:t>
      </w:r>
      <w:r>
        <w:rPr/>
        <w:t>im aktima Op</w:t>
      </w:r>
      <w:r>
        <w:rPr>
          <w:rFonts w:eastAsia="TimesNewRoman"/>
        </w:rPr>
        <w:t>ć</w:t>
      </w:r>
      <w:r>
        <w:rPr/>
        <w:t>ine.</w:t>
      </w:r>
    </w:p>
    <w:p>
      <w:pPr>
        <w:pStyle w:val="Normal"/>
        <w:rPr/>
      </w:pPr>
      <w:r>
        <w:rPr/>
      </w:r>
    </w:p>
    <w:p>
      <w:pPr>
        <w:pStyle w:val="Normal"/>
        <w:jc w:val="center"/>
        <w:rPr>
          <w:b/>
          <w:b/>
          <w:bCs/>
        </w:rPr>
      </w:pPr>
      <w:r>
        <w:rPr>
          <w:b/>
          <w:bCs/>
        </w:rPr>
        <w:t>Članak 3.</w:t>
      </w:r>
    </w:p>
    <w:p>
      <w:pPr>
        <w:pStyle w:val="Normal"/>
        <w:ind w:firstLine="708"/>
        <w:jc w:val="both"/>
        <w:rPr/>
      </w:pPr>
      <w:r>
        <w:rPr/>
        <w:t>Radom Upravnog odjela upravlja pro</w:t>
      </w:r>
      <w:r>
        <w:rPr>
          <w:rFonts w:eastAsia="TimesNewRoman"/>
        </w:rPr>
        <w:t>č</w:t>
      </w:r>
      <w:r>
        <w:rPr/>
        <w:t>elnik.</w:t>
      </w:r>
    </w:p>
    <w:p>
      <w:pPr>
        <w:pStyle w:val="Normal"/>
        <w:ind w:firstLine="708"/>
        <w:jc w:val="both"/>
        <w:rPr/>
      </w:pPr>
      <w:r>
        <w:rPr/>
        <w:t>Upravne, stru</w:t>
      </w:r>
      <w:r>
        <w:rPr>
          <w:rFonts w:eastAsia="TimesNewRoman"/>
        </w:rPr>
        <w:t>č</w:t>
      </w:r>
      <w:r>
        <w:rPr/>
        <w:t>ne i druge poslove i zada</w:t>
      </w:r>
      <w:r>
        <w:rPr>
          <w:rFonts w:eastAsia="TimesNewRoman"/>
        </w:rPr>
        <w:t>ć</w:t>
      </w:r>
      <w:r>
        <w:rPr/>
        <w:t>e u Upravnom odjelu obavljaju službenici i namještenici.</w:t>
      </w:r>
    </w:p>
    <w:p>
      <w:pPr>
        <w:pStyle w:val="Normal"/>
        <w:ind w:firstLine="708"/>
        <w:jc w:val="both"/>
        <w:rPr/>
      </w:pPr>
      <w:r>
        <w:rPr/>
        <w:t>Službenici i namještenici se primaju u službu i raspore</w:t>
      </w:r>
      <w:r>
        <w:rPr>
          <w:rFonts w:eastAsia="TimesNewRoman"/>
        </w:rPr>
        <w:t>đ</w:t>
      </w:r>
      <w:r>
        <w:rPr/>
        <w:t>uju na radna mjesta utvr</w:t>
      </w:r>
      <w:r>
        <w:rPr>
          <w:rFonts w:eastAsia="TimesNewRoman"/>
        </w:rPr>
        <w:t>đ</w:t>
      </w:r>
      <w:r>
        <w:rPr/>
        <w:t>ena ovim Pravilnikom, u postupku koji je propisan zakonom, u skladu s važe</w:t>
      </w:r>
      <w:r>
        <w:rPr>
          <w:rFonts w:eastAsia="TimesNewRoman"/>
        </w:rPr>
        <w:t>ć</w:t>
      </w:r>
      <w:r>
        <w:rPr/>
        <w:t>im Planom prijma u službu.</w:t>
      </w:r>
    </w:p>
    <w:p>
      <w:pPr>
        <w:pStyle w:val="Normal"/>
        <w:ind w:firstLine="708"/>
        <w:jc w:val="both"/>
        <w:rPr/>
      </w:pPr>
      <w:r>
        <w:rPr/>
        <w:t>Poseban uvjet za raspored na sva radna mjesta službenika je položen državni stru</w:t>
      </w:r>
      <w:r>
        <w:rPr>
          <w:rFonts w:eastAsia="TimesNewRoman"/>
        </w:rPr>
        <w:t>č</w:t>
      </w:r>
      <w:r>
        <w:rPr/>
        <w:t>ni ispit. Osoba bez položenog državnog stru</w:t>
      </w:r>
      <w:r>
        <w:rPr>
          <w:rFonts w:eastAsia="TimesNewRoman"/>
        </w:rPr>
        <w:t>č</w:t>
      </w:r>
      <w:r>
        <w:rPr/>
        <w:t>nog ispita može biti raspore</w:t>
      </w:r>
      <w:r>
        <w:rPr>
          <w:rFonts w:eastAsia="TimesNewRoman"/>
        </w:rPr>
        <w:t>đ</w:t>
      </w:r>
      <w:r>
        <w:rPr/>
        <w:t>ena pod pretpostavkama propisanim zakonom.</w:t>
      </w:r>
    </w:p>
    <w:p>
      <w:pPr>
        <w:pStyle w:val="Normal"/>
        <w:ind w:firstLine="708"/>
        <w:jc w:val="both"/>
        <w:rPr/>
      </w:pPr>
      <w:r>
        <w:rPr/>
        <w:t>Obveza probnog rada utvr</w:t>
      </w:r>
      <w:r>
        <w:rPr>
          <w:rFonts w:eastAsia="TimesNewRoman"/>
        </w:rPr>
        <w:t>đ</w:t>
      </w:r>
      <w:r>
        <w:rPr/>
        <w:t>uje se u skladu sa zakonom.</w:t>
      </w:r>
    </w:p>
    <w:p>
      <w:pPr>
        <w:pStyle w:val="Normal"/>
        <w:ind w:firstLine="708"/>
        <w:rPr>
          <w:b/>
          <w:b/>
          <w:bCs/>
        </w:rPr>
      </w:pPr>
      <w:r>
        <w:rPr>
          <w:b/>
          <w:bCs/>
        </w:rPr>
      </w:r>
    </w:p>
    <w:p>
      <w:pPr>
        <w:pStyle w:val="Normal"/>
        <w:jc w:val="center"/>
        <w:rPr>
          <w:b/>
          <w:b/>
          <w:bCs/>
        </w:rPr>
      </w:pPr>
      <w:r>
        <w:rPr>
          <w:b/>
          <w:bCs/>
        </w:rPr>
        <w:t>Članak 4.</w:t>
      </w:r>
    </w:p>
    <w:p>
      <w:pPr>
        <w:pStyle w:val="Normal"/>
        <w:ind w:firstLine="708"/>
        <w:jc w:val="both"/>
        <w:rPr/>
      </w:pPr>
      <w:r>
        <w:rPr/>
        <w:t>O prijmu u službu, rasporedu na radno mjesto, prestanku službe kao i o drugim pravima i obvezama službenika i namještenika odlu</w:t>
      </w:r>
      <w:r>
        <w:rPr>
          <w:rFonts w:eastAsia="TimesNewRoman"/>
        </w:rPr>
        <w:t>č</w:t>
      </w:r>
      <w:r>
        <w:rPr/>
        <w:t>uje rješenjem pro</w:t>
      </w:r>
      <w:r>
        <w:rPr>
          <w:rFonts w:eastAsia="TimesNewRoman"/>
        </w:rPr>
        <w:t>č</w:t>
      </w:r>
      <w:r>
        <w:rPr/>
        <w:t>elnik Upravnog odjela.</w:t>
      </w:r>
    </w:p>
    <w:p>
      <w:pPr>
        <w:pStyle w:val="Normal"/>
        <w:ind w:firstLine="708"/>
        <w:jc w:val="both"/>
        <w:rPr/>
      </w:pPr>
      <w:r>
        <w:rPr/>
        <w:t>O imenovanju i razrješenju pro</w:t>
      </w:r>
      <w:r>
        <w:rPr>
          <w:rFonts w:eastAsia="TimesNewRoman"/>
        </w:rPr>
        <w:t>č</w:t>
      </w:r>
      <w:r>
        <w:rPr/>
        <w:t>elnika Upravnog odjela, te o drugim pravima i obvezama pro</w:t>
      </w:r>
      <w:r>
        <w:rPr>
          <w:rFonts w:eastAsia="TimesNewRoman"/>
        </w:rPr>
        <w:t>č</w:t>
      </w:r>
      <w:r>
        <w:rPr/>
        <w:t>elnika odlu</w:t>
      </w:r>
      <w:r>
        <w:rPr>
          <w:rFonts w:eastAsia="TimesNewRoman"/>
        </w:rPr>
        <w:t>č</w:t>
      </w:r>
      <w:r>
        <w:rPr/>
        <w:t>uje rješenjem Op</w:t>
      </w:r>
      <w:r>
        <w:rPr>
          <w:rFonts w:eastAsia="TimesNewRoman"/>
        </w:rPr>
        <w:t>ć</w:t>
      </w:r>
      <w:r>
        <w:rPr/>
        <w:t>inski na</w:t>
      </w:r>
      <w:r>
        <w:rPr>
          <w:rFonts w:eastAsia="TimesNewRoman"/>
        </w:rPr>
        <w:t>č</w:t>
      </w:r>
      <w:r>
        <w:rPr/>
        <w:t>elnik.</w:t>
      </w:r>
    </w:p>
    <w:p>
      <w:pPr>
        <w:pStyle w:val="Normal"/>
        <w:rPr/>
      </w:pPr>
      <w:r>
        <w:rPr/>
      </w:r>
    </w:p>
    <w:p>
      <w:pPr>
        <w:pStyle w:val="Normal"/>
        <w:jc w:val="center"/>
        <w:rPr>
          <w:b/>
          <w:b/>
          <w:bCs/>
        </w:rPr>
      </w:pPr>
      <w:r>
        <w:rPr>
          <w:b/>
          <w:bCs/>
        </w:rPr>
        <w:t>Članak 5.</w:t>
      </w:r>
    </w:p>
    <w:p>
      <w:pPr>
        <w:pStyle w:val="Normal"/>
        <w:ind w:firstLine="708"/>
        <w:jc w:val="both"/>
        <w:rPr/>
      </w:pPr>
      <w:r>
        <w:rPr/>
        <w:t>Pro</w:t>
      </w:r>
      <w:r>
        <w:rPr>
          <w:rFonts w:eastAsia="TimesNewRoman"/>
        </w:rPr>
        <w:t>č</w:t>
      </w:r>
      <w:r>
        <w:rPr/>
        <w:t>elnik Upravnog odjela odlu</w:t>
      </w:r>
      <w:r>
        <w:rPr>
          <w:rFonts w:eastAsia="TimesNewRoman"/>
        </w:rPr>
        <w:t>č</w:t>
      </w:r>
      <w:r>
        <w:rPr/>
        <w:t>uje rješenjem o pravima koje Op</w:t>
      </w:r>
      <w:r>
        <w:rPr>
          <w:rFonts w:eastAsia="TimesNewRoman"/>
        </w:rPr>
        <w:t>ć</w:t>
      </w:r>
      <w:r>
        <w:rPr/>
        <w:t>inski na</w:t>
      </w:r>
      <w:r>
        <w:rPr>
          <w:rFonts w:eastAsia="TimesNewRoman"/>
        </w:rPr>
        <w:t>č</w:t>
      </w:r>
      <w:r>
        <w:rPr/>
        <w:t>elnik za vrijeme profesionalnog obavljanja dužnosti ostvaruju iz rada u skladu sa zakonom i aktima Op</w:t>
      </w:r>
      <w:r>
        <w:rPr>
          <w:rFonts w:eastAsia="TimesNewRoman"/>
        </w:rPr>
        <w:t>ć</w:t>
      </w:r>
      <w:r>
        <w:rPr/>
        <w:t>ine.</w:t>
      </w:r>
    </w:p>
    <w:p>
      <w:pPr>
        <w:pStyle w:val="Normal"/>
        <w:rPr/>
      </w:pPr>
      <w:r>
        <w:rPr/>
      </w:r>
    </w:p>
    <w:p>
      <w:pPr>
        <w:pStyle w:val="Normal"/>
        <w:jc w:val="center"/>
        <w:rPr>
          <w:b/>
          <w:b/>
          <w:bCs/>
        </w:rPr>
      </w:pPr>
      <w:r>
        <w:rPr>
          <w:b/>
          <w:bCs/>
        </w:rPr>
        <w:t>Članak 6.</w:t>
      </w:r>
    </w:p>
    <w:p>
      <w:pPr>
        <w:pStyle w:val="Normal"/>
        <w:ind w:firstLine="708"/>
        <w:jc w:val="both"/>
        <w:rPr/>
      </w:pPr>
      <w:r>
        <w:rPr/>
        <w:t>Općinski načelnik imenovati će privremenog pročelnika Upravnog odjela u razdoblju od upražnjenog radnog mjesta pročelnika do imenovanja pročelnika na način propisan Zakonom, odnosno u razdoblju duže odsutnosti pročelnika.</w:t>
      </w:r>
    </w:p>
    <w:p>
      <w:pPr>
        <w:pStyle w:val="Normal"/>
        <w:rPr>
          <w:b/>
          <w:b/>
          <w:bCs/>
        </w:rPr>
      </w:pPr>
      <w:r>
        <w:rPr>
          <w:b/>
          <w:bCs/>
        </w:rPr>
      </w:r>
    </w:p>
    <w:p>
      <w:pPr>
        <w:pStyle w:val="Normal"/>
        <w:jc w:val="center"/>
        <w:rPr>
          <w:b/>
          <w:b/>
          <w:bCs/>
        </w:rPr>
      </w:pPr>
      <w:r>
        <w:rPr>
          <w:b/>
          <w:bCs/>
        </w:rPr>
        <w:t>Članak 7.</w:t>
      </w:r>
    </w:p>
    <w:p>
      <w:pPr>
        <w:pStyle w:val="Normal"/>
        <w:ind w:firstLine="708"/>
        <w:jc w:val="both"/>
        <w:rPr/>
      </w:pPr>
      <w:r>
        <w:rPr/>
        <w:t>Tjedno radno vrijeme Upravnog odjela raspore</w:t>
      </w:r>
      <w:r>
        <w:rPr>
          <w:rFonts w:eastAsia="TimesNewRoman"/>
        </w:rPr>
        <w:t>đ</w:t>
      </w:r>
      <w:r>
        <w:rPr/>
        <w:t>uje se na 5 radnih dana, od ponedjeljka do petka.</w:t>
      </w:r>
    </w:p>
    <w:p>
      <w:pPr>
        <w:pStyle w:val="Normal"/>
        <w:ind w:firstLine="708"/>
        <w:jc w:val="both"/>
        <w:rPr/>
      </w:pPr>
      <w:r>
        <w:rPr/>
        <w:t>Dnevno radno vrijeme odre</w:t>
      </w:r>
      <w:r>
        <w:rPr>
          <w:rFonts w:eastAsia="TimesNewRoman"/>
        </w:rPr>
        <w:t>đ</w:t>
      </w:r>
      <w:r>
        <w:rPr/>
        <w:t>uje se od 7.00 do 15.00 sati.</w:t>
      </w:r>
    </w:p>
    <w:p>
      <w:pPr>
        <w:pStyle w:val="Normal"/>
        <w:ind w:firstLine="708"/>
        <w:jc w:val="both"/>
        <w:rPr/>
      </w:pPr>
      <w:r>
        <w:rPr/>
        <w:t>Op</w:t>
      </w:r>
      <w:r>
        <w:rPr>
          <w:rFonts w:eastAsia="TimesNewRoman"/>
        </w:rPr>
        <w:t>ć</w:t>
      </w:r>
      <w:r>
        <w:rPr/>
        <w:t>inski na</w:t>
      </w:r>
      <w:r>
        <w:rPr>
          <w:rFonts w:eastAsia="TimesNewRoman"/>
        </w:rPr>
        <w:t>č</w:t>
      </w:r>
      <w:r>
        <w:rPr/>
        <w:t>elnik može ovisno o potrebama službe i mjesnim prilikama za pojedine službenike i namještenike odrediti i druga</w:t>
      </w:r>
      <w:r>
        <w:rPr>
          <w:rFonts w:eastAsia="TimesNewRoman"/>
        </w:rPr>
        <w:t>č</w:t>
      </w:r>
      <w:r>
        <w:rPr/>
        <w:t>iji raspored tjednog i dnevnog radnog vremena.</w:t>
      </w:r>
    </w:p>
    <w:p>
      <w:pPr>
        <w:pStyle w:val="Normal"/>
        <w:rPr>
          <w:b/>
          <w:b/>
          <w:bCs/>
        </w:rPr>
      </w:pPr>
      <w:r>
        <w:rPr>
          <w:b/>
          <w:bCs/>
        </w:rPr>
      </w:r>
    </w:p>
    <w:p>
      <w:pPr>
        <w:pStyle w:val="Normal"/>
        <w:jc w:val="center"/>
        <w:rPr>
          <w:b/>
          <w:b/>
          <w:bCs/>
        </w:rPr>
      </w:pPr>
      <w:r>
        <w:rPr>
          <w:b/>
          <w:bCs/>
        </w:rPr>
        <w:t>Članak 8.</w:t>
      </w:r>
    </w:p>
    <w:p>
      <w:pPr>
        <w:pStyle w:val="Normal"/>
        <w:ind w:firstLine="708"/>
        <w:jc w:val="both"/>
        <w:rPr/>
      </w:pPr>
      <w:r>
        <w:rPr/>
        <w:t>Uredovno vrijeme za rad sa strankama odre</w:t>
      </w:r>
      <w:r>
        <w:rPr>
          <w:rFonts w:eastAsia="TimesNewRoman"/>
        </w:rPr>
        <w:t>đ</w:t>
      </w:r>
      <w:r>
        <w:rPr/>
        <w:t>uje se svakog radnog dana u vremenu trajanja dnevnog radnog vremena.</w:t>
      </w:r>
    </w:p>
    <w:p>
      <w:pPr>
        <w:pStyle w:val="Normal"/>
        <w:rPr>
          <w:b/>
          <w:b/>
          <w:bCs/>
        </w:rPr>
      </w:pPr>
      <w:r>
        <w:rPr>
          <w:b/>
          <w:bCs/>
        </w:rPr>
      </w:r>
    </w:p>
    <w:p>
      <w:pPr>
        <w:pStyle w:val="Normal"/>
        <w:jc w:val="center"/>
        <w:rPr>
          <w:b/>
          <w:b/>
          <w:bCs/>
        </w:rPr>
      </w:pPr>
      <w:r>
        <w:rPr>
          <w:b/>
          <w:bCs/>
        </w:rPr>
        <w:t>Članak 9.</w:t>
      </w:r>
    </w:p>
    <w:p>
      <w:pPr>
        <w:pStyle w:val="Normal"/>
        <w:ind w:firstLine="708"/>
        <w:jc w:val="both"/>
        <w:rPr/>
      </w:pPr>
      <w:r>
        <w:rPr/>
        <w:t>Prava, obveze i odgovornosti službenika i namještenika u Upravnom odjelu ure</w:t>
      </w:r>
      <w:r>
        <w:rPr>
          <w:rFonts w:eastAsia="TimesNewRoman"/>
        </w:rPr>
        <w:t>đ</w:t>
      </w:r>
      <w:r>
        <w:rPr/>
        <w:t>uju se zakonom i na temelju zakona donesenim propisima.</w:t>
      </w:r>
    </w:p>
    <w:p>
      <w:pPr>
        <w:pStyle w:val="Normal"/>
        <w:ind w:firstLine="708"/>
        <w:jc w:val="both"/>
        <w:rPr/>
      </w:pPr>
      <w:r>
        <w:rPr/>
        <w:t>Na pitanja koja nisu ure</w:t>
      </w:r>
      <w:r>
        <w:rPr>
          <w:rFonts w:eastAsia="TimesNewRoman"/>
        </w:rPr>
        <w:t>đ</w:t>
      </w:r>
      <w:r>
        <w:rPr/>
        <w:t>ena zakonom, propisima na temelju zakona ili aktima Op</w:t>
      </w:r>
      <w:r>
        <w:rPr>
          <w:rFonts w:eastAsia="TimesNewRoman"/>
        </w:rPr>
        <w:t>ć</w:t>
      </w:r>
      <w:r>
        <w:rPr/>
        <w:t>ine, primjenjuju se op</w:t>
      </w:r>
      <w:r>
        <w:rPr>
          <w:rFonts w:eastAsia="TimesNewRoman"/>
        </w:rPr>
        <w:t>ć</w:t>
      </w:r>
      <w:r>
        <w:rPr/>
        <w:t>i propisi o radu.</w:t>
      </w:r>
    </w:p>
    <w:p>
      <w:pPr>
        <w:pStyle w:val="Normal"/>
        <w:rPr>
          <w:b/>
          <w:b/>
          <w:bCs/>
        </w:rPr>
      </w:pPr>
      <w:r>
        <w:rPr>
          <w:b/>
          <w:bCs/>
        </w:rPr>
      </w:r>
    </w:p>
    <w:p>
      <w:pPr>
        <w:pStyle w:val="Normal"/>
        <w:jc w:val="center"/>
        <w:rPr>
          <w:b/>
          <w:b/>
          <w:bCs/>
        </w:rPr>
      </w:pPr>
      <w:r>
        <w:rPr>
          <w:b/>
          <w:bCs/>
        </w:rPr>
        <w:t>Članak 10.</w:t>
      </w:r>
    </w:p>
    <w:p>
      <w:pPr>
        <w:pStyle w:val="Normal"/>
        <w:ind w:firstLine="708"/>
        <w:jc w:val="both"/>
        <w:rPr/>
      </w:pPr>
      <w:r>
        <w:rPr/>
        <w:t xml:space="preserve">U upravnom postupku postupa službenik u </w:t>
      </w:r>
      <w:r>
        <w:rPr>
          <w:rFonts w:eastAsia="TimesNewRoman"/>
        </w:rPr>
        <w:t>č</w:t>
      </w:r>
      <w:r>
        <w:rPr/>
        <w:t>ijem opisu poslova je vo</w:t>
      </w:r>
      <w:r>
        <w:rPr>
          <w:rFonts w:eastAsia="TimesNewRoman"/>
        </w:rPr>
        <w:t>đ</w:t>
      </w:r>
      <w:r>
        <w:rPr/>
        <w:t>enje tog postupka ili rješavanje o upravnim stvarima.</w:t>
      </w:r>
    </w:p>
    <w:p>
      <w:pPr>
        <w:pStyle w:val="Normal"/>
        <w:ind w:firstLine="708"/>
        <w:jc w:val="both"/>
        <w:rPr/>
      </w:pPr>
      <w:r>
        <w:rPr/>
        <w:t>Službenik ovlašten za rješavanje o upravnim stvarima ovlašten je i za vo</w:t>
      </w:r>
      <w:r>
        <w:rPr>
          <w:rFonts w:eastAsia="TimesNewRoman"/>
        </w:rPr>
        <w:t>đ</w:t>
      </w:r>
      <w:r>
        <w:rPr/>
        <w:t>enje postupka koji prethodi rješavanju upravne stvari.</w:t>
      </w:r>
    </w:p>
    <w:p>
      <w:pPr>
        <w:pStyle w:val="Normal"/>
        <w:ind w:firstLine="708"/>
        <w:jc w:val="both"/>
        <w:rPr/>
      </w:pPr>
      <w:r>
        <w:rPr/>
        <w:t>Kad je službenik kojem je u opisu poslova vo</w:t>
      </w:r>
      <w:r>
        <w:rPr>
          <w:rFonts w:eastAsia="TimesNewRoman"/>
        </w:rPr>
        <w:t>đ</w:t>
      </w:r>
      <w:r>
        <w:rPr/>
        <w:t>enje upravnog postupka ili rješavanje o upravnim stvarima odsutan ili postoje zapreke za njegovo postupanje ili odnosno radno mjesto nije popunjeno za vo</w:t>
      </w:r>
      <w:r>
        <w:rPr>
          <w:rFonts w:eastAsia="TimesNewRoman"/>
        </w:rPr>
        <w:t>đ</w:t>
      </w:r>
      <w:r>
        <w:rPr/>
        <w:t>enje postupka, odnosno rješavanje upravne stvari, nadležan je pro</w:t>
      </w:r>
      <w:r>
        <w:rPr>
          <w:rFonts w:eastAsia="TimesNewRoman"/>
        </w:rPr>
        <w:t>č</w:t>
      </w:r>
      <w:r>
        <w:rPr/>
        <w:t>elnik Upravnog odjela.</w:t>
      </w:r>
    </w:p>
    <w:p>
      <w:pPr>
        <w:pStyle w:val="Normal"/>
        <w:jc w:val="both"/>
        <w:rPr/>
      </w:pPr>
      <w:r>
        <w:rPr/>
      </w:r>
    </w:p>
    <w:p>
      <w:pPr>
        <w:pStyle w:val="Normal"/>
        <w:jc w:val="center"/>
        <w:rPr>
          <w:b/>
          <w:b/>
          <w:bCs/>
        </w:rPr>
      </w:pPr>
      <w:r>
        <w:rPr>
          <w:b/>
          <w:bCs/>
        </w:rPr>
        <w:t>Članak 11.</w:t>
      </w:r>
    </w:p>
    <w:p>
      <w:pPr>
        <w:pStyle w:val="Normal"/>
        <w:ind w:firstLine="708"/>
        <w:jc w:val="both"/>
        <w:rPr/>
      </w:pPr>
      <w:r>
        <w:rPr/>
        <w:t>Službenici i namještenici Upravnog odjela dužni su savjesno, pravovremeno i stru</w:t>
      </w:r>
      <w:r>
        <w:rPr>
          <w:rFonts w:eastAsia="TimesNewRoman"/>
        </w:rPr>
        <w:t>č</w:t>
      </w:r>
      <w:r>
        <w:rPr/>
        <w:t>no obavljati poslove i zada</w:t>
      </w:r>
      <w:r>
        <w:rPr>
          <w:rFonts w:eastAsia="TimesNewRoman"/>
        </w:rPr>
        <w:t>ć</w:t>
      </w:r>
      <w:r>
        <w:rPr/>
        <w:t>e sukladno zakonu, drugim propisima i ovom Pravilniku, te uputama pro</w:t>
      </w:r>
      <w:r>
        <w:rPr>
          <w:rFonts w:eastAsia="TimesNewRoman"/>
        </w:rPr>
        <w:t>č</w:t>
      </w:r>
      <w:r>
        <w:rPr/>
        <w:t>elnika, te su dužni u obavljanju poslova me</w:t>
      </w:r>
      <w:r>
        <w:rPr>
          <w:rFonts w:eastAsia="TimesNewRoman"/>
        </w:rPr>
        <w:t>đ</w:t>
      </w:r>
      <w:r>
        <w:rPr/>
        <w:t>usobno sura</w:t>
      </w:r>
      <w:r>
        <w:rPr>
          <w:rFonts w:eastAsia="TimesNewRoman"/>
        </w:rPr>
        <w:t>đ</w:t>
      </w:r>
      <w:r>
        <w:rPr/>
        <w:t>ivati.</w:t>
      </w:r>
    </w:p>
    <w:p>
      <w:pPr>
        <w:pStyle w:val="Normal"/>
        <w:ind w:firstLine="708"/>
        <w:jc w:val="both"/>
        <w:rPr/>
      </w:pPr>
      <w:r>
        <w:rPr/>
        <w:t>Službenici imaju pravo i obvezu u radu koristiti nova saznanja, usvajati i primjenjivati stru</w:t>
      </w:r>
      <w:r>
        <w:rPr>
          <w:rFonts w:eastAsia="TimesNewRoman"/>
        </w:rPr>
        <w:t>č</w:t>
      </w:r>
      <w:r>
        <w:rPr/>
        <w:t>na dostignu</w:t>
      </w:r>
      <w:r>
        <w:rPr>
          <w:rFonts w:eastAsia="TimesNewRoman"/>
        </w:rPr>
        <w:t>ć</w:t>
      </w:r>
      <w:r>
        <w:rPr/>
        <w:t>a u svojoj struci te se trajno usavršavati.</w:t>
      </w:r>
    </w:p>
    <w:p>
      <w:pPr>
        <w:pStyle w:val="Normal"/>
        <w:ind w:firstLine="708"/>
        <w:jc w:val="both"/>
        <w:rPr/>
      </w:pPr>
      <w:r>
        <w:rPr/>
        <w:t>U komuniciranju sa strankama službenici i namještenici su dužni primiti stranku s dužnim poštovanjem i olakšati joj ostvarivanje njezinog prava i izvršenje obveze te joj pružiti pomo</w:t>
      </w:r>
      <w:r>
        <w:rPr>
          <w:rFonts w:eastAsia="TimesNewRoman"/>
        </w:rPr>
        <w:t xml:space="preserve">ć </w:t>
      </w:r>
      <w:r>
        <w:rPr/>
        <w:t>i potrebna objašnjenja.</w:t>
      </w:r>
    </w:p>
    <w:p>
      <w:pPr>
        <w:pStyle w:val="Normal"/>
        <w:rPr/>
      </w:pPr>
      <w:r>
        <w:rPr/>
      </w:r>
    </w:p>
    <w:p>
      <w:pPr>
        <w:pStyle w:val="Normal"/>
        <w:jc w:val="center"/>
        <w:rPr>
          <w:b/>
          <w:b/>
          <w:bCs/>
        </w:rPr>
      </w:pPr>
      <w:r>
        <w:rPr>
          <w:b/>
          <w:bCs/>
        </w:rPr>
        <w:t>Članak 12.</w:t>
      </w:r>
    </w:p>
    <w:p>
      <w:pPr>
        <w:pStyle w:val="Normal"/>
        <w:ind w:firstLine="708"/>
        <w:jc w:val="both"/>
        <w:rPr/>
      </w:pPr>
      <w:r>
        <w:rPr/>
        <w:t>Službenici su dužni prijaviti mogu</w:t>
      </w:r>
      <w:r>
        <w:rPr>
          <w:rFonts w:eastAsia="TimesNewRoman"/>
        </w:rPr>
        <w:t>ć</w:t>
      </w:r>
      <w:r>
        <w:rPr/>
        <w:t>i sukob interesa u skladu i u slu</w:t>
      </w:r>
      <w:r>
        <w:rPr>
          <w:rFonts w:eastAsia="TimesNewRoman"/>
        </w:rPr>
        <w:t>č</w:t>
      </w:r>
      <w:r>
        <w:rPr/>
        <w:t>ajevima propisanim Zakonom o službenicima i namještenicima u lokalnoj i podru</w:t>
      </w:r>
      <w:r>
        <w:rPr>
          <w:rFonts w:eastAsia="TimesNewRoman"/>
        </w:rPr>
        <w:t>č</w:t>
      </w:r>
      <w:r>
        <w:rPr/>
        <w:t>noj (regionalnoj) samoupravi.</w:t>
      </w:r>
    </w:p>
    <w:p>
      <w:pPr>
        <w:pStyle w:val="Normal"/>
        <w:ind w:firstLine="708"/>
        <w:jc w:val="both"/>
        <w:rPr/>
      </w:pPr>
      <w:r>
        <w:rPr/>
        <w:t>Službenici koji ostvare pristup ili postupaju s podacima utvr</w:t>
      </w:r>
      <w:r>
        <w:rPr>
          <w:rFonts w:eastAsia="TimesNewRoman"/>
        </w:rPr>
        <w:t>đ</w:t>
      </w:r>
      <w:r>
        <w:rPr/>
        <w:t xml:space="preserve">enim jednim od stupnjeva tajnosti sukladno posebnom zakonu, dužni su </w:t>
      </w:r>
      <w:r>
        <w:rPr>
          <w:rFonts w:eastAsia="TimesNewRoman"/>
        </w:rPr>
        <w:t>č</w:t>
      </w:r>
      <w:r>
        <w:rPr/>
        <w:t>uvati tajnost tih podataka za vrijeme i nakon</w:t>
      </w:r>
    </w:p>
    <w:p>
      <w:pPr>
        <w:pStyle w:val="Normal"/>
        <w:jc w:val="both"/>
        <w:rPr/>
      </w:pPr>
      <w:r>
        <w:rPr/>
        <w:t>prestanka službe.</w:t>
      </w:r>
    </w:p>
    <w:p>
      <w:pPr>
        <w:pStyle w:val="Normal"/>
        <w:rPr/>
      </w:pPr>
      <w:r>
        <w:rPr/>
      </w:r>
    </w:p>
    <w:p>
      <w:pPr>
        <w:pStyle w:val="Normal"/>
        <w:jc w:val="center"/>
        <w:rPr>
          <w:b/>
          <w:b/>
          <w:bCs/>
        </w:rPr>
      </w:pPr>
      <w:r>
        <w:rPr>
          <w:b/>
          <w:bCs/>
        </w:rPr>
        <w:t>Članak 13.</w:t>
      </w:r>
    </w:p>
    <w:p>
      <w:pPr>
        <w:pStyle w:val="Normal"/>
        <w:ind w:firstLine="708"/>
        <w:jc w:val="both"/>
        <w:rPr/>
      </w:pPr>
      <w:r>
        <w:rPr/>
        <w:t>Informacije iz nadležnosti Upravnog odjela za potrebe javnosti daje Op</w:t>
      </w:r>
      <w:r>
        <w:rPr>
          <w:rFonts w:eastAsia="TimesNewRoman"/>
        </w:rPr>
        <w:t>ć</w:t>
      </w:r>
      <w:r>
        <w:rPr/>
        <w:t>inski na</w:t>
      </w:r>
      <w:r>
        <w:rPr>
          <w:rFonts w:eastAsia="TimesNewRoman"/>
        </w:rPr>
        <w:t>č</w:t>
      </w:r>
      <w:r>
        <w:rPr/>
        <w:t>elnik, odnosno službenik za informiranje ili pro</w:t>
      </w:r>
      <w:r>
        <w:rPr>
          <w:rFonts w:eastAsia="TimesNewRoman"/>
        </w:rPr>
        <w:t>č</w:t>
      </w:r>
      <w:r>
        <w:rPr/>
        <w:t>elnik, kad ih Op</w:t>
      </w:r>
      <w:r>
        <w:rPr>
          <w:rFonts w:eastAsia="TimesNewRoman"/>
        </w:rPr>
        <w:t>ć</w:t>
      </w:r>
      <w:r>
        <w:rPr/>
        <w:t>inski na</w:t>
      </w:r>
      <w:r>
        <w:rPr>
          <w:rFonts w:eastAsia="TimesNewRoman"/>
        </w:rPr>
        <w:t>č</w:t>
      </w:r>
      <w:r>
        <w:rPr/>
        <w:t>elnik za to ovlasti.</w:t>
      </w:r>
    </w:p>
    <w:p>
      <w:pPr>
        <w:pStyle w:val="Normal"/>
        <w:rPr>
          <w:b/>
          <w:b/>
          <w:bCs/>
        </w:rPr>
      </w:pPr>
      <w:r>
        <w:rPr>
          <w:b/>
          <w:bCs/>
        </w:rPr>
      </w:r>
    </w:p>
    <w:p>
      <w:pPr>
        <w:pStyle w:val="Normal"/>
        <w:jc w:val="center"/>
        <w:rPr>
          <w:b/>
          <w:b/>
          <w:bCs/>
        </w:rPr>
      </w:pPr>
      <w:r>
        <w:rPr>
          <w:b/>
          <w:bCs/>
        </w:rPr>
        <w:t>Članak 14.</w:t>
      </w:r>
    </w:p>
    <w:p>
      <w:pPr>
        <w:pStyle w:val="Normal"/>
        <w:ind w:firstLine="708"/>
        <w:jc w:val="both"/>
        <w:rPr/>
      </w:pPr>
      <w:r>
        <w:rPr/>
        <w:t>Službenike i namještenike se ocjenjuje svake godine do 31. ožujka za prethodnu kalendarsku godinu, u skladu sa zakonom i op</w:t>
      </w:r>
      <w:r>
        <w:rPr>
          <w:rFonts w:eastAsia="TimesNewRoman"/>
        </w:rPr>
        <w:t>ć</w:t>
      </w:r>
      <w:r>
        <w:rPr/>
        <w:t>im aktima Op</w:t>
      </w:r>
      <w:r>
        <w:rPr>
          <w:rFonts w:eastAsia="TimesNewRoman"/>
        </w:rPr>
        <w:t>ć</w:t>
      </w:r>
      <w:r>
        <w:rPr/>
        <w:t>ine.</w:t>
      </w:r>
    </w:p>
    <w:p>
      <w:pPr>
        <w:pStyle w:val="Normal"/>
        <w:rPr>
          <w:b/>
          <w:b/>
          <w:bCs/>
        </w:rPr>
      </w:pPr>
      <w:r>
        <w:rPr>
          <w:b/>
          <w:bCs/>
        </w:rPr>
      </w:r>
    </w:p>
    <w:p>
      <w:pPr>
        <w:pStyle w:val="Normal"/>
        <w:jc w:val="center"/>
        <w:rPr>
          <w:b/>
          <w:b/>
          <w:bCs/>
        </w:rPr>
      </w:pPr>
      <w:r>
        <w:rPr>
          <w:b/>
          <w:bCs/>
        </w:rPr>
        <w:t>Članak 15.</w:t>
      </w:r>
    </w:p>
    <w:p>
      <w:pPr>
        <w:pStyle w:val="Normal"/>
        <w:ind w:firstLine="708"/>
        <w:jc w:val="both"/>
        <w:rPr/>
      </w:pPr>
      <w:r>
        <w:rPr/>
        <w:t>Upravni odjel se ustrojava bez unutarnjih ustrojstvenih jedinica.</w:t>
      </w:r>
    </w:p>
    <w:p>
      <w:pPr>
        <w:pStyle w:val="Normal"/>
        <w:jc w:val="center"/>
        <w:rPr>
          <w:b/>
          <w:b/>
          <w:bCs/>
        </w:rPr>
      </w:pPr>
      <w:r>
        <w:rPr>
          <w:b/>
          <w:bCs/>
        </w:rPr>
      </w:r>
    </w:p>
    <w:p>
      <w:pPr>
        <w:pStyle w:val="Normal"/>
        <w:jc w:val="center"/>
        <w:rPr/>
      </w:pPr>
      <w:r>
        <w:rPr>
          <w:b/>
          <w:bCs/>
        </w:rPr>
        <w:t>Članak 16.</w:t>
      </w:r>
    </w:p>
    <w:p>
      <w:pPr>
        <w:pStyle w:val="Normal"/>
        <w:ind w:firstLine="708"/>
        <w:jc w:val="both"/>
        <w:rPr/>
      </w:pPr>
      <w:r>
        <w:rPr/>
        <w:t xml:space="preserve">Sastavni dio ovog Pravilnika </w:t>
      </w:r>
      <w:r>
        <w:rPr>
          <w:rFonts w:eastAsia="TimesNewRoman"/>
        </w:rPr>
        <w:t>č</w:t>
      </w:r>
      <w:r>
        <w:rPr/>
        <w:t>ini Sistematizacija radnih mjesta u Upravnom odjelu, koja sadrži nazive radnih mjesta, opis poslova radnih mjesta i broj izvršitelja na pojedinom</w:t>
      </w:r>
    </w:p>
    <w:p>
      <w:pPr>
        <w:pStyle w:val="Normal"/>
        <w:jc w:val="both"/>
        <w:rPr/>
      </w:pPr>
      <w:r>
        <w:rPr/>
        <w:t>radnom mjestu.</w:t>
      </w:r>
    </w:p>
    <w:p>
      <w:pPr>
        <w:pStyle w:val="Normal"/>
        <w:ind w:firstLine="708"/>
        <w:jc w:val="both"/>
        <w:rPr/>
      </w:pPr>
      <w:r>
        <w:rPr/>
        <w:t xml:space="preserve">Opis radnog mjesta sadrži standardna mjerila koji su propisani Uredbom o klasifikaciji radnih mjesta u lokalnoj i područnoj (regionalnoj) samoupravi. </w:t>
      </w:r>
    </w:p>
    <w:p>
      <w:pPr>
        <w:pStyle w:val="Normal"/>
        <w:rPr>
          <w:b/>
          <w:b/>
          <w:bCs/>
        </w:rPr>
      </w:pPr>
      <w:r>
        <w:rPr>
          <w:b/>
          <w:bCs/>
        </w:rPr>
      </w:r>
    </w:p>
    <w:p>
      <w:pPr>
        <w:pStyle w:val="Normal"/>
        <w:jc w:val="center"/>
        <w:rPr/>
      </w:pPr>
      <w:r>
        <w:rPr>
          <w:b/>
          <w:bCs/>
        </w:rPr>
        <w:t>Članak 17.</w:t>
      </w:r>
    </w:p>
    <w:p>
      <w:pPr>
        <w:pStyle w:val="Normal"/>
        <w:ind w:firstLine="708"/>
        <w:jc w:val="both"/>
        <w:rPr/>
      </w:pPr>
      <w:r>
        <w:rPr/>
        <w:t xml:space="preserve">Službenici i namještenici zaposleni u Jedinstvenom upravnom odjelu rasporedit </w:t>
      </w:r>
      <w:r>
        <w:rPr>
          <w:rFonts w:eastAsia="TimesNewRoman"/>
        </w:rPr>
        <w:t>ć</w:t>
      </w:r>
      <w:r>
        <w:rPr/>
        <w:t>e se na radna mjesta utvr</w:t>
      </w:r>
      <w:r>
        <w:rPr>
          <w:rFonts w:eastAsia="TimesNewRoman"/>
        </w:rPr>
        <w:t>đ</w:t>
      </w:r>
      <w:r>
        <w:rPr/>
        <w:t>ena ovim Pravilnikom, a ovisno o svojoj stru</w:t>
      </w:r>
      <w:r>
        <w:rPr>
          <w:rFonts w:eastAsia="TimesNewRoman"/>
        </w:rPr>
        <w:t>č</w:t>
      </w:r>
      <w:r>
        <w:rPr/>
        <w:t>noj spremi i poslovima koje su do sada obavljali.</w:t>
      </w:r>
    </w:p>
    <w:p>
      <w:pPr>
        <w:pStyle w:val="Normal"/>
        <w:rPr>
          <w:b/>
          <w:b/>
          <w:bCs/>
        </w:rPr>
      </w:pPr>
      <w:r>
        <w:rPr>
          <w:b/>
          <w:bCs/>
        </w:rPr>
      </w:r>
    </w:p>
    <w:p>
      <w:pPr>
        <w:pStyle w:val="Normal"/>
        <w:jc w:val="center"/>
        <w:rPr/>
      </w:pPr>
      <w:r>
        <w:rPr>
          <w:b/>
          <w:bCs/>
        </w:rPr>
        <w:t>Članak 18.</w:t>
      </w:r>
    </w:p>
    <w:p>
      <w:pPr>
        <w:pStyle w:val="Normal"/>
        <w:ind w:firstLine="708"/>
        <w:jc w:val="both"/>
        <w:rPr/>
      </w:pPr>
      <w:r>
        <w:rPr/>
        <w:t xml:space="preserve">Rješenja o rasporedu na radna mjesta na temelju ovog Pravilnika donijeti </w:t>
      </w:r>
      <w:r>
        <w:rPr>
          <w:rFonts w:eastAsia="TimesNewRoman"/>
        </w:rPr>
        <w:t>ć</w:t>
      </w:r>
      <w:r>
        <w:rPr/>
        <w:t>e pro</w:t>
      </w:r>
      <w:r>
        <w:rPr>
          <w:rFonts w:eastAsia="TimesNewRoman"/>
        </w:rPr>
        <w:t>č</w:t>
      </w:r>
      <w:r>
        <w:rPr/>
        <w:t>elnik u zakonom propisanom roku.</w:t>
      </w:r>
    </w:p>
    <w:p>
      <w:pPr>
        <w:pStyle w:val="Normal"/>
        <w:rPr>
          <w:b/>
          <w:b/>
          <w:bCs/>
        </w:rPr>
      </w:pPr>
      <w:r>
        <w:rPr>
          <w:b/>
          <w:bCs/>
        </w:rPr>
      </w:r>
    </w:p>
    <w:p>
      <w:pPr>
        <w:pStyle w:val="Normal"/>
        <w:jc w:val="center"/>
        <w:rPr/>
      </w:pPr>
      <w:r>
        <w:rPr>
          <w:b/>
          <w:bCs/>
        </w:rPr>
        <w:t>Članak 19.</w:t>
      </w:r>
    </w:p>
    <w:p>
      <w:pPr>
        <w:pStyle w:val="Normal"/>
        <w:ind w:firstLine="708"/>
        <w:jc w:val="both"/>
        <w:rPr/>
      </w:pPr>
      <w:r>
        <w:rPr/>
        <w:t>Izrazi koji se u ovom Pravilniku koriste za osobe, a u muškom su rodu, neutralni su i odnose se na muške i ženske osobe.</w:t>
      </w:r>
    </w:p>
    <w:p>
      <w:pPr>
        <w:pStyle w:val="Normal"/>
        <w:ind w:firstLine="708"/>
        <w:jc w:val="both"/>
        <w:rPr/>
      </w:pPr>
      <w:r>
        <w:rPr/>
        <w:t>U rješenjima u kojima se odlu</w:t>
      </w:r>
      <w:r>
        <w:rPr>
          <w:rFonts w:eastAsia="TimesNewRoman"/>
        </w:rPr>
        <w:t>č</w:t>
      </w:r>
      <w:r>
        <w:rPr/>
        <w:t>uje o pravima, obvezama i odgovornostima službenika i namještenika, kao i u potpisu pismena te na uredskim natpisima, naziv radnog mjesta navodi se u rodu koji odgovara spolu službenika, odnosno namještenika raspore</w:t>
      </w:r>
      <w:r>
        <w:rPr>
          <w:rFonts w:eastAsia="TimesNewRoman"/>
        </w:rPr>
        <w:t>đ</w:t>
      </w:r>
      <w:r>
        <w:rPr/>
        <w:t>enog na odnosno radno mjesto.</w:t>
      </w:r>
    </w:p>
    <w:p>
      <w:pPr>
        <w:pStyle w:val="Normal"/>
        <w:rPr>
          <w:bCs/>
        </w:rPr>
      </w:pPr>
      <w:r>
        <w:rPr>
          <w:bCs/>
        </w:rPr>
      </w:r>
    </w:p>
    <w:p>
      <w:pPr>
        <w:pStyle w:val="Normal"/>
        <w:jc w:val="center"/>
        <w:rPr/>
      </w:pPr>
      <w:r>
        <w:rPr>
          <w:b/>
          <w:bCs/>
        </w:rPr>
        <w:t>Članak 20.</w:t>
      </w:r>
    </w:p>
    <w:p>
      <w:pPr>
        <w:pStyle w:val="Normal"/>
        <w:ind w:firstLine="708"/>
        <w:rPr/>
      </w:pPr>
      <w:r>
        <w:rPr/>
        <w:t>Danom stupanja na snagu ovog Pravilnika prestaje važiti Pravilnik o unutarnjem redu Jedinstvenog upravnog odjela Op</w:t>
      </w:r>
      <w:r>
        <w:rPr>
          <w:rFonts w:eastAsia="TimesNewRoman"/>
        </w:rPr>
        <w:t>ć</w:t>
      </w:r>
      <w:r>
        <w:rPr/>
        <w:t xml:space="preserve">ine Negoslavci (Službeni glasnik Općine Negoslavci 5/22) </w:t>
      </w:r>
    </w:p>
    <w:p>
      <w:pPr>
        <w:pStyle w:val="Normal"/>
        <w:rPr>
          <w:b/>
          <w:b/>
          <w:bCs/>
        </w:rPr>
      </w:pPr>
      <w:r>
        <w:rPr>
          <w:b/>
          <w:bCs/>
        </w:rPr>
      </w:r>
    </w:p>
    <w:p>
      <w:pPr>
        <w:pStyle w:val="Normal"/>
        <w:jc w:val="center"/>
        <w:rPr/>
      </w:pPr>
      <w:r>
        <w:rPr>
          <w:b/>
          <w:bCs/>
        </w:rPr>
        <w:t>Članak 21.</w:t>
      </w:r>
    </w:p>
    <w:p>
      <w:pPr>
        <w:pStyle w:val="Normal"/>
        <w:ind w:firstLine="708"/>
        <w:jc w:val="both"/>
        <w:rPr/>
      </w:pPr>
      <w:r>
        <w:rPr/>
        <w:t>Ovaj Pravilnik stupa na snagu osmog dana od dana objave u Službenom glasniku Općine Negoslavci.</w:t>
      </w:r>
    </w:p>
    <w:p>
      <w:pPr>
        <w:pStyle w:val="Normal"/>
        <w:rPr>
          <w:b/>
          <w:b/>
          <w:bCs/>
        </w:rPr>
      </w:pPr>
      <w:r>
        <w:rPr>
          <w:b/>
          <w:bCs/>
        </w:rPr>
      </w:r>
    </w:p>
    <w:p>
      <w:pPr>
        <w:pStyle w:val="Normal"/>
        <w:rPr>
          <w:b w:val="false"/>
          <w:b w:val="false"/>
          <w:bCs w:val="false"/>
        </w:rPr>
      </w:pPr>
      <w:r>
        <w:rPr>
          <w:b w:val="false"/>
          <w:bCs w:val="false"/>
        </w:rPr>
        <w:t>KLASA: 024-03/22-01/01</w:t>
      </w:r>
    </w:p>
    <w:p>
      <w:pPr>
        <w:pStyle w:val="Normal"/>
        <w:rPr>
          <w:b w:val="false"/>
          <w:b w:val="false"/>
          <w:bCs w:val="false"/>
        </w:rPr>
      </w:pPr>
      <w:r>
        <w:rPr>
          <w:b w:val="false"/>
          <w:bCs w:val="false"/>
        </w:rPr>
        <w:t>URBROJ: 2196-19-01-23-06</w:t>
      </w:r>
    </w:p>
    <w:p>
      <w:pPr>
        <w:pStyle w:val="Normal"/>
        <w:rPr>
          <w:b w:val="false"/>
          <w:b w:val="false"/>
          <w:bCs w:val="false"/>
        </w:rPr>
      </w:pPr>
      <w:r>
        <w:rPr>
          <w:b w:val="false"/>
          <w:bCs w:val="false"/>
        </w:rPr>
        <w:t>Negoslavci, 19.09.2023. godine</w:t>
      </w:r>
    </w:p>
    <w:p>
      <w:pPr>
        <w:pStyle w:val="Normal"/>
        <w:ind w:hanging="0"/>
        <w:jc w:val="center"/>
        <w:rPr/>
      </w:pPr>
      <w:r>
        <w:rPr>
          <w:b/>
          <w:bCs/>
        </w:rPr>
        <w:t>OPĆINSKI NAČELNIK:</w:t>
      </w:r>
    </w:p>
    <w:p>
      <w:pPr>
        <w:pStyle w:val="Normal"/>
        <w:jc w:val="center"/>
        <w:rPr/>
      </w:pPr>
      <w:r>
        <w:rPr>
          <w:bCs/>
        </w:rPr>
        <w:t>Dušan Jeckov</w:t>
      </w:r>
    </w:p>
    <w:p>
      <w:pPr>
        <w:pStyle w:val="Normal"/>
        <w:jc w:val="center"/>
        <w:rPr/>
      </w:pPr>
      <w:r>
        <w:rPr/>
      </w:r>
    </w:p>
    <w:p>
      <w:pPr>
        <w:pStyle w:val="Normal"/>
        <w:jc w:val="center"/>
        <w:rPr>
          <w:b/>
          <w:b/>
        </w:rPr>
      </w:pPr>
      <w:r>
        <w:rPr>
          <w:b/>
        </w:rPr>
      </w:r>
    </w:p>
    <w:p>
      <w:pPr>
        <w:pStyle w:val="Normal"/>
        <w:jc w:val="center"/>
        <w:rPr>
          <w:b/>
          <w:b/>
        </w:rPr>
      </w:pPr>
      <w:r>
        <w:rPr>
          <w:b/>
        </w:rPr>
        <w:t>SISTEMATIZACIJA RADNIH MJESTA</w:t>
      </w:r>
    </w:p>
    <w:p>
      <w:pPr>
        <w:pStyle w:val="Normal"/>
        <w:jc w:val="center"/>
        <w:rPr>
          <w:b/>
          <w:b/>
        </w:rPr>
      </w:pPr>
      <w:r>
        <w:rPr>
          <w:b/>
        </w:rPr>
        <w:t>U JEDINSTVENOM UPRAVNOM ODJELU</w:t>
      </w:r>
    </w:p>
    <w:p>
      <w:pPr>
        <w:pStyle w:val="Normal"/>
        <w:jc w:val="center"/>
        <w:rPr>
          <w:b/>
          <w:b/>
        </w:rPr>
      </w:pPr>
      <w:r>
        <w:rPr>
          <w:b/>
        </w:rPr>
        <w:t>OPĆINE NEGOSLAVCI</w:t>
      </w:r>
    </w:p>
    <w:p>
      <w:pPr>
        <w:pStyle w:val="Normal"/>
        <w:rPr>
          <w:b/>
          <w:b/>
        </w:rPr>
      </w:pPr>
      <w:r>
        <w:rPr>
          <w:b/>
        </w:rPr>
      </w:r>
    </w:p>
    <w:tbl>
      <w:tblPr>
        <w:tblW w:w="10179" w:type="dxa"/>
        <w:jc w:val="left"/>
        <w:tblInd w:w="-545" w:type="dxa"/>
        <w:tblLayout w:type="fixed"/>
        <w:tblCellMar>
          <w:top w:w="0" w:type="dxa"/>
          <w:left w:w="108" w:type="dxa"/>
          <w:bottom w:w="0" w:type="dxa"/>
          <w:right w:w="108" w:type="dxa"/>
        </w:tblCellMar>
        <w:tblLook w:firstRow="1" w:noVBand="1" w:lastRow="0" w:firstColumn="1" w:lastColumn="0" w:noHBand="0" w:val="04a0"/>
      </w:tblPr>
      <w:tblGrid>
        <w:gridCol w:w="717"/>
        <w:gridCol w:w="3225"/>
        <w:gridCol w:w="1275"/>
        <w:gridCol w:w="1418"/>
        <w:gridCol w:w="850"/>
        <w:gridCol w:w="1562"/>
        <w:gridCol w:w="315"/>
        <w:gridCol w:w="816"/>
      </w:tblGrid>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Red.</w:t>
            </w:r>
          </w:p>
          <w:p>
            <w:pPr>
              <w:pStyle w:val="Normal"/>
              <w:widowControl w:val="false"/>
              <w:jc w:val="center"/>
              <w:rPr>
                <w:b/>
                <w:b/>
                <w:sz w:val="20"/>
                <w:szCs w:val="20"/>
              </w:rPr>
            </w:pPr>
            <w:r>
              <w:rPr>
                <w:b/>
                <w:sz w:val="20"/>
                <w:szCs w:val="20"/>
              </w:rPr>
              <w:t>broj</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Naziv radnog mjesta</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Kategorija</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Potkategorija</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Razina</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Klasifikacijski</w:t>
            </w:r>
          </w:p>
          <w:p>
            <w:pPr>
              <w:pStyle w:val="Normal"/>
              <w:widowControl w:val="false"/>
              <w:jc w:val="center"/>
              <w:rPr>
                <w:b/>
                <w:b/>
                <w:sz w:val="20"/>
                <w:szCs w:val="20"/>
              </w:rPr>
            </w:pPr>
            <w:r>
              <w:rPr>
                <w:b/>
                <w:sz w:val="20"/>
                <w:szCs w:val="20"/>
              </w:rPr>
              <w:t>rang</w:t>
            </w:r>
          </w:p>
        </w:tc>
        <w:tc>
          <w:tcPr>
            <w:tcW w:w="11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Broj</w:t>
            </w:r>
          </w:p>
          <w:p>
            <w:pPr>
              <w:pStyle w:val="Normal"/>
              <w:widowControl w:val="false"/>
              <w:jc w:val="center"/>
              <w:rPr>
                <w:b/>
                <w:b/>
                <w:sz w:val="20"/>
                <w:szCs w:val="20"/>
              </w:rPr>
            </w:pPr>
            <w:r>
              <w:rPr>
                <w:b/>
                <w:sz w:val="20"/>
                <w:szCs w:val="20"/>
              </w:rPr>
              <w:t>Izvršitelja</w:t>
            </w:r>
          </w:p>
        </w:tc>
      </w:tr>
      <w:tr>
        <w:trPr/>
        <w:tc>
          <w:tcPr>
            <w:tcW w:w="71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1.</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Pročelnik</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pPr>
            <w:r>
              <w:rPr>
                <w:b/>
                <w:sz w:val="20"/>
                <w:szCs w:val="20"/>
              </w:rPr>
              <w:t>I.</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Glavni rukovoditelj</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1.</w:t>
            </w:r>
          </w:p>
        </w:tc>
        <w:tc>
          <w:tcPr>
            <w:tcW w:w="11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1</w:t>
            </w:r>
          </w:p>
        </w:tc>
      </w:tr>
      <w:tr>
        <w:trPr/>
        <w:tc>
          <w:tcPr>
            <w:tcW w:w="7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0"/>
                <w:szCs w:val="20"/>
              </w:rPr>
              <w:t>Potrebno stručno znanje</w:t>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Opis poslova radnog mjesta</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w:t>
            </w:r>
          </w:p>
        </w:tc>
      </w:tr>
      <w:tr>
        <w:trPr/>
        <w:tc>
          <w:tcPr>
            <w:tcW w:w="7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stručno znanje: sveučilišni diplomski studij ili sveučilišni</w:t>
            </w:r>
          </w:p>
          <w:p>
            <w:pPr>
              <w:pStyle w:val="Normal"/>
              <w:widowControl w:val="false"/>
              <w:rPr>
                <w:sz w:val="20"/>
                <w:szCs w:val="20"/>
              </w:rPr>
            </w:pPr>
            <w:r>
              <w:rPr>
                <w:sz w:val="20"/>
                <w:szCs w:val="20"/>
              </w:rPr>
              <w:t>integrirani prijediplomski i diplomski studij ili stručni</w:t>
            </w:r>
          </w:p>
          <w:p>
            <w:pPr>
              <w:pStyle w:val="Normal"/>
              <w:widowControl w:val="false"/>
              <w:rPr>
                <w:sz w:val="20"/>
                <w:szCs w:val="20"/>
              </w:rPr>
            </w:pPr>
            <w:r>
              <w:rPr>
                <w:sz w:val="20"/>
                <w:szCs w:val="20"/>
              </w:rPr>
              <w:t>diplomski studij pravne ili ekonomske struke, najmanje jedna godina radnog iskustva na odgovarajućim poslovima, organizacijske sposobnosti i komunikacijske vještine potrebne za uspješno upravljanje upravnim tijelom ili unutarnjom ustrojstvenom jedinicom</w:t>
            </w:r>
          </w:p>
          <w:p>
            <w:pPr>
              <w:pStyle w:val="Normal"/>
              <w:widowControl w:val="false"/>
              <w:rPr>
                <w:sz w:val="20"/>
                <w:szCs w:val="20"/>
              </w:rPr>
            </w:pPr>
            <w:r>
              <w:rPr>
                <w:sz w:val="20"/>
                <w:szCs w:val="20"/>
              </w:rPr>
              <w:t>upravnoga tijela; iznimno na radno mjesto pročelnika može biti imenovana osoba koja završi sveučilišni prijediplomski studij ili stručni prijediplomski studij javne uprave ili ekonomije o koja ima najmanje pet godina radnog iskustva na odgovarajućim poslovima i ispunjava ostale uvjete za imenovanje, te ima položen državni ispit za odgovarajuće radno mjesto;</w:t>
            </w:r>
          </w:p>
          <w:p>
            <w:pPr>
              <w:pStyle w:val="Normal"/>
              <w:widowControl w:val="false"/>
              <w:rPr>
                <w:sz w:val="20"/>
                <w:szCs w:val="20"/>
              </w:rPr>
            </w:pPr>
            <w:r>
              <w:rPr>
                <w:sz w:val="20"/>
                <w:szCs w:val="20"/>
              </w:rPr>
              <w:t>- poznavanje rada na računalu,</w:t>
            </w:r>
          </w:p>
          <w:p>
            <w:pPr>
              <w:pStyle w:val="Normal"/>
              <w:widowControl w:val="false"/>
              <w:rPr>
                <w:sz w:val="20"/>
                <w:szCs w:val="20"/>
              </w:rPr>
            </w:pPr>
            <w:r>
              <w:rPr>
                <w:sz w:val="20"/>
                <w:szCs w:val="20"/>
              </w:rPr>
              <w:t>- stupanj složenosti posla koji uključuje planiranje, vođenje i koordiniranje povjerenih poslova, doprinos razvoju novih koncepata te rješavanje strateških zadaća,</w:t>
            </w:r>
          </w:p>
          <w:p>
            <w:pPr>
              <w:pStyle w:val="Normal"/>
              <w:widowControl w:val="false"/>
              <w:rPr/>
            </w:pPr>
            <w:r>
              <w:rPr>
                <w:sz w:val="20"/>
                <w:szCs w:val="20"/>
              </w:rPr>
              <w:t>- stupanj samostalnosti koji uključuje samostalnost u radu i odlučivanju o najsloženijim stručnim pitanjima, ograničenu samo općim smjernicama vezanim uz utvrđenu politiku upravnog tijela,</w:t>
            </w:r>
          </w:p>
          <w:p>
            <w:pPr>
              <w:pStyle w:val="Normal"/>
              <w:widowControl w:val="false"/>
              <w:rPr/>
            </w:pPr>
            <w:r>
              <w:rPr>
                <w:sz w:val="20"/>
                <w:szCs w:val="20"/>
              </w:rPr>
              <w:t>-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pPr>
              <w:pStyle w:val="Normal"/>
              <w:widowControl w:val="false"/>
              <w:rPr>
                <w:sz w:val="20"/>
                <w:szCs w:val="20"/>
              </w:rPr>
            </w:pPr>
            <w:r>
              <w:rPr>
                <w:sz w:val="20"/>
                <w:szCs w:val="20"/>
              </w:rPr>
              <w:t>- stalna stručna komunikacija unutar i izvan upravnog tijela od utjecaja na provedbu plana i programa upravnog tijela.</w:t>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0"/>
                <w:szCs w:val="20"/>
              </w:rPr>
              <w:t>- upravlja i rukovodi Upravnim odjelom u skladu sa zakonom i drugim propisima,</w:t>
            </w:r>
          </w:p>
          <w:p>
            <w:pPr>
              <w:pStyle w:val="Normal"/>
              <w:widowControl w:val="false"/>
              <w:rPr>
                <w:sz w:val="20"/>
                <w:szCs w:val="20"/>
              </w:rPr>
            </w:pPr>
            <w:r>
              <w:rPr>
                <w:sz w:val="20"/>
                <w:szCs w:val="20"/>
              </w:rPr>
              <w:t>- prati propise iz nadležnosti upravnog odjela</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20</w:t>
            </w:r>
          </w:p>
        </w:tc>
      </w:tr>
      <w:tr>
        <w:trPr/>
        <w:tc>
          <w:tcPr>
            <w:tcW w:w="7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organizira, koordinira i kontrolira rad u upravnom odjelu, brine o zakonitom i pravovremenom obavljanju poslova iz nadležnosti upravnog odjela, raspoređuje poslove i zadaće, daje službenicima i namještenicima upute za rad</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10</w:t>
            </w:r>
          </w:p>
        </w:tc>
      </w:tr>
      <w:tr>
        <w:trPr/>
        <w:tc>
          <w:tcPr>
            <w:tcW w:w="7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predlaže donošenje akata za čije je predlaganje ovlašten, donosi akte sukladno posebnim propisima, priprema nacrte općih akata, programa, izvješća</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30</w:t>
            </w:r>
          </w:p>
        </w:tc>
      </w:tr>
      <w:tr>
        <w:trPr/>
        <w:tc>
          <w:tcPr>
            <w:tcW w:w="7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brine o stručnom osposobljavanju i usavršavanju službenika i namještenika, odlučuje o prijemu u službu, rasporedu na radno mjesto te o drugim pravima službenika i namještenika, kao i o prestanku službe, obavlja nadzor nad radom službenika i namještenika, provodi postupke zbog povrede službene dužnosti, ocjenjuje službenike i namještenike</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15</w:t>
            </w:r>
          </w:p>
        </w:tc>
      </w:tr>
      <w:tr>
        <w:trPr/>
        <w:tc>
          <w:tcPr>
            <w:tcW w:w="7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vodi postupke pred pravosudnim i upravnim tijelima prema dobivenoj punomoći, vodi upravni postupak i rješava u upravnim stvarima iz nadležnosti upravnog odjela</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5</w:t>
            </w:r>
          </w:p>
        </w:tc>
      </w:tr>
      <w:tr>
        <w:trPr/>
        <w:tc>
          <w:tcPr>
            <w:tcW w:w="7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brine o zakonitom radu Općinskog vijeća i prisustvuje sjednicama Općinskog vijeća i njihovih radnih tijela te daje potrebna tumačenja i obrazloženja iz nadležnosti upravnog odjela</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10</w:t>
            </w:r>
          </w:p>
        </w:tc>
      </w:tr>
      <w:tr>
        <w:trPr/>
        <w:tc>
          <w:tcPr>
            <w:tcW w:w="7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osigurava suradnja Upravnog odjela s tijelima državne uprave, tijelima jedinica lokalne i područne (regionalne) samouprave i drugim institucijama</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5</w:t>
            </w:r>
          </w:p>
        </w:tc>
      </w:tr>
      <w:tr>
        <w:trPr/>
        <w:tc>
          <w:tcPr>
            <w:tcW w:w="7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obavlja i druge poslove iz djelokruga rada upravnog odjela i poslove po nalogu Općinskog načelnika</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5</w:t>
            </w:r>
          </w:p>
        </w:tc>
      </w:tr>
      <w:tr>
        <w:trPr>
          <w:trHeight w:val="3055" w:hRule="atLeast"/>
        </w:trPr>
        <w:tc>
          <w:tcPr>
            <w:tcW w:w="7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42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0"/>
                <w:szCs w:val="20"/>
              </w:rPr>
            </w:pPr>
            <w:r>
              <w:rPr>
                <w:sz w:val="20"/>
                <w:szCs w:val="20"/>
              </w:rPr>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tc>
      </w:tr>
    </w:tbl>
    <w:p>
      <w:pPr>
        <w:pStyle w:val="Normal"/>
        <w:rPr>
          <w:sz w:val="20"/>
          <w:szCs w:val="20"/>
        </w:rPr>
      </w:pPr>
      <w:r>
        <w:rPr>
          <w:sz w:val="20"/>
          <w:szCs w:val="20"/>
        </w:rPr>
      </w:r>
    </w:p>
    <w:tbl>
      <w:tblPr>
        <w:tblW w:w="10054" w:type="dxa"/>
        <w:jc w:val="left"/>
        <w:tblInd w:w="-545" w:type="dxa"/>
        <w:tblLayout w:type="fixed"/>
        <w:tblCellMar>
          <w:top w:w="0" w:type="dxa"/>
          <w:left w:w="108" w:type="dxa"/>
          <w:bottom w:w="0" w:type="dxa"/>
          <w:right w:w="108" w:type="dxa"/>
        </w:tblCellMar>
        <w:tblLook w:firstRow="1" w:noVBand="1" w:lastRow="0" w:firstColumn="1" w:lastColumn="0" w:noHBand="0" w:val="04a0"/>
      </w:tblPr>
      <w:tblGrid>
        <w:gridCol w:w="770"/>
        <w:gridCol w:w="2888"/>
        <w:gridCol w:w="1276"/>
        <w:gridCol w:w="1559"/>
        <w:gridCol w:w="851"/>
        <w:gridCol w:w="1453"/>
        <w:gridCol w:w="568"/>
        <w:gridCol w:w="688"/>
      </w:tblGrid>
      <w:tr>
        <w:trPr/>
        <w:tc>
          <w:tcPr>
            <w:tcW w:w="7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Red.</w:t>
            </w:r>
          </w:p>
          <w:p>
            <w:pPr>
              <w:pStyle w:val="Normal"/>
              <w:widowControl w:val="false"/>
              <w:jc w:val="center"/>
              <w:rPr>
                <w:b/>
                <w:b/>
                <w:sz w:val="20"/>
                <w:szCs w:val="20"/>
              </w:rPr>
            </w:pPr>
            <w:r>
              <w:rPr>
                <w:b/>
                <w:sz w:val="20"/>
                <w:szCs w:val="20"/>
              </w:rPr>
              <w:t>broj</w:t>
            </w:r>
          </w:p>
        </w:tc>
        <w:tc>
          <w:tcPr>
            <w:tcW w:w="28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Naziv radnog mjesta</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Kategorija</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Potkategorija</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Razina</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Klasifikacijski</w:t>
            </w:r>
          </w:p>
          <w:p>
            <w:pPr>
              <w:pStyle w:val="Normal"/>
              <w:widowControl w:val="false"/>
              <w:jc w:val="center"/>
              <w:rPr>
                <w:b/>
                <w:b/>
                <w:sz w:val="20"/>
                <w:szCs w:val="20"/>
              </w:rPr>
            </w:pPr>
            <w:r>
              <w:rPr>
                <w:b/>
                <w:sz w:val="20"/>
                <w:szCs w:val="20"/>
              </w:rPr>
              <w:t>rang</w:t>
            </w:r>
          </w:p>
        </w:tc>
        <w:tc>
          <w:tcPr>
            <w:tcW w:w="12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Broj</w:t>
            </w:r>
          </w:p>
          <w:p>
            <w:pPr>
              <w:pStyle w:val="Normal"/>
              <w:widowControl w:val="false"/>
              <w:jc w:val="center"/>
              <w:rPr>
                <w:b/>
                <w:b/>
                <w:sz w:val="20"/>
                <w:szCs w:val="20"/>
              </w:rPr>
            </w:pPr>
            <w:r>
              <w:rPr>
                <w:b/>
                <w:sz w:val="20"/>
                <w:szCs w:val="20"/>
              </w:rPr>
              <w:t>Izvršitelja</w:t>
            </w:r>
          </w:p>
        </w:tc>
      </w:tr>
      <w:tr>
        <w:trPr/>
        <w:tc>
          <w:tcPr>
            <w:tcW w:w="7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pPr>
            <w:r>
              <w:rPr>
                <w:b/>
                <w:sz w:val="20"/>
                <w:szCs w:val="20"/>
              </w:rPr>
              <w:t>2.</w:t>
            </w:r>
          </w:p>
        </w:tc>
        <w:tc>
          <w:tcPr>
            <w:tcW w:w="28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Viši upravni referent</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III.</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Viši referent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pPr>
            <w:r>
              <w:rPr>
                <w:b/>
                <w:sz w:val="20"/>
                <w:szCs w:val="20"/>
              </w:rPr>
              <w:t>9.</w:t>
            </w:r>
          </w:p>
        </w:tc>
        <w:tc>
          <w:tcPr>
            <w:tcW w:w="12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1</w:t>
            </w:r>
          </w:p>
        </w:tc>
      </w:tr>
      <w:tr>
        <w:trPr/>
        <w:tc>
          <w:tcPr>
            <w:tcW w:w="7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Potrebno stručno znanje</w:t>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Opis poslova radnog mjesta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stručno znanje: sveučilišni prijediplomski studij ili stručni</w:t>
            </w:r>
          </w:p>
          <w:p>
            <w:pPr>
              <w:pStyle w:val="Normal"/>
              <w:widowControl w:val="false"/>
              <w:rPr>
                <w:sz w:val="20"/>
                <w:szCs w:val="20"/>
              </w:rPr>
            </w:pPr>
            <w:r>
              <w:rPr>
                <w:sz w:val="20"/>
                <w:szCs w:val="20"/>
              </w:rPr>
              <w:t>prijediplomski studij ili stručni kratki studij pravne struke i najmanje jedna godina radnog iskustva na odgovarajućim</w:t>
            </w:r>
          </w:p>
          <w:p>
            <w:pPr>
              <w:pStyle w:val="Normal"/>
              <w:widowControl w:val="false"/>
              <w:rPr>
                <w:sz w:val="20"/>
                <w:szCs w:val="20"/>
              </w:rPr>
            </w:pPr>
            <w:r>
              <w:rPr>
                <w:sz w:val="20"/>
                <w:szCs w:val="20"/>
              </w:rPr>
              <w:t>poslovima;</w:t>
            </w:r>
            <w:r>
              <w:rPr/>
              <w:t xml:space="preserve"> </w:t>
            </w:r>
            <w:r>
              <w:rPr>
                <w:sz w:val="20"/>
                <w:szCs w:val="20"/>
              </w:rPr>
              <w:t>na radno mjesto višeg referenta može biti raspoređen, bez obveze obavljanja vježbeničke prakse, službenik koji tijekom službe završi sveučilišni prijediplomski studij ili stručni prijediplomski studij ili stručni kratki studij ako ima najmanje pet godina radnog iskustva u upravnim tijelima</w:t>
            </w:r>
          </w:p>
          <w:p>
            <w:pPr>
              <w:pStyle w:val="Normal"/>
              <w:widowControl w:val="false"/>
              <w:rPr>
                <w:sz w:val="20"/>
                <w:szCs w:val="20"/>
              </w:rPr>
            </w:pPr>
            <w:r>
              <w:rPr>
                <w:sz w:val="20"/>
                <w:szCs w:val="20"/>
              </w:rPr>
              <w:t>jedinica lokalne i područne (regionalne) samouprave;</w:t>
            </w:r>
          </w:p>
          <w:p>
            <w:pPr>
              <w:pStyle w:val="Normal"/>
              <w:widowControl w:val="false"/>
              <w:rPr>
                <w:sz w:val="20"/>
                <w:szCs w:val="20"/>
              </w:rPr>
            </w:pPr>
            <w:r>
              <w:rPr>
                <w:sz w:val="20"/>
                <w:szCs w:val="20"/>
              </w:rPr>
              <w:t>- stupanj složenosti koji uključuje izričito određene</w:t>
            </w:r>
          </w:p>
          <w:p>
            <w:pPr>
              <w:pStyle w:val="Normal"/>
              <w:widowControl w:val="false"/>
              <w:rPr>
                <w:sz w:val="20"/>
                <w:szCs w:val="20"/>
              </w:rPr>
            </w:pPr>
            <w:r>
              <w:rPr>
                <w:sz w:val="20"/>
                <w:szCs w:val="20"/>
              </w:rPr>
              <w:t>poslove koji zahtijevaju primjenu jednostavnijih i precizno</w:t>
            </w:r>
          </w:p>
          <w:p>
            <w:pPr>
              <w:pStyle w:val="Normal"/>
              <w:widowControl w:val="false"/>
              <w:rPr>
                <w:sz w:val="20"/>
                <w:szCs w:val="20"/>
              </w:rPr>
            </w:pPr>
            <w:r>
              <w:rPr>
                <w:sz w:val="20"/>
                <w:szCs w:val="20"/>
              </w:rPr>
              <w:t>utvrđenih postupaka, metoda rada i stručnih tehnika te</w:t>
            </w:r>
          </w:p>
          <w:p>
            <w:pPr>
              <w:pStyle w:val="Normal"/>
              <w:widowControl w:val="false"/>
              <w:rPr>
                <w:sz w:val="20"/>
                <w:szCs w:val="20"/>
              </w:rPr>
            </w:pPr>
            <w:r>
              <w:rPr>
                <w:sz w:val="20"/>
                <w:szCs w:val="20"/>
              </w:rPr>
              <w:t>vođenje upravnog postupka i/ili rješavanje u</w:t>
            </w:r>
          </w:p>
          <w:p>
            <w:pPr>
              <w:pStyle w:val="Normal"/>
              <w:widowControl w:val="false"/>
              <w:rPr>
                <w:sz w:val="20"/>
                <w:szCs w:val="20"/>
              </w:rPr>
            </w:pPr>
            <w:r>
              <w:rPr>
                <w:sz w:val="20"/>
                <w:szCs w:val="20"/>
              </w:rPr>
              <w:t>jednostavnijim upravnim stvarima iz nadležnosti upravnog</w:t>
            </w:r>
          </w:p>
          <w:p>
            <w:pPr>
              <w:pStyle w:val="Normal"/>
              <w:widowControl w:val="false"/>
              <w:rPr>
                <w:sz w:val="20"/>
                <w:szCs w:val="20"/>
              </w:rPr>
            </w:pPr>
            <w:r>
              <w:rPr>
                <w:sz w:val="20"/>
                <w:szCs w:val="20"/>
              </w:rPr>
              <w:t>tijela;</w:t>
            </w:r>
          </w:p>
          <w:p>
            <w:pPr>
              <w:pStyle w:val="Normal"/>
              <w:widowControl w:val="false"/>
              <w:rPr>
                <w:sz w:val="20"/>
                <w:szCs w:val="20"/>
              </w:rPr>
            </w:pPr>
            <w:r>
              <w:rPr>
                <w:sz w:val="20"/>
                <w:szCs w:val="20"/>
              </w:rPr>
              <w:t xml:space="preserve">– </w:t>
            </w:r>
            <w:r>
              <w:rPr>
                <w:sz w:val="20"/>
                <w:szCs w:val="20"/>
              </w:rPr>
              <w:t>stupanj samostalnosti koji uključuje redovan nadzor nadređenog službenika te njegove upute za rješavanje relativno složenih stručnih problema;</w:t>
            </w:r>
          </w:p>
          <w:p>
            <w:pPr>
              <w:pStyle w:val="Normal"/>
              <w:widowControl w:val="false"/>
              <w:rPr>
                <w:sz w:val="20"/>
                <w:szCs w:val="20"/>
              </w:rPr>
            </w:pPr>
            <w:r>
              <w:rPr>
                <w:sz w:val="20"/>
                <w:szCs w:val="20"/>
              </w:rPr>
              <w:t xml:space="preserve">– </w:t>
            </w:r>
            <w:r>
              <w:rPr>
                <w:sz w:val="20"/>
                <w:szCs w:val="20"/>
              </w:rPr>
              <w:t>stupanj odgovornosti koji uključuje odgovornost za materijalne resurse s kojima službenik radi, te pravilnu primjenu propisanih postupaka, metoda rada i stručnih tehnika;</w:t>
            </w:r>
          </w:p>
          <w:p>
            <w:pPr>
              <w:pStyle w:val="Normal"/>
              <w:widowControl w:val="false"/>
              <w:rPr/>
            </w:pPr>
            <w:r>
              <w:rPr>
                <w:sz w:val="20"/>
                <w:szCs w:val="20"/>
              </w:rPr>
              <w:t xml:space="preserve">– </w:t>
            </w:r>
            <w:r>
              <w:rPr>
                <w:sz w:val="20"/>
                <w:szCs w:val="20"/>
              </w:rPr>
              <w:t>stupanj stručnih komunikacija koji uključuje komunikaciju unutar nižih unutarnjih ustrojstvenih jedinica.</w:t>
            </w:r>
          </w:p>
          <w:p>
            <w:pPr>
              <w:pStyle w:val="Normal"/>
              <w:widowControl w:val="false"/>
              <w:rPr/>
            </w:pPr>
            <w:r>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0"/>
                <w:szCs w:val="20"/>
              </w:rPr>
              <w:t xml:space="preserve">- vodi upravne postupke i rješava u upravnim stvarima u predmetima socijalne skrbi, legalizacije objekata – određivanje naknade za zadržavanje zgrada u prostoru, </w:t>
            </w:r>
          </w:p>
          <w:p>
            <w:pPr>
              <w:pStyle w:val="Normal"/>
              <w:widowControl w:val="false"/>
              <w:rPr>
                <w:sz w:val="20"/>
                <w:szCs w:val="20"/>
              </w:rPr>
            </w:pPr>
            <w:r>
              <w:rPr>
                <w:sz w:val="20"/>
                <w:szCs w:val="20"/>
              </w:rPr>
              <w:t>- vodi upravni postupak do donošenja rješenja u predmetima komunalnog doprinosa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10</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vodi poslove oko izrade, donošenja i provođenja dokumenata iz područja zaštite okoliša, zaštite od požara i dr.</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5</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prati izvršenje ugovora i predlaže po potrebi izmjene i dopune ugovora iz svog djelokruga,</w:t>
            </w:r>
          </w:p>
          <w:p>
            <w:pPr>
              <w:pStyle w:val="Normal"/>
              <w:widowControl w:val="false"/>
              <w:rPr>
                <w:sz w:val="20"/>
                <w:szCs w:val="20"/>
              </w:rPr>
            </w:pPr>
            <w:r>
              <w:rPr>
                <w:sz w:val="20"/>
                <w:szCs w:val="20"/>
              </w:rPr>
              <w:t>- vodi evidenciju sklopljenih ugovora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10</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obavlja poslove u vezi pripreme, organizacije i obrade sjednica Općinskog vijeća i radnih tijela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10</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sudjeluje u pripremi i izradi odluka i drugih akata koje donosi Općinsko vijeće i Općinski načelnik, te nacrta odluka i drugih akata i dr.</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20</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prati i proučava propise iz svog područja djelovanja te predlaže poduzimanje mjera i donošenje akata iz svog djelokruga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10</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obavlja opće i kadrovske poslove</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5</w:t>
            </w:r>
          </w:p>
        </w:tc>
      </w:tr>
      <w:tr>
        <w:trPr>
          <w:trHeight w:val="412" w:hRule="atLeast"/>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rješava upravne i ostale predmete iz nadležnosti upravnog odjela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10</w:t>
            </w:r>
          </w:p>
        </w:tc>
      </w:tr>
      <w:tr>
        <w:trPr>
          <w:trHeight w:val="327" w:hRule="atLeast"/>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0"/>
                <w:szCs w:val="20"/>
              </w:rPr>
              <w:t>- obavlja informatičke poslove</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10</w:t>
            </w:r>
          </w:p>
        </w:tc>
      </w:tr>
      <w:tr>
        <w:trPr>
          <w:trHeight w:val="540" w:hRule="atLeast"/>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rješava druge pojedinačne predmete i obavlja druge poslove po nalogu Pročelnika i Općinskog načelnika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10</w:t>
            </w:r>
          </w:p>
        </w:tc>
      </w:tr>
      <w:tr>
        <w:trPr>
          <w:trHeight w:val="2245" w:hRule="atLeast"/>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8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70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0"/>
                <w:szCs w:val="20"/>
              </w:rPr>
            </w:pPr>
            <w:r>
              <w:rPr>
                <w:sz w:val="20"/>
                <w:szCs w:val="20"/>
              </w:rPr>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tc>
      </w:tr>
    </w:tbl>
    <w:p>
      <w:pPr>
        <w:pStyle w:val="Normal"/>
        <w:rPr/>
      </w:pPr>
      <w:r>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tbl>
      <w:tblPr>
        <w:tblW w:w="10054" w:type="dxa"/>
        <w:jc w:val="left"/>
        <w:tblInd w:w="-545" w:type="dxa"/>
        <w:tblLayout w:type="fixed"/>
        <w:tblCellMar>
          <w:top w:w="0" w:type="dxa"/>
          <w:left w:w="108" w:type="dxa"/>
          <w:bottom w:w="0" w:type="dxa"/>
          <w:right w:w="108" w:type="dxa"/>
        </w:tblCellMar>
        <w:tblLook w:firstRow="1" w:noVBand="1" w:lastRow="0" w:firstColumn="1" w:lastColumn="0" w:noHBand="0" w:val="04a0"/>
      </w:tblPr>
      <w:tblGrid>
        <w:gridCol w:w="770"/>
        <w:gridCol w:w="2744"/>
        <w:gridCol w:w="1045"/>
        <w:gridCol w:w="1620"/>
        <w:gridCol w:w="994"/>
        <w:gridCol w:w="1624"/>
        <w:gridCol w:w="568"/>
        <w:gridCol w:w="688"/>
      </w:tblGrid>
      <w:tr>
        <w:trPr/>
        <w:tc>
          <w:tcPr>
            <w:tcW w:w="7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Red.</w:t>
            </w:r>
          </w:p>
          <w:p>
            <w:pPr>
              <w:pStyle w:val="Normal"/>
              <w:widowControl w:val="false"/>
              <w:jc w:val="center"/>
              <w:rPr>
                <w:b/>
                <w:b/>
                <w:sz w:val="20"/>
                <w:szCs w:val="20"/>
              </w:rPr>
            </w:pPr>
            <w:r>
              <w:rPr>
                <w:b/>
                <w:sz w:val="20"/>
                <w:szCs w:val="20"/>
              </w:rPr>
              <w:t>broj</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Naziv radnog mjesta</w:t>
            </w:r>
          </w:p>
        </w:tc>
        <w:tc>
          <w:tcPr>
            <w:tcW w:w="10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Kategorija</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Potkategorija</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Razina</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Klasifikacijski</w:t>
            </w:r>
          </w:p>
          <w:p>
            <w:pPr>
              <w:pStyle w:val="Normal"/>
              <w:widowControl w:val="false"/>
              <w:jc w:val="center"/>
              <w:rPr>
                <w:b/>
                <w:b/>
                <w:sz w:val="20"/>
                <w:szCs w:val="20"/>
              </w:rPr>
            </w:pPr>
            <w:r>
              <w:rPr>
                <w:b/>
                <w:sz w:val="20"/>
                <w:szCs w:val="20"/>
              </w:rPr>
              <w:t>rang</w:t>
            </w:r>
          </w:p>
        </w:tc>
        <w:tc>
          <w:tcPr>
            <w:tcW w:w="12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Broj</w:t>
            </w:r>
          </w:p>
          <w:p>
            <w:pPr>
              <w:pStyle w:val="Normal"/>
              <w:widowControl w:val="false"/>
              <w:jc w:val="center"/>
              <w:rPr>
                <w:b/>
                <w:b/>
                <w:sz w:val="20"/>
                <w:szCs w:val="20"/>
              </w:rPr>
            </w:pPr>
            <w:r>
              <w:rPr>
                <w:b/>
                <w:sz w:val="20"/>
                <w:szCs w:val="20"/>
              </w:rPr>
              <w:t>Izvršitelja</w:t>
            </w:r>
          </w:p>
        </w:tc>
      </w:tr>
      <w:tr>
        <w:trPr/>
        <w:tc>
          <w:tcPr>
            <w:tcW w:w="7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pPr>
            <w:r>
              <w:rPr>
                <w:b/>
                <w:sz w:val="20"/>
                <w:szCs w:val="20"/>
              </w:rPr>
              <w:t>3.</w:t>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rPr>
              <w:t>Viši referent za financije i proračun</w:t>
            </w:r>
          </w:p>
        </w:tc>
        <w:tc>
          <w:tcPr>
            <w:tcW w:w="10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III.</w:t>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Viši referent</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w:t>
            </w:r>
          </w:p>
        </w:tc>
        <w:tc>
          <w:tcPr>
            <w:tcW w:w="162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pPr>
            <w:r>
              <w:rPr>
                <w:b/>
                <w:sz w:val="20"/>
                <w:szCs w:val="20"/>
              </w:rPr>
              <w:t>9.</w:t>
            </w:r>
          </w:p>
        </w:tc>
        <w:tc>
          <w:tcPr>
            <w:tcW w:w="12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p>
            <w:pPr>
              <w:pStyle w:val="Normal"/>
              <w:widowControl w:val="false"/>
              <w:jc w:val="center"/>
              <w:rPr>
                <w:b/>
                <w:b/>
                <w:sz w:val="20"/>
                <w:szCs w:val="20"/>
              </w:rPr>
            </w:pPr>
            <w:r>
              <w:rPr>
                <w:b/>
                <w:sz w:val="20"/>
                <w:szCs w:val="20"/>
              </w:rPr>
              <w:t>1</w:t>
            </w:r>
          </w:p>
        </w:tc>
      </w:tr>
      <w:tr>
        <w:trPr/>
        <w:tc>
          <w:tcPr>
            <w:tcW w:w="7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74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Potrebno stručno znanje</w:t>
            </w:r>
          </w:p>
        </w:tc>
        <w:tc>
          <w:tcPr>
            <w:tcW w:w="58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Opis poslova radnog mjesta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74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stručno znanje: sveučilišni prijediplomski studij ili stručni</w:t>
            </w:r>
          </w:p>
          <w:p>
            <w:pPr>
              <w:pStyle w:val="Normal"/>
              <w:widowControl w:val="false"/>
              <w:rPr>
                <w:sz w:val="20"/>
                <w:szCs w:val="20"/>
              </w:rPr>
            </w:pPr>
            <w:r>
              <w:rPr>
                <w:sz w:val="20"/>
                <w:szCs w:val="20"/>
              </w:rPr>
              <w:t>prijediplomski studij ili stručni kratki studij ekonomske struke i najmanje jedna godina radnog iskustva na odgovarajućim</w:t>
            </w:r>
          </w:p>
          <w:p>
            <w:pPr>
              <w:pStyle w:val="Normal"/>
              <w:widowControl w:val="false"/>
              <w:rPr>
                <w:sz w:val="20"/>
                <w:szCs w:val="20"/>
              </w:rPr>
            </w:pPr>
            <w:r>
              <w:rPr>
                <w:sz w:val="20"/>
                <w:szCs w:val="20"/>
              </w:rPr>
              <w:t>poslovima;</w:t>
            </w:r>
          </w:p>
          <w:p>
            <w:pPr>
              <w:pStyle w:val="Normal"/>
              <w:widowControl w:val="false"/>
              <w:rPr>
                <w:sz w:val="20"/>
                <w:szCs w:val="20"/>
              </w:rPr>
            </w:pPr>
            <w:r>
              <w:rPr>
                <w:sz w:val="20"/>
                <w:szCs w:val="20"/>
              </w:rPr>
              <w:t>- stupanj složenosti koji uključuje izričito određene</w:t>
            </w:r>
          </w:p>
          <w:p>
            <w:pPr>
              <w:pStyle w:val="Normal"/>
              <w:widowControl w:val="false"/>
              <w:rPr>
                <w:sz w:val="20"/>
                <w:szCs w:val="20"/>
              </w:rPr>
            </w:pPr>
            <w:r>
              <w:rPr>
                <w:sz w:val="20"/>
                <w:szCs w:val="20"/>
              </w:rPr>
              <w:t>poslove koji zahtijevaju primjenu jednostavnijih i precizno utvrđenih postupaka, metoda rada;</w:t>
            </w:r>
          </w:p>
          <w:p>
            <w:pPr>
              <w:pStyle w:val="Normal"/>
              <w:widowControl w:val="false"/>
              <w:rPr>
                <w:sz w:val="20"/>
                <w:szCs w:val="20"/>
              </w:rPr>
            </w:pPr>
            <w:r>
              <w:rPr>
                <w:sz w:val="20"/>
                <w:szCs w:val="20"/>
              </w:rPr>
              <w:t xml:space="preserve">– </w:t>
            </w:r>
            <w:r>
              <w:rPr>
                <w:sz w:val="20"/>
                <w:szCs w:val="20"/>
              </w:rPr>
              <w:t>stupanj samostalnosti koji uključuje redovan nadzor nadređenog službenika te njegove upute za rješavanje relativno složenih stručnih problema;</w:t>
            </w:r>
          </w:p>
          <w:p>
            <w:pPr>
              <w:pStyle w:val="Normal"/>
              <w:widowControl w:val="false"/>
              <w:rPr>
                <w:sz w:val="20"/>
                <w:szCs w:val="20"/>
              </w:rPr>
            </w:pPr>
            <w:r>
              <w:rPr>
                <w:sz w:val="20"/>
                <w:szCs w:val="20"/>
              </w:rPr>
              <w:t xml:space="preserve">– </w:t>
            </w:r>
            <w:r>
              <w:rPr>
                <w:sz w:val="20"/>
                <w:szCs w:val="20"/>
              </w:rPr>
              <w:t>stupanj odgovornosti koji uključuje odgovornost za materijalne resurse s kojima službenik radi, te pravilnu primjenu propisanih postupaka, metoda rada i stručnih tehnika;</w:t>
            </w:r>
          </w:p>
          <w:p>
            <w:pPr>
              <w:pStyle w:val="Normal"/>
              <w:widowControl w:val="false"/>
              <w:rPr/>
            </w:pPr>
            <w:r>
              <w:rPr>
                <w:sz w:val="20"/>
                <w:szCs w:val="20"/>
              </w:rPr>
              <w:t xml:space="preserve">– </w:t>
            </w:r>
            <w:r>
              <w:rPr>
                <w:sz w:val="20"/>
                <w:szCs w:val="20"/>
              </w:rPr>
              <w:t>stupanj stručnih komunikacija koji uključuje komunikaciju unutar nižih unutarnjih ustrojstvenih jedinica.</w:t>
            </w:r>
          </w:p>
          <w:p>
            <w:pPr>
              <w:pStyle w:val="Normal"/>
              <w:widowControl w:val="false"/>
              <w:rPr/>
            </w:pPr>
            <w:r>
              <w:rPr/>
            </w:r>
          </w:p>
        </w:tc>
        <w:tc>
          <w:tcPr>
            <w:tcW w:w="58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izrađuje nacrt proračuna za proračunsku godinu i projekciju za slijedeće dvije godine, odluku o izvršavanju proračuna i plan razvojnih programa, polugodišnji i godišnji izvještaj o izvršenju proračuna, statističke izvještaje i izvješća o ostvarenju proračuna,</w:t>
            </w:r>
          </w:p>
          <w:p>
            <w:pPr>
              <w:pStyle w:val="Normal"/>
              <w:widowControl w:val="false"/>
              <w:rPr>
                <w:sz w:val="20"/>
                <w:szCs w:val="20"/>
              </w:rPr>
            </w:pPr>
            <w:r>
              <w:rPr>
                <w:sz w:val="20"/>
                <w:szCs w:val="20"/>
              </w:rPr>
              <w:t xml:space="preserve">- temeljem smjernica izrađuje upute za izradu proračuna proračunskih korisnika, </w:t>
            </w:r>
          </w:p>
          <w:p>
            <w:pPr>
              <w:pStyle w:val="Normal"/>
              <w:widowControl w:val="false"/>
              <w:rPr>
                <w:sz w:val="20"/>
                <w:szCs w:val="20"/>
              </w:rPr>
            </w:pPr>
            <w:r>
              <w:rPr>
                <w:sz w:val="20"/>
                <w:szCs w:val="20"/>
              </w:rPr>
              <w:t>- obavlja poslove planiranja i praćenja likvidnosti proračuna i kontrole izvršavanja proračuna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30</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7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8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odgovara za kompletnost i zakonitost financijske dokumentacije,</w:t>
            </w:r>
          </w:p>
          <w:p>
            <w:pPr>
              <w:pStyle w:val="Normal"/>
              <w:widowControl w:val="false"/>
              <w:rPr>
                <w:sz w:val="20"/>
                <w:szCs w:val="20"/>
              </w:rPr>
            </w:pPr>
            <w:r>
              <w:rPr>
                <w:sz w:val="20"/>
                <w:szCs w:val="20"/>
              </w:rPr>
              <w:t>- vodi financijsko knjigovodstvo proračuna i imovine,</w:t>
            </w:r>
          </w:p>
          <w:p>
            <w:pPr>
              <w:pStyle w:val="Normal"/>
              <w:widowControl w:val="false"/>
              <w:rPr>
                <w:sz w:val="20"/>
                <w:szCs w:val="20"/>
              </w:rPr>
            </w:pPr>
            <w:r>
              <w:rPr>
                <w:sz w:val="20"/>
                <w:szCs w:val="20"/>
              </w:rPr>
              <w:t>-  obavlja knjiženja poslovnih promjena u proračunu,</w:t>
            </w:r>
          </w:p>
          <w:p>
            <w:pPr>
              <w:pStyle w:val="Normal"/>
              <w:widowControl w:val="false"/>
              <w:rPr>
                <w:sz w:val="20"/>
                <w:szCs w:val="20"/>
              </w:rPr>
            </w:pPr>
            <w:r>
              <w:rPr>
                <w:sz w:val="20"/>
                <w:szCs w:val="20"/>
              </w:rPr>
              <w:t xml:space="preserve">- vodi brigu o pravovremenoj naplati prihoda te predlaže otpise potraživanja, </w:t>
            </w:r>
          </w:p>
          <w:p>
            <w:pPr>
              <w:pStyle w:val="Normal"/>
              <w:widowControl w:val="false"/>
              <w:rPr>
                <w:sz w:val="20"/>
                <w:szCs w:val="20"/>
              </w:rPr>
            </w:pPr>
            <w:r>
              <w:rPr>
                <w:sz w:val="20"/>
                <w:szCs w:val="20"/>
              </w:rPr>
              <w:t>- vodi brigu o pravovremenom plaćanju općinskih financijskih obveza,</w:t>
            </w:r>
          </w:p>
          <w:p>
            <w:pPr>
              <w:pStyle w:val="Normal"/>
              <w:widowControl w:val="false"/>
              <w:rPr>
                <w:sz w:val="20"/>
                <w:szCs w:val="20"/>
              </w:rPr>
            </w:pPr>
            <w:r>
              <w:rPr>
                <w:sz w:val="20"/>
                <w:szCs w:val="20"/>
              </w:rPr>
              <w:t>- kontrolira knjigovodstvene isprave</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35</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7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8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obavlja poslove obračuna i isplata plaća i drugih primanja zaposlenika općine, </w:t>
            </w:r>
          </w:p>
          <w:p>
            <w:pPr>
              <w:pStyle w:val="Normal"/>
              <w:widowControl w:val="false"/>
              <w:rPr>
                <w:sz w:val="20"/>
                <w:szCs w:val="20"/>
              </w:rPr>
            </w:pPr>
            <w:r>
              <w:rPr>
                <w:sz w:val="20"/>
                <w:szCs w:val="20"/>
              </w:rPr>
              <w:t>- obavlja poslove obračune i isplate naknada te o istima vodi evidenciju,</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10</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7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8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 vodi evidenciju knjige ulaznih i izlaznih računa, </w:t>
            </w:r>
          </w:p>
          <w:p>
            <w:pPr>
              <w:pStyle w:val="Normal"/>
              <w:widowControl w:val="false"/>
              <w:rPr>
                <w:sz w:val="20"/>
                <w:szCs w:val="20"/>
              </w:rPr>
            </w:pPr>
            <w:r>
              <w:rPr>
                <w:sz w:val="20"/>
                <w:szCs w:val="20"/>
              </w:rPr>
              <w:t>- obavlja poslove kontiranja prihoda i rashoda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10</w:t>
            </w:r>
          </w:p>
        </w:tc>
      </w:tr>
      <w:tr>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7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8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prisustvuje sjednicama Općinskog vijeća i njihovih radnih tijela te po potrebi daje tumačenja i obrazloženja iz svog djelokruga rada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10</w:t>
            </w:r>
          </w:p>
        </w:tc>
      </w:tr>
      <w:tr>
        <w:trPr>
          <w:trHeight w:val="344" w:hRule="atLeast"/>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7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8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obavlja druge knjigovodstvene poslove po nalogu Pročelnika i Općinskog načelnika</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5</w:t>
            </w:r>
          </w:p>
        </w:tc>
      </w:tr>
      <w:tr>
        <w:trPr>
          <w:trHeight w:val="2870" w:hRule="atLeast"/>
        </w:trPr>
        <w:tc>
          <w:tcPr>
            <w:tcW w:w="7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27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0"/>
                <w:szCs w:val="20"/>
              </w:rPr>
            </w:pPr>
            <w:r>
              <w:rPr>
                <w:b/>
                <w:sz w:val="20"/>
                <w:szCs w:val="20"/>
              </w:rPr>
            </w:r>
          </w:p>
        </w:tc>
        <w:tc>
          <w:tcPr>
            <w:tcW w:w="58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0"/>
                <w:szCs w:val="20"/>
              </w:rPr>
            </w:pPr>
            <w:r>
              <w:rPr>
                <w:sz w:val="20"/>
                <w:szCs w:val="20"/>
              </w:rPr>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sz w:val="20"/>
                <w:szCs w:val="20"/>
              </w:rPr>
            </w:pPr>
            <w:r>
              <w:rPr>
                <w:sz w:val="20"/>
                <w:szCs w:val="20"/>
              </w:rPr>
            </w:r>
          </w:p>
        </w:tc>
      </w:tr>
    </w:tbl>
    <w:p>
      <w:pPr>
        <w:pStyle w:val="Normal"/>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r>
    </w:p>
    <w:tbl>
      <w:tblPr>
        <w:tblpPr w:bottomFromText="0" w:horzAnchor="margin" w:leftFromText="180" w:rightFromText="180" w:tblpX="0" w:tblpXSpec="center" w:tblpY="5274" w:topFromText="0" w:vertAnchor="page"/>
        <w:tblW w:w="1063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47"/>
        <w:gridCol w:w="3062"/>
        <w:gridCol w:w="907"/>
        <w:gridCol w:w="1558"/>
        <w:gridCol w:w="710"/>
        <w:gridCol w:w="2548"/>
        <w:gridCol w:w="684"/>
        <w:gridCol w:w="620"/>
      </w:tblGrid>
      <w:tr>
        <w:trPr>
          <w:trHeight w:val="339" w:hRule="atLeast"/>
        </w:trPr>
        <w:tc>
          <w:tcPr>
            <w:tcW w:w="54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Red. broj</w:t>
            </w:r>
          </w:p>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06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sz w:val="16"/>
                <w:szCs w:val="16"/>
                <w:lang w:eastAsia="hr-HR"/>
              </w:rPr>
            </w:pPr>
            <w:r>
              <w:rPr>
                <w:b/>
                <w:sz w:val="16"/>
                <w:szCs w:val="16"/>
                <w:lang w:eastAsia="hr-HR"/>
              </w:rPr>
              <w:t>Naziv radnog mjesta</w:t>
            </w:r>
          </w:p>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Kategorija</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Potkategorija</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Razina</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rFonts w:cs="Times New Roman" w:ascii="Times New Roman" w:hAnsi="Times New Roman"/>
                <w:b/>
                <w:sz w:val="16"/>
                <w:szCs w:val="16"/>
                <w:lang w:eastAsia="hr-HR"/>
              </w:rPr>
              <w:t>Klasifikacijski</w:t>
            </w:r>
          </w:p>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rang</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rFonts w:cs="Times New Roman" w:ascii="Times New Roman" w:hAnsi="Times New Roman"/>
                <w:b/>
                <w:sz w:val="16"/>
                <w:szCs w:val="16"/>
                <w:lang w:eastAsia="hr-HR"/>
              </w:rPr>
              <w:t>Broj izvršitelja</w:t>
            </w:r>
          </w:p>
        </w:tc>
      </w:tr>
      <w:tr>
        <w:trPr>
          <w:trHeight w:val="278" w:hRule="atLeast"/>
        </w:trPr>
        <w:tc>
          <w:tcPr>
            <w:tcW w:w="547"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b/>
                <w:b/>
                <w:sz w:val="16"/>
                <w:szCs w:val="16"/>
                <w:lang w:eastAsia="hr-HR"/>
              </w:rPr>
            </w:pPr>
            <w:r>
              <w:rPr>
                <w:b/>
                <w:sz w:val="16"/>
                <w:szCs w:val="16"/>
              </w:rPr>
              <w:t>5.</w:t>
            </w:r>
          </w:p>
        </w:tc>
        <w:tc>
          <w:tcPr>
            <w:tcW w:w="306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Komunalni redar</w:t>
            </w:r>
          </w:p>
        </w:tc>
        <w:tc>
          <w:tcPr>
            <w:tcW w:w="90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III</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Referent</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11</w:t>
            </w:r>
          </w:p>
        </w:tc>
        <w:tc>
          <w:tcPr>
            <w:tcW w:w="1304"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rFonts w:cs="Times New Roman" w:ascii="Times New Roman" w:hAnsi="Times New Roman"/>
                <w:b/>
                <w:sz w:val="16"/>
                <w:szCs w:val="16"/>
                <w:lang w:eastAsia="hr-HR"/>
              </w:rPr>
              <w:t>1</w:t>
            </w:r>
          </w:p>
        </w:tc>
      </w:tr>
      <w:tr>
        <w:trPr>
          <w:trHeight w:val="352" w:hRule="atLeast"/>
        </w:trPr>
        <w:tc>
          <w:tcPr>
            <w:tcW w:w="547"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06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sz w:val="16"/>
                <w:szCs w:val="16"/>
                <w:lang w:eastAsia="hr-HR"/>
              </w:rPr>
              <w:t>Standardna mjerila za radno mjesto su:</w:t>
            </w:r>
          </w:p>
        </w:tc>
        <w:tc>
          <w:tcPr>
            <w:tcW w:w="6407" w:type="dxa"/>
            <w:gridSpan w:val="5"/>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sz w:val="16"/>
                <w:szCs w:val="16"/>
                <w:lang w:eastAsia="hr-HR"/>
              </w:rPr>
              <w:t>Opis poslova radnog mjesta</w:t>
            </w:r>
          </w:p>
        </w:tc>
        <w:tc>
          <w:tcPr>
            <w:tcW w:w="62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w:t>
            </w:r>
          </w:p>
        </w:tc>
      </w:tr>
      <w:tr>
        <w:trPr>
          <w:trHeight w:val="302" w:hRule="atLeast"/>
        </w:trPr>
        <w:tc>
          <w:tcPr>
            <w:tcW w:w="54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062"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w:t>
            </w:r>
            <w:r>
              <w:rPr/>
              <w:t xml:space="preserve"> </w:t>
            </w:r>
            <w:r>
              <w:rPr>
                <w:sz w:val="18"/>
                <w:szCs w:val="18"/>
              </w:rPr>
              <w:t>p</w:t>
            </w:r>
            <w:r>
              <w:rPr>
                <w:rFonts w:cs="Times New Roman" w:ascii="Times New Roman" w:hAnsi="Times New Roman"/>
                <w:sz w:val="18"/>
                <w:szCs w:val="18"/>
                <w:lang w:eastAsia="hr-HR"/>
              </w:rPr>
              <w:t>otrebno stručno znanje:</w:t>
            </w:r>
            <w:r>
              <w:rPr/>
              <w:t xml:space="preserve"> </w:t>
            </w:r>
            <w:r>
              <w:rPr>
                <w:rFonts w:cs="Times New Roman" w:ascii="Times New Roman" w:hAnsi="Times New Roman"/>
                <w:sz w:val="18"/>
                <w:szCs w:val="18"/>
                <w:lang w:eastAsia="hr-HR"/>
              </w:rPr>
              <w:t>srednja stručna sprema,</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najmanje jedna godina radnog, iskustva na odgovarajućim poslovima,</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položen državni stručni ispit,</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vozačka dozvola B kategorije,</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složenost poslova:  stupanj složenosti koji uključuje jednostavne i uglavnom rutinske poslove koji zahtijevaju primjenu precizno utvrđenih postupaka, metoda rada i stručnih tehnika,</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samostalnost u radu: stupanj samostalnosti koji uključuje stalni nadzor i upute nadređenog</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službenika,</w:t>
            </w:r>
          </w:p>
          <w:p>
            <w:pPr>
              <w:pStyle w:val="NoSpacing"/>
              <w:widowControl w:val="false"/>
              <w:ind w:left="29" w:hanging="0"/>
              <w:rPr>
                <w:rFonts w:ascii="Times New Roman" w:hAnsi="Times New Roman" w:cs="Times New Roman"/>
                <w:sz w:val="18"/>
                <w:szCs w:val="18"/>
                <w:lang w:eastAsia="hr-HR"/>
              </w:rPr>
            </w:pPr>
            <w:r>
              <w:rPr>
                <w:rFonts w:cs="Times New Roman" w:ascii="Times New Roman" w:hAnsi="Times New Roman"/>
                <w:sz w:val="18"/>
                <w:szCs w:val="18"/>
                <w:lang w:eastAsia="hr-HR"/>
              </w:rPr>
              <w:t>-stupanj odgovornosti i utjecaj na donošenje odluka: stupanj odgovornosti koji uključuje</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odgovornost za materijalne resurse s kojima službenik radi te pravilnu primjenu izričito propisanih postupaka, metoda rada i stručnih tehnika.</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-stupanj stručnih komunikacija koji uključuje kontakte unutar nižih unutarnjih ustrojstvenih jedinica upravnoga tijela.</w:t>
            </w:r>
          </w:p>
        </w:tc>
        <w:tc>
          <w:tcPr>
            <w:tcW w:w="6407"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nadzire provođenje odluka i drugih akata iz oblasti komunalnog gospodarstva, nadzire rad poslovnih subjekata koji obavljaju komunalne djelatnosti, izrađuje zapisnike o nadzoru, opomene, rješenja i dr.</w:t>
            </w:r>
          </w:p>
        </w:tc>
        <w:tc>
          <w:tcPr>
            <w:tcW w:w="62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30</w:t>
            </w:r>
          </w:p>
        </w:tc>
      </w:tr>
      <w:tr>
        <w:trPr>
          <w:trHeight w:val="278" w:hRule="atLeast"/>
        </w:trPr>
        <w:tc>
          <w:tcPr>
            <w:tcW w:w="54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06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407"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izriče komunalne kazne i predlaže pokretanje prekršajnog postupka</w:t>
            </w:r>
          </w:p>
        </w:tc>
        <w:tc>
          <w:tcPr>
            <w:tcW w:w="62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10</w:t>
            </w:r>
          </w:p>
        </w:tc>
      </w:tr>
      <w:tr>
        <w:trPr>
          <w:trHeight w:val="217" w:hRule="atLeast"/>
        </w:trPr>
        <w:tc>
          <w:tcPr>
            <w:tcW w:w="54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06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407"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vodi brigu o komunalnim objektima, općinskim objektima, uređenju naselja, kvaliteti stanovanja u Općini</w:t>
            </w:r>
          </w:p>
        </w:tc>
        <w:tc>
          <w:tcPr>
            <w:tcW w:w="62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10</w:t>
            </w:r>
          </w:p>
        </w:tc>
      </w:tr>
      <w:tr>
        <w:trPr>
          <w:trHeight w:val="314" w:hRule="atLeast"/>
        </w:trPr>
        <w:tc>
          <w:tcPr>
            <w:tcW w:w="54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06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407"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vrši dostavu upućenih akata, informativnih letaka (glasnika) i dokumentacije prema kućanstvima i građanima na području Općine, temeljem uočenog stanja predlaže odluke i mjere u cilju unapređenja života stanovnika Općine</w:t>
            </w:r>
          </w:p>
        </w:tc>
        <w:tc>
          <w:tcPr>
            <w:tcW w:w="62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10</w:t>
            </w:r>
          </w:p>
        </w:tc>
      </w:tr>
      <w:tr>
        <w:trPr>
          <w:trHeight w:val="339" w:hRule="atLeast"/>
        </w:trPr>
        <w:tc>
          <w:tcPr>
            <w:tcW w:w="54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06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407"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evidencija i izdavanje računa za komunalnu i grobnu naknadu</w:t>
            </w:r>
          </w:p>
        </w:tc>
        <w:tc>
          <w:tcPr>
            <w:tcW w:w="62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20</w:t>
            </w:r>
          </w:p>
        </w:tc>
      </w:tr>
      <w:tr>
        <w:trPr>
          <w:trHeight w:val="288" w:hRule="atLeast"/>
        </w:trPr>
        <w:tc>
          <w:tcPr>
            <w:tcW w:w="54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06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407"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vođenje grobnih očevidnika i drugih evidencija</w:t>
            </w:r>
          </w:p>
        </w:tc>
        <w:tc>
          <w:tcPr>
            <w:tcW w:w="62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10</w:t>
            </w:r>
          </w:p>
        </w:tc>
      </w:tr>
      <w:tr>
        <w:trPr>
          <w:trHeight w:val="1731" w:hRule="atLeast"/>
        </w:trPr>
        <w:tc>
          <w:tcPr>
            <w:tcW w:w="547"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062"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407"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w:t>
            </w:r>
            <w:r>
              <w:rPr/>
              <w:t xml:space="preserve"> </w:t>
            </w:r>
            <w:r>
              <w:rPr>
                <w:rFonts w:cs="Times New Roman" w:ascii="Times New Roman" w:hAnsi="Times New Roman"/>
                <w:sz w:val="18"/>
                <w:szCs w:val="18"/>
                <w:lang w:eastAsia="hr-HR"/>
              </w:rPr>
              <w:t xml:space="preserve">obavlja i druge srodne poslove po nalogu Pročelnika i Općinskog načelnika  </w:t>
            </w:r>
          </w:p>
        </w:tc>
        <w:tc>
          <w:tcPr>
            <w:tcW w:w="620"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10</w:t>
            </w:r>
          </w:p>
        </w:tc>
      </w:tr>
    </w:tbl>
    <w:p>
      <w:pPr>
        <w:pStyle w:val="Normal"/>
        <w:ind w:hanging="0"/>
        <w:rPr>
          <w:b/>
          <w:b/>
          <w:bCs/>
        </w:rPr>
      </w:pPr>
      <w:r>
        <w:rPr>
          <w:b/>
          <w:bCs/>
        </w:rPr>
      </w:r>
    </w:p>
    <w:tbl>
      <w:tblPr>
        <w:tblpPr w:bottomFromText="0" w:horzAnchor="margin" w:leftFromText="180" w:rightFromText="180" w:tblpX="0" w:tblpXSpec="center" w:tblpY="871" w:topFromText="0" w:vertAnchor="page"/>
        <w:tblW w:w="1060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3"/>
        <w:gridCol w:w="3115"/>
        <w:gridCol w:w="710"/>
        <w:gridCol w:w="1559"/>
        <w:gridCol w:w="709"/>
        <w:gridCol w:w="2551"/>
        <w:gridCol w:w="851"/>
        <w:gridCol w:w="549"/>
      </w:tblGrid>
      <w:tr>
        <w:trPr>
          <w:trHeight w:val="33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Red. broj</w:t>
            </w:r>
          </w:p>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1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sz w:val="16"/>
                <w:szCs w:val="16"/>
                <w:lang w:eastAsia="hr-HR"/>
              </w:rPr>
            </w:pPr>
            <w:r>
              <w:rPr>
                <w:b/>
                <w:sz w:val="16"/>
                <w:szCs w:val="16"/>
                <w:lang w:eastAsia="hr-HR"/>
              </w:rPr>
              <w:t>Naziv radnog mjesta</w:t>
            </w:r>
          </w:p>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Kategorija</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Potkategorija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Razina</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rFonts w:cs="Times New Roman" w:ascii="Times New Roman" w:hAnsi="Times New Roman"/>
                <w:b/>
                <w:sz w:val="16"/>
                <w:szCs w:val="16"/>
                <w:lang w:eastAsia="hr-HR"/>
              </w:rPr>
              <w:t>Klasifikacijski</w:t>
            </w:r>
          </w:p>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b/>
                <w:sz w:val="16"/>
                <w:szCs w:val="16"/>
                <w:lang w:eastAsia="hr-HR"/>
              </w:rPr>
              <w:t>rang</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rFonts w:cs="Times New Roman" w:ascii="Times New Roman" w:hAnsi="Times New Roman"/>
                <w:b/>
                <w:sz w:val="16"/>
                <w:szCs w:val="16"/>
                <w:lang w:eastAsia="hr-HR"/>
              </w:rPr>
              <w:t>Broj izvršitelja</w:t>
            </w:r>
          </w:p>
        </w:tc>
      </w:tr>
      <w:tr>
        <w:trPr>
          <w:trHeight w:val="278" w:hRule="atLeast"/>
        </w:trPr>
        <w:tc>
          <w:tcPr>
            <w:tcW w:w="56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b/>
                <w:b/>
                <w:sz w:val="16"/>
                <w:szCs w:val="16"/>
                <w:lang w:eastAsia="hr-HR"/>
              </w:rPr>
            </w:pPr>
            <w:r>
              <w:rPr>
                <w:b/>
                <w:sz w:val="16"/>
                <w:szCs w:val="16"/>
              </w:rPr>
              <w:t>4.</w:t>
            </w:r>
          </w:p>
        </w:tc>
        <w:tc>
          <w:tcPr>
            <w:tcW w:w="311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Administrativni tajnik</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III</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Referent</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b/>
                <w:sz w:val="16"/>
                <w:szCs w:val="16"/>
              </w:rPr>
              <w:t>11</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16"/>
                <w:szCs w:val="16"/>
                <w:lang w:eastAsia="hr-HR"/>
              </w:rPr>
            </w:pPr>
            <w:r>
              <w:rPr>
                <w:rFonts w:cs="Times New Roman" w:ascii="Times New Roman" w:hAnsi="Times New Roman"/>
                <w:b/>
                <w:sz w:val="16"/>
                <w:szCs w:val="16"/>
                <w:lang w:eastAsia="hr-HR"/>
              </w:rPr>
              <w:t>1</w:t>
            </w:r>
          </w:p>
        </w:tc>
      </w:tr>
      <w:tr>
        <w:trPr>
          <w:trHeight w:val="352" w:hRule="atLeast"/>
        </w:trPr>
        <w:tc>
          <w:tcPr>
            <w:tcW w:w="563"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11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sz w:val="16"/>
                <w:szCs w:val="16"/>
                <w:lang w:eastAsia="hr-HR"/>
              </w:rPr>
              <w:t>Potrebno stručno znanje</w:t>
            </w:r>
          </w:p>
        </w:tc>
        <w:tc>
          <w:tcPr>
            <w:tcW w:w="6380" w:type="dxa"/>
            <w:gridSpan w:val="5"/>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16"/>
                <w:szCs w:val="16"/>
                <w:lang w:eastAsia="hr-HR"/>
              </w:rPr>
            </w:pPr>
            <w:r>
              <w:rPr>
                <w:rFonts w:cs="Times New Roman" w:ascii="Times New Roman" w:hAnsi="Times New Roman"/>
                <w:sz w:val="16"/>
                <w:szCs w:val="16"/>
                <w:lang w:eastAsia="hr-HR"/>
              </w:rPr>
              <w:t>Opis poslova radnog mjesta</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w:t>
            </w:r>
          </w:p>
        </w:tc>
      </w:tr>
      <w:tr>
        <w:trPr>
          <w:trHeight w:val="302" w:hRule="atLeast"/>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115"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srednja stručna sprema upravne ili ekonomske struke,</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najmanje jedna godina radnog iskustva na odgovarajućim poslovima,                - poznavanje rada na računalu,</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stupanj složenosti koji uključuje jednostavne i uglavnom rutinske poslove koji zahtijevaju primjenu precizno utvrđenih postupaka, metoda rada i stručnih tehnika,</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stupanj samostalnosti koji uključuje stalni nadzor i upute nadređenog službenika,</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stupanj odgovornosti koji uključuje odgovornost za materijalne resurse s kojima službenik radi te pravilnu primjenu izričito propisanih postupaka, metoda rada i stručnih tehnika,</w:t>
            </w:r>
          </w:p>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t>- stupanj stručnih komunikacija koji uključuje kontakte unutar nižih unutarnjih ustrojstvenih jedinica upravnoga tijela.</w:t>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vodi prijemni ured (pisarnicu) Jedinstvenog upravnog odjela i Općine, obavlja administrativne i druge poslove iz djelokruga JUO koji se odnose na tehničku pripremu materijala te obavljanje poslova za Općinsko vijeće, Općinskog načelnika i Jedinstveni upravni odjel (prijem stranaka, poruke, obavijesti, očitovanja i sl.)</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25</w:t>
            </w:r>
          </w:p>
        </w:tc>
      </w:tr>
      <w:tr>
        <w:trPr>
          <w:trHeight w:val="278" w:hRule="atLeast"/>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11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izvršava akte Općinskog vijeća i Općinskog načelnika iz djelokruga svog radnog mjesta, prati propise iz nadležnosti JUO koji se odnose na opće i upravne poslove, stara se o nabavi uredskog i ostalog potrošnog materijala</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25</w:t>
            </w:r>
          </w:p>
        </w:tc>
      </w:tr>
      <w:tr>
        <w:trPr>
          <w:trHeight w:val="217" w:hRule="atLeast"/>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11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xml:space="preserve">- vrši prijepis akata, fotokopiranje te obavlja ostale administrativne poslove po potrebi za Općinsko vijeća i odbore </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10</w:t>
            </w:r>
          </w:p>
        </w:tc>
      </w:tr>
      <w:tr>
        <w:trPr>
          <w:trHeight w:val="314" w:hRule="atLeast"/>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11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sudjeluje u poslovima arhiviranja akata Općine (sortira, odlaže i čuva dokumentaciju)</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20</w:t>
            </w:r>
          </w:p>
        </w:tc>
      </w:tr>
      <w:tr>
        <w:trPr>
          <w:trHeight w:val="1731" w:hRule="atLeast"/>
        </w:trPr>
        <w:tc>
          <w:tcPr>
            <w:tcW w:w="56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r>
          </w:p>
        </w:tc>
        <w:tc>
          <w:tcPr>
            <w:tcW w:w="311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8"/>
                <w:szCs w:val="18"/>
                <w:lang w:eastAsia="hr-HR"/>
              </w:rPr>
            </w:pPr>
            <w:r>
              <w:rPr>
                <w:rFonts w:cs="Times New Roman" w:ascii="Times New Roman" w:hAnsi="Times New Roman"/>
                <w:sz w:val="18"/>
                <w:szCs w:val="18"/>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sz w:val="18"/>
                <w:szCs w:val="18"/>
                <w:lang w:eastAsia="hr-HR"/>
              </w:rPr>
            </w:pPr>
            <w:r>
              <w:rPr>
                <w:rFonts w:cs="Times New Roman" w:ascii="Times New Roman" w:hAnsi="Times New Roman"/>
                <w:sz w:val="18"/>
                <w:szCs w:val="18"/>
                <w:lang w:eastAsia="hr-HR"/>
              </w:rPr>
              <w:t>- zaprima, pregledava, razvrstava i otprema poštu, vodi potrebne evidencije, urudžbeni zapisnik te obavlja i druge srodne poslove po nalogu Pročelnika</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16"/>
                <w:szCs w:val="16"/>
                <w:lang w:eastAsia="hr-HR"/>
              </w:rPr>
            </w:pPr>
            <w:r>
              <w:rPr>
                <w:rFonts w:cs="Times New Roman" w:ascii="Times New Roman" w:hAnsi="Times New Roman"/>
                <w:sz w:val="16"/>
                <w:szCs w:val="16"/>
                <w:lang w:eastAsia="hr-HR"/>
              </w:rPr>
              <w:t>20</w:t>
            </w:r>
          </w:p>
        </w:tc>
      </w:tr>
    </w:tbl>
    <w:p>
      <w:pPr>
        <w:pStyle w:val="Normal"/>
        <w:rPr>
          <w:b/>
          <w:b/>
          <w:bCs/>
        </w:rPr>
      </w:pPr>
      <w:r>
        <w:rPr>
          <w:b/>
          <w:bCs/>
        </w:rPr>
      </w:r>
    </w:p>
    <w:p>
      <w:pPr>
        <w:pStyle w:val="Normal"/>
        <w:rPr>
          <w:b/>
          <w:b/>
          <w:bCs/>
        </w:rPr>
      </w:pPr>
      <w:r>
        <w:rPr>
          <w:b/>
          <w:bCs/>
        </w:rPr>
      </w:r>
    </w:p>
    <w:p>
      <w:pPr>
        <w:pStyle w:val="Normal"/>
        <w:rPr>
          <w:b/>
          <w:b/>
          <w:bCs/>
        </w:rPr>
      </w:pPr>
      <w:r>
        <w:rPr>
          <w:b/>
          <w:bCs/>
        </w:rPr>
      </w:r>
    </w:p>
    <w:tbl>
      <w:tblPr>
        <w:tblpPr w:bottomFromText="0" w:horzAnchor="margin" w:leftFromText="180" w:rightFromText="180" w:tblpX="0" w:tblpXSpec="center" w:tblpY="4332" w:topFromText="0" w:vertAnchor="page"/>
        <w:tblW w:w="1060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5"/>
        <w:gridCol w:w="2973"/>
        <w:gridCol w:w="710"/>
        <w:gridCol w:w="1559"/>
        <w:gridCol w:w="709"/>
        <w:gridCol w:w="2551"/>
        <w:gridCol w:w="851"/>
        <w:gridCol w:w="549"/>
      </w:tblGrid>
      <w:tr>
        <w:trPr>
          <w:trHeight w:val="339"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Red. broj</w:t>
            </w:r>
          </w:p>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sz w:val="20"/>
                <w:szCs w:val="20"/>
                <w:lang w:eastAsia="hr-HR"/>
              </w:rPr>
            </w:pPr>
            <w:r>
              <w:rPr>
                <w:b/>
                <w:sz w:val="20"/>
                <w:szCs w:val="20"/>
                <w:lang w:eastAsia="hr-HR"/>
              </w:rPr>
              <w:t>Naziv radnog mjesta</w:t>
            </w:r>
          </w:p>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Kategorija</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Potkategorija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Razina</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lang w:eastAsia="hr-HR"/>
              </w:rPr>
              <w:t>Klasifikacijski</w:t>
            </w:r>
          </w:p>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rang</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lang w:eastAsia="hr-HR"/>
              </w:rPr>
              <w:t>Broj izvršitelja</w:t>
            </w:r>
          </w:p>
        </w:tc>
      </w:tr>
      <w:tr>
        <w:trPr>
          <w:trHeight w:val="278" w:hRule="atLeast"/>
        </w:trPr>
        <w:tc>
          <w:tcPr>
            <w:tcW w:w="7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b/>
                <w:b/>
                <w:sz w:val="20"/>
                <w:szCs w:val="20"/>
                <w:lang w:eastAsia="hr-HR"/>
              </w:rPr>
            </w:pPr>
            <w:r>
              <w:rPr>
                <w:rFonts w:cs="Times New Roman" w:ascii="Times New Roman" w:hAnsi="Times New Roman"/>
                <w:b/>
                <w:sz w:val="20"/>
                <w:szCs w:val="20"/>
              </w:rPr>
              <w:t>6.</w:t>
            </w:r>
          </w:p>
        </w:tc>
        <w:tc>
          <w:tcPr>
            <w:tcW w:w="297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rPr>
              <w:t>Viši referent/ica - voditelj/ica projekta</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rPr>
              <w:t>III</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eastAsia="Calibri" w:cs="Times New Roman" w:ascii="Times New Roman" w:hAnsi="Times New Roman"/>
                <w:sz w:val="20"/>
                <w:szCs w:val="20"/>
              </w:rPr>
              <w:t>V</w:t>
            </w:r>
            <w:r>
              <w:rPr>
                <w:rFonts w:cs="Times New Roman" w:ascii="Times New Roman" w:hAnsi="Times New Roman"/>
                <w:b/>
                <w:bCs/>
                <w:sz w:val="20"/>
                <w:szCs w:val="20"/>
              </w:rPr>
              <w:t>iši referent/ica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rPr>
              <w:t>9.</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lang w:eastAsia="hr-HR"/>
              </w:rPr>
              <w:t>1</w:t>
            </w:r>
          </w:p>
        </w:tc>
      </w:tr>
      <w:tr>
        <w:trPr>
          <w:trHeight w:val="352" w:hRule="atLeast"/>
        </w:trPr>
        <w:tc>
          <w:tcPr>
            <w:tcW w:w="705"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sz w:val="20"/>
                <w:szCs w:val="20"/>
                <w:lang w:eastAsia="hr-HR"/>
              </w:rPr>
              <w:t>Potrebno stručno znanje</w:t>
            </w:r>
          </w:p>
        </w:tc>
        <w:tc>
          <w:tcPr>
            <w:tcW w:w="6380" w:type="dxa"/>
            <w:gridSpan w:val="5"/>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sz w:val="20"/>
                <w:szCs w:val="20"/>
                <w:lang w:eastAsia="hr-HR"/>
              </w:rPr>
              <w:t>Opis poslova radnog mjesta</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w:t>
            </w:r>
          </w:p>
        </w:tc>
      </w:tr>
      <w:tr>
        <w:trPr>
          <w:trHeight w:val="302" w:hRule="atLeast"/>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rPr>
            </w:pPr>
            <w:r>
              <w:rPr>
                <w:rFonts w:cs="Times New Roman" w:ascii="Times New Roman" w:hAnsi="Times New Roman"/>
                <w:sz w:val="20"/>
                <w:szCs w:val="20"/>
                <w:lang w:eastAsia="hr-HR"/>
              </w:rPr>
              <w:t xml:space="preserve">- </w:t>
            </w:r>
            <w:r>
              <w:rPr>
                <w:rFonts w:cs="Times New Roman" w:ascii="Times New Roman" w:hAnsi="Times New Roman"/>
                <w:sz w:val="20"/>
                <w:szCs w:val="20"/>
              </w:rPr>
              <w:t xml:space="preserve">  stručno znanje: sveučilišni prvostupnik struke ili stručni prvostupnik struke i najmanje jedna godina radnog iskustva na odgovarajućim poslovima,</w:t>
            </w:r>
          </w:p>
          <w:p>
            <w:pPr>
              <w:pStyle w:val="NoSpacing"/>
              <w:widowControl w:val="false"/>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stupanj složenosti koji uključuje izričito određene poslove koji zahtijevaju primjenu jednostavnijih i precizno utvrđenih postupaka, metoda rada i stručnih tehnika,</w:t>
            </w:r>
          </w:p>
          <w:p>
            <w:pPr>
              <w:pStyle w:val="NoSpacing"/>
              <w:widowControl w:val="false"/>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stupanj samostalnosti koji uključuje redovan nadzor nadređenog službenika te njegove upute za rješavanje relativno složenih stručnih problema,</w:t>
            </w:r>
          </w:p>
          <w:p>
            <w:pPr>
              <w:pStyle w:val="NoSpacing"/>
              <w:widowControl w:val="false"/>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stupanj odgovornosti koji uključuje odgovornost za materijalne resurse s kojima službenik radi te pravilnu primjenu propisanih postupaka, metoda rada i stručnih tehnika,</w:t>
            </w:r>
          </w:p>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rPr>
              <w:t xml:space="preserve">– </w:t>
            </w:r>
            <w:r>
              <w:rPr>
                <w:rFonts w:cs="Times New Roman" w:ascii="Times New Roman" w:hAnsi="Times New Roman"/>
                <w:sz w:val="20"/>
                <w:szCs w:val="20"/>
              </w:rPr>
              <w:t>stupanj stručnih komunikacija koji uključuje komunikaciju unutar nižih unutarnjih ustrojstvenih jedinica.</w:t>
            </w:r>
            <w:r>
              <w:rPr>
                <w:rFonts w:cs="Times New Roman" w:ascii="Times New Roman" w:hAnsi="Times New Roman"/>
                <w:sz w:val="20"/>
                <w:szCs w:val="20"/>
                <w:lang w:eastAsia="hr-HR"/>
              </w:rPr>
              <w:t xml:space="preserve"> </w:t>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jc w:val="both"/>
              <w:rPr>
                <w:rFonts w:ascii="Times New Roman" w:hAnsi="Times New Roman" w:cs="Times New Roman"/>
                <w:sz w:val="20"/>
                <w:szCs w:val="20"/>
                <w:lang w:eastAsia="hr-HR"/>
              </w:rPr>
            </w:pPr>
            <w:r>
              <w:rPr>
                <w:rFonts w:cs="Times New Roman" w:ascii="Times New Roman" w:hAnsi="Times New Roman"/>
                <w:sz w:val="20"/>
                <w:szCs w:val="20"/>
                <w:lang w:eastAsia="hr-HR"/>
              </w:rPr>
              <w:t xml:space="preserve"> </w:t>
            </w:r>
            <w:r>
              <w:rPr>
                <w:rFonts w:cs="Times New Roman" w:ascii="Times New Roman" w:hAnsi="Times New Roman"/>
                <w:sz w:val="20"/>
                <w:szCs w:val="20"/>
                <w:lang w:eastAsia="hr-HR"/>
              </w:rPr>
              <w:t xml:space="preserve">provodi cjelokupni projekt sa realizacijom svih aktivnosti </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60</w:t>
            </w:r>
          </w:p>
        </w:tc>
      </w:tr>
      <w:tr>
        <w:trPr>
          <w:trHeight w:val="278" w:hRule="atLeast"/>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jc w:val="both"/>
              <w:rPr>
                <w:rFonts w:ascii="Times New Roman" w:hAnsi="Times New Roman" w:cs="Times New Roman"/>
                <w:sz w:val="20"/>
                <w:szCs w:val="20"/>
                <w:lang w:eastAsia="hr-HR"/>
              </w:rPr>
            </w:pPr>
            <w:r>
              <w:rPr>
                <w:rFonts w:cs="Times New Roman" w:ascii="Times New Roman" w:hAnsi="Times New Roman"/>
                <w:sz w:val="20"/>
                <w:szCs w:val="20"/>
                <w:lang w:eastAsia="hr-HR"/>
              </w:rPr>
              <w:t>vodi administraciju i organizaciju sastanaka</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20</w:t>
            </w:r>
          </w:p>
        </w:tc>
      </w:tr>
      <w:tr>
        <w:trPr>
          <w:trHeight w:val="217" w:hRule="atLeast"/>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jc w:val="both"/>
              <w:rPr>
                <w:rFonts w:ascii="Times New Roman" w:hAnsi="Times New Roman" w:cs="Times New Roman"/>
                <w:sz w:val="20"/>
                <w:szCs w:val="20"/>
                <w:lang w:eastAsia="hr-HR"/>
              </w:rPr>
            </w:pPr>
            <w:r>
              <w:rPr>
                <w:rFonts w:cs="Times New Roman" w:ascii="Times New Roman" w:hAnsi="Times New Roman"/>
                <w:sz w:val="20"/>
                <w:szCs w:val="20"/>
                <w:lang w:eastAsia="hr-HR"/>
              </w:rPr>
              <w:t xml:space="preserve">sastavljanje narativnih i financijskih izvještaja </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10</w:t>
            </w:r>
          </w:p>
        </w:tc>
      </w:tr>
      <w:tr>
        <w:trPr>
          <w:trHeight w:val="314" w:hRule="atLeast"/>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2"/>
              </w:numPr>
              <w:jc w:val="both"/>
              <w:rPr>
                <w:rFonts w:ascii="Times New Roman" w:hAnsi="Times New Roman" w:cs="Times New Roman"/>
                <w:sz w:val="20"/>
                <w:szCs w:val="20"/>
                <w:lang w:eastAsia="hr-HR"/>
              </w:rPr>
            </w:pPr>
            <w:r>
              <w:rPr>
                <w:rFonts w:cs="Times New Roman" w:ascii="Times New Roman" w:hAnsi="Times New Roman"/>
                <w:sz w:val="20"/>
                <w:szCs w:val="20"/>
                <w:lang w:eastAsia="hr-HR"/>
              </w:rPr>
              <w:t>surađuje s partnerima i animira sve dionike projekta</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10</w:t>
            </w:r>
          </w:p>
        </w:tc>
      </w:tr>
      <w:tr>
        <w:trPr>
          <w:trHeight w:val="1731" w:hRule="atLeast"/>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jc w:val="both"/>
              <w:rPr/>
            </w:pPr>
            <w:r>
              <w:rPr/>
              <w:t>obavlja ostale poslove po nalogu Pročelnika i Općinskog načelnika</w:t>
            </w:r>
          </w:p>
          <w:p>
            <w:pPr>
              <w:pStyle w:val="NoSpacing"/>
              <w:widowControl w:val="false"/>
              <w:jc w:val="both"/>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10</w:t>
            </w:r>
          </w:p>
        </w:tc>
      </w:tr>
    </w:tbl>
    <w:p>
      <w:pPr>
        <w:pStyle w:val="Normal"/>
        <w:rPr>
          <w:b/>
          <w:b/>
          <w:bCs/>
          <w:sz w:val="20"/>
          <w:szCs w:val="20"/>
        </w:rPr>
      </w:pPr>
      <w:r>
        <w:rPr>
          <w:b/>
          <w:bCs/>
          <w:sz w:val="20"/>
          <w:szCs w:val="20"/>
        </w:rPr>
      </w:r>
    </w:p>
    <w:tbl>
      <w:tblPr>
        <w:tblpPr w:bottomFromText="0" w:horzAnchor="margin" w:leftFromText="180" w:rightFromText="180" w:tblpX="0" w:tblpXSpec="center" w:tblpY="1531" w:topFromText="0" w:vertAnchor="page"/>
        <w:tblW w:w="1060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5"/>
        <w:gridCol w:w="2973"/>
        <w:gridCol w:w="710"/>
        <w:gridCol w:w="1559"/>
        <w:gridCol w:w="709"/>
        <w:gridCol w:w="2551"/>
        <w:gridCol w:w="851"/>
        <w:gridCol w:w="549"/>
      </w:tblGrid>
      <w:tr>
        <w:trPr>
          <w:trHeight w:val="339"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Red. broj</w:t>
            </w:r>
          </w:p>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b/>
                <w:b/>
                <w:sz w:val="20"/>
                <w:szCs w:val="20"/>
                <w:lang w:eastAsia="hr-HR"/>
              </w:rPr>
            </w:pPr>
            <w:r>
              <w:rPr>
                <w:b/>
                <w:sz w:val="20"/>
                <w:szCs w:val="20"/>
                <w:lang w:eastAsia="hr-HR"/>
              </w:rPr>
              <w:t>Naziv radnog mjesta</w:t>
            </w:r>
          </w:p>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Kategorija</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Potkategorija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Razina</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lang w:eastAsia="hr-HR"/>
              </w:rPr>
              <w:t>Klasifikacijski</w:t>
            </w:r>
          </w:p>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b/>
                <w:sz w:val="20"/>
                <w:szCs w:val="20"/>
                <w:lang w:eastAsia="hr-HR"/>
              </w:rPr>
              <w:t>rang</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lang w:eastAsia="hr-HR"/>
              </w:rPr>
              <w:t>Broj izvršitelja</w:t>
            </w:r>
          </w:p>
        </w:tc>
      </w:tr>
      <w:tr>
        <w:trPr>
          <w:trHeight w:val="278" w:hRule="atLeast"/>
        </w:trPr>
        <w:tc>
          <w:tcPr>
            <w:tcW w:w="705"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b/>
                <w:b/>
                <w:sz w:val="20"/>
                <w:szCs w:val="20"/>
                <w:lang w:eastAsia="hr-HR"/>
              </w:rPr>
            </w:pPr>
            <w:r>
              <w:rPr>
                <w:rFonts w:cs="Times New Roman" w:ascii="Times New Roman" w:hAnsi="Times New Roman"/>
                <w:b/>
                <w:sz w:val="20"/>
                <w:szCs w:val="20"/>
              </w:rPr>
              <w:t>7.</w:t>
            </w:r>
          </w:p>
        </w:tc>
        <w:tc>
          <w:tcPr>
            <w:tcW w:w="297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eastAsia="Calibri" w:cs="Times New Roman" w:ascii="Times New Roman" w:hAnsi="Times New Roman"/>
                <w:sz w:val="20"/>
                <w:szCs w:val="20"/>
              </w:rPr>
              <w:t>V</w:t>
            </w:r>
            <w:r>
              <w:rPr>
                <w:rFonts w:cs="Times New Roman" w:ascii="Times New Roman" w:hAnsi="Times New Roman"/>
                <w:b/>
                <w:bCs/>
                <w:sz w:val="20"/>
                <w:szCs w:val="20"/>
              </w:rPr>
              <w:t xml:space="preserve">iši referena/ica - </w:t>
            </w:r>
            <w:r>
              <w:rPr>
                <w:rFonts w:cs="Times New Roman" w:ascii="Times New Roman" w:hAnsi="Times New Roman"/>
                <w:b/>
                <w:sz w:val="20"/>
                <w:szCs w:val="20"/>
              </w:rPr>
              <w:t>asistent/ica projekta</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rPr>
              <w:t>III</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eastAsia="Calibri" w:cs="Times New Roman" w:ascii="Times New Roman" w:hAnsi="Times New Roman"/>
                <w:sz w:val="20"/>
                <w:szCs w:val="20"/>
              </w:rPr>
              <w:t>V</w:t>
            </w:r>
            <w:r>
              <w:rPr>
                <w:rFonts w:cs="Times New Roman" w:ascii="Times New Roman" w:hAnsi="Times New Roman"/>
                <w:b/>
                <w:bCs/>
                <w:sz w:val="20"/>
                <w:szCs w:val="20"/>
              </w:rPr>
              <w:t>iši referent/ica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rPr>
              <w:t>9.</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b/>
                <w:b/>
                <w:sz w:val="20"/>
                <w:szCs w:val="20"/>
                <w:lang w:eastAsia="hr-HR"/>
              </w:rPr>
            </w:pPr>
            <w:r>
              <w:rPr>
                <w:rFonts w:cs="Times New Roman" w:ascii="Times New Roman" w:hAnsi="Times New Roman"/>
                <w:b/>
                <w:sz w:val="20"/>
                <w:szCs w:val="20"/>
                <w:lang w:eastAsia="hr-HR"/>
              </w:rPr>
              <w:t>1</w:t>
            </w:r>
          </w:p>
        </w:tc>
      </w:tr>
      <w:tr>
        <w:trPr>
          <w:trHeight w:val="352" w:hRule="atLeast"/>
        </w:trPr>
        <w:tc>
          <w:tcPr>
            <w:tcW w:w="705"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s="Times New Roman"/>
                <w:sz w:val="20"/>
                <w:szCs w:val="20"/>
                <w:lang w:eastAsia="hr-HR"/>
              </w:rPr>
            </w:pPr>
            <w:r>
              <w:rPr>
                <w:rFonts w:cs="Times New Roman" w:ascii="Times New Roman" w:hAnsi="Times New Roman"/>
                <w:sz w:val="20"/>
                <w:szCs w:val="20"/>
                <w:lang w:eastAsia="hr-HR"/>
              </w:rPr>
              <w:t>Potrebno stručno znanje</w:t>
            </w:r>
          </w:p>
        </w:tc>
        <w:tc>
          <w:tcPr>
            <w:tcW w:w="6380" w:type="dxa"/>
            <w:gridSpan w:val="5"/>
            <w:tcBorders>
              <w:top w:val="single" w:sz="4" w:space="0" w:color="000000"/>
              <w:left w:val="single" w:sz="4" w:space="0" w:color="000000"/>
              <w:bottom w:val="single" w:sz="4" w:space="0" w:color="000000"/>
              <w:right w:val="single" w:sz="4" w:space="0" w:color="000000"/>
            </w:tcBorders>
            <w:vAlign w:val="center"/>
          </w:tcPr>
          <w:p>
            <w:pPr>
              <w:pStyle w:val="NoSpacing"/>
              <w:widowControl w:val="false"/>
              <w:ind w:left="720" w:hanging="0"/>
              <w:rPr>
                <w:rFonts w:ascii="Times New Roman" w:hAnsi="Times New Roman" w:cs="Times New Roman"/>
                <w:sz w:val="20"/>
                <w:szCs w:val="20"/>
                <w:lang w:eastAsia="hr-HR"/>
              </w:rPr>
            </w:pPr>
            <w:r>
              <w:rPr>
                <w:rFonts w:cs="Times New Roman" w:ascii="Times New Roman" w:hAnsi="Times New Roman"/>
                <w:sz w:val="20"/>
                <w:szCs w:val="20"/>
                <w:lang w:eastAsia="hr-HR"/>
              </w:rPr>
              <w:t>Opis poslova radnog mjesta</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w:t>
            </w:r>
          </w:p>
        </w:tc>
      </w:tr>
      <w:tr>
        <w:trPr>
          <w:trHeight w:val="302" w:hRule="atLeast"/>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rPr>
            </w:pPr>
            <w:r>
              <w:rPr>
                <w:rFonts w:cs="Times New Roman" w:ascii="Times New Roman" w:hAnsi="Times New Roman"/>
                <w:sz w:val="20"/>
                <w:szCs w:val="20"/>
                <w:lang w:eastAsia="hr-HR"/>
              </w:rPr>
              <w:t xml:space="preserve">- </w:t>
            </w:r>
            <w:r>
              <w:rPr>
                <w:rFonts w:cs="Times New Roman" w:ascii="Times New Roman" w:hAnsi="Times New Roman"/>
                <w:sz w:val="20"/>
                <w:szCs w:val="20"/>
              </w:rPr>
              <w:t xml:space="preserve"> stručno znanje: sveučilišni prvostupnik struke ili stručni prvostupnik struke i najmanje jedna godina radnog iskustva na odgovarajućim poslovima,</w:t>
            </w:r>
          </w:p>
          <w:p>
            <w:pPr>
              <w:pStyle w:val="NoSpacing"/>
              <w:widowControl w:val="false"/>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stupanj složenosti koji uključuje izričito određene poslove koji zahtijevaju primjenu jednostavnijih i precizno utvrđenih postupaka, metoda rada i stručnih tehnika,</w:t>
            </w:r>
          </w:p>
          <w:p>
            <w:pPr>
              <w:pStyle w:val="NoSpacing"/>
              <w:widowControl w:val="false"/>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stupanj samostalnosti koji uključuje redovan nadzor nadređenog službenika te njegove upute za rješavanje relativno složenih stručnih problema,</w:t>
            </w:r>
          </w:p>
          <w:p>
            <w:pPr>
              <w:pStyle w:val="NoSpacing"/>
              <w:widowControl w:val="false"/>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stupanj odgovornosti koji uključuje odgovornost za materijalne resurse s kojima službenik radi te pravilnu primjenu propisanih postupaka, metoda rada i stručnih tehnika,</w:t>
            </w:r>
          </w:p>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rPr>
              <w:t xml:space="preserve">– </w:t>
            </w:r>
            <w:r>
              <w:rPr>
                <w:rFonts w:cs="Times New Roman" w:ascii="Times New Roman" w:hAnsi="Times New Roman"/>
                <w:sz w:val="20"/>
                <w:szCs w:val="20"/>
              </w:rPr>
              <w:t>stupanj stručnih komunikacija koji uključuje komunikaciju unutar nižih unutarnjih ustrojstvenih jedinica.</w:t>
            </w:r>
            <w:r>
              <w:rPr>
                <w:rFonts w:cs="Times New Roman" w:ascii="Times New Roman" w:hAnsi="Times New Roman"/>
                <w:sz w:val="20"/>
                <w:szCs w:val="20"/>
                <w:lang w:eastAsia="hr-HR"/>
              </w:rPr>
              <w:t xml:space="preserve"> </w:t>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jc w:val="both"/>
              <w:rPr/>
            </w:pPr>
            <w:r>
              <w:rPr/>
              <w:t xml:space="preserve">promocija projekta </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30</w:t>
            </w:r>
          </w:p>
        </w:tc>
      </w:tr>
      <w:tr>
        <w:trPr>
          <w:trHeight w:val="278" w:hRule="atLeast"/>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jc w:val="both"/>
              <w:rPr/>
            </w:pPr>
            <w:r>
              <w:rPr/>
              <w:t>distribucija letaka i plakata</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10</w:t>
            </w:r>
          </w:p>
        </w:tc>
      </w:tr>
      <w:tr>
        <w:trPr>
          <w:trHeight w:val="217" w:hRule="atLeast"/>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jc w:val="both"/>
              <w:rPr/>
            </w:pPr>
            <w:r>
              <w:rPr/>
              <w:t>evidencijsko-administrativni poslovi</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30</w:t>
            </w:r>
          </w:p>
        </w:tc>
      </w:tr>
      <w:tr>
        <w:trPr>
          <w:trHeight w:val="607" w:hRule="atLeast"/>
        </w:trPr>
        <w:tc>
          <w:tcPr>
            <w:tcW w:w="705"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6380" w:type="dxa"/>
            <w:gridSpan w:val="5"/>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jc w:val="both"/>
              <w:rPr/>
            </w:pPr>
            <w:r>
              <w:rPr/>
              <w:t>surađuje sa partnerima i animira dionike za sudjelovanje na projektnim aktivnostima</w:t>
            </w:r>
          </w:p>
        </w:tc>
        <w:tc>
          <w:tcPr>
            <w:tcW w:w="549"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10</w:t>
            </w:r>
          </w:p>
        </w:tc>
      </w:tr>
      <w:tr>
        <w:trPr>
          <w:trHeight w:val="1731" w:hRule="atLeast"/>
        </w:trPr>
        <w:tc>
          <w:tcPr>
            <w:tcW w:w="705" w:type="dxa"/>
            <w:vMerge w:val="continue"/>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2973" w:type="dxa"/>
            <w:vMerge w:val="continue"/>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6380" w:type="dxa"/>
            <w:gridSpan w:val="5"/>
            <w:tcBorders>
              <w:left w:val="single" w:sz="4" w:space="0" w:color="000000"/>
              <w:bottom w:val="single" w:sz="4" w:space="0" w:color="000000"/>
              <w:right w:val="single" w:sz="4" w:space="0" w:color="000000"/>
            </w:tcBorders>
          </w:tcPr>
          <w:p>
            <w:pPr>
              <w:pStyle w:val="ListParagraph"/>
              <w:widowControl w:val="false"/>
              <w:numPr>
                <w:ilvl w:val="0"/>
                <w:numId w:val="2"/>
              </w:numPr>
              <w:jc w:val="both"/>
              <w:rPr/>
            </w:pPr>
            <w:r>
              <w:rPr/>
              <w:t>obavlja ostale poslove po nalogu Pročelnika i Općinskog načelnika</w:t>
            </w:r>
          </w:p>
          <w:p>
            <w:pPr>
              <w:pStyle w:val="NoSpacing"/>
              <w:widowControl w:val="false"/>
              <w:jc w:val="both"/>
              <w:rPr>
                <w:rFonts w:ascii="Times New Roman" w:hAnsi="Times New Roman" w:cs="Times New Roman"/>
                <w:sz w:val="20"/>
                <w:szCs w:val="20"/>
                <w:lang w:eastAsia="hr-HR"/>
              </w:rPr>
            </w:pPr>
            <w:r>
              <w:rPr>
                <w:rFonts w:cs="Times New Roman" w:ascii="Times New Roman" w:hAnsi="Times New Roman"/>
                <w:sz w:val="20"/>
                <w:szCs w:val="20"/>
                <w:lang w:eastAsia="hr-HR"/>
              </w:rPr>
            </w:r>
          </w:p>
        </w:tc>
        <w:tc>
          <w:tcPr>
            <w:tcW w:w="549" w:type="dxa"/>
            <w:tcBorders>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t>10</w:t>
            </w:r>
          </w:p>
          <w:p>
            <w:pPr>
              <w:pStyle w:val="NoSpacing"/>
              <w:widowControl w:val="false"/>
              <w:rPr>
                <w:rFonts w:ascii="Times New Roman" w:hAnsi="Times New Roman" w:cs="Times New Roman"/>
                <w:sz w:val="20"/>
                <w:szCs w:val="20"/>
                <w:lang w:eastAsia="hr-HR"/>
              </w:rPr>
            </w:pPr>
            <w:r>
              <w:rPr>
                <w:rFonts w:cs="Times New Roman" w:ascii="Times New Roman" w:hAnsi="Times New Roman"/>
                <w:sz w:val="20"/>
                <w:szCs w:val="20"/>
                <w:lang w:eastAsia="hr-HR"/>
              </w:rPr>
            </w:r>
          </w:p>
        </w:tc>
      </w:tr>
    </w:tbl>
    <w:p>
      <w:pPr>
        <w:pStyle w:val="Normal"/>
        <w:rPr/>
      </w:pPr>
      <w:r>
        <w:rPr/>
      </w:r>
    </w:p>
    <w:p>
      <w:pPr>
        <w:pStyle w:val="Normal"/>
        <w:rPr/>
      </w:pPr>
      <w:r>
        <w:rPr/>
      </w:r>
    </w:p>
    <w:p>
      <w:pPr>
        <w:pStyle w:val="Normal"/>
        <w:bidi w:val="0"/>
        <w:jc w:val="left"/>
        <w:rPr>
          <w:lang w:val="hr-HR"/>
        </w:rPr>
      </w:pPr>
      <w:r>
        <w:rPr>
          <w:lang w:val="hr-HR"/>
        </w:rPr>
        <w:t xml:space="preserve">Radna mjesta pod brojem 6. Viši referent/ica - voditelj/ica projekta i 7. </w:t>
      </w:r>
      <w:r>
        <w:rPr>
          <w:rFonts w:eastAsia="Calibri"/>
          <w:lang w:val="hr-HR"/>
        </w:rPr>
        <w:t>V</w:t>
      </w:r>
      <w:r>
        <w:rPr>
          <w:lang w:val="hr-HR"/>
        </w:rPr>
        <w:t>iši referena/ica - asistent/ica projekta su privremena radna mjesta, koja su privremena za potrebe provedbe projekta, za vrijeme trajanja projekata.</w:t>
      </w:r>
    </w:p>
    <w:p>
      <w:pPr>
        <w:pStyle w:val="Normal"/>
        <w:bidi w:val="0"/>
        <w:jc w:val="left"/>
        <w:rPr>
          <w:lang w:val="hr-HR"/>
        </w:rPr>
      </w:pPr>
      <w:r>
        <w:rPr>
          <w:lang w:val="hr-HR"/>
        </w:rPr>
      </w:r>
    </w:p>
    <w:p>
      <w:pPr>
        <w:pStyle w:val="Normal"/>
        <w:bidi w:val="0"/>
        <w:jc w:val="center"/>
        <w:rPr>
          <w:lang w:val="hr-HR"/>
        </w:rPr>
      </w:pPr>
      <w:r>
        <w:rPr/>
        <w:drawing>
          <wp:inline distT="0" distB="0" distL="0" distR="0">
            <wp:extent cx="5761355" cy="36830"/>
            <wp:effectExtent l="0" t="0" r="0" b="0"/>
            <wp:docPr id="4" name="Slik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4" descr=""/>
                    <pic:cNvPicPr>
                      <a:picLocks noChangeAspect="1" noChangeArrowheads="1"/>
                    </pic:cNvPicPr>
                  </pic:nvPicPr>
                  <pic:blipFill>
                    <a:blip r:embed="rId6"/>
                    <a:stretch>
                      <a:fillRect/>
                    </a:stretch>
                  </pic:blipFill>
                  <pic:spPr bwMode="auto">
                    <a:xfrm>
                      <a:off x="0" y="0"/>
                      <a:ext cx="5761355" cy="36830"/>
                    </a:xfrm>
                    <a:prstGeom prst="rect">
                      <a:avLst/>
                    </a:prstGeom>
                  </pic:spPr>
                </pic:pic>
              </a:graphicData>
            </a:graphic>
          </wp:inline>
        </w:drawing>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ab/>
        <w:t>Na temelju članka 48. Stavak 4. Zakona o predškolskom odgoju i obrazovanju (Narodne novine broj: 10/97 do 101/23) i članka i članka 32., stavka 2., točke 2. Statuta Općine Negoslavci (Službeni glasnik Općine Negoslavci broj 01/21) , Općinski načelnik Općine Negoslavci dana 09.10.2023. godine donosi</w:t>
      </w:r>
    </w:p>
    <w:p>
      <w:pPr>
        <w:pStyle w:val="Normal"/>
        <w:shd w:val="clear" w:color="auto" w:fill="FFFFFF"/>
        <w:spacing w:lineRule="auto" w:line="240" w:before="0" w:after="0"/>
        <w:ind w:left="720" w:right="900" w:hanging="0"/>
        <w:jc w:val="center"/>
        <w:rPr>
          <w:rFonts w:ascii="Times New Roman" w:hAnsi="Times New Roman" w:eastAsia="Times New Roman" w:cs="Times New Roman"/>
          <w:color w:val="161616"/>
          <w:kern w:val="0"/>
          <w:sz w:val="24"/>
          <w:szCs w:val="24"/>
          <w:lang w:eastAsia="hr-HR"/>
          <w14:ligatures w14:val="none"/>
        </w:rPr>
      </w:pPr>
      <w:r>
        <w:rPr>
          <w:rFonts w:eastAsia="Times New Roman" w:cs="Times New Roman" w:ascii="Times New Roman" w:hAnsi="Times New Roman"/>
          <w:color w:val="161616"/>
          <w:kern w:val="0"/>
          <w:sz w:val="24"/>
          <w:szCs w:val="24"/>
          <w:lang w:eastAsia="hr-HR"/>
          <w14:ligatures w14:val="none"/>
        </w:rPr>
      </w:r>
    </w:p>
    <w:p>
      <w:pPr>
        <w:pStyle w:val="Normal"/>
        <w:shd w:val="clear" w:color="auto" w:fill="FFFFFF"/>
        <w:spacing w:lineRule="auto" w:line="240" w:before="0" w:after="0"/>
        <w:ind w:left="720" w:right="900" w:hanging="0"/>
        <w:jc w:val="center"/>
        <w:rPr>
          <w:rFonts w:ascii="Times New Roman" w:hAnsi="Times New Roman" w:eastAsia="Times New Roman" w:cs="Times New Roman"/>
          <w:b/>
          <w:b/>
          <w:bCs/>
          <w:color w:val="161616"/>
          <w:kern w:val="0"/>
          <w:sz w:val="24"/>
          <w:szCs w:val="24"/>
          <w:lang w:eastAsia="hr-HR"/>
          <w14:ligatures w14:val="none"/>
        </w:rPr>
      </w:pPr>
      <w:r>
        <w:rPr>
          <w:rFonts w:eastAsia="Times New Roman" w:cs="Times New Roman" w:ascii="Times New Roman" w:hAnsi="Times New Roman"/>
          <w:b/>
          <w:bCs/>
          <w:color w:val="161616"/>
          <w:kern w:val="0"/>
          <w:sz w:val="24"/>
          <w:szCs w:val="24"/>
          <w:lang w:eastAsia="hr-HR"/>
          <w14:ligatures w14:val="none"/>
        </w:rPr>
        <w:t xml:space="preserve">ODLUKU </w:t>
      </w:r>
    </w:p>
    <w:p>
      <w:pPr>
        <w:pStyle w:val="Normal"/>
        <w:shd w:val="clear" w:color="auto" w:fill="FFFFFF"/>
        <w:spacing w:lineRule="auto" w:line="240" w:before="0" w:after="0"/>
        <w:ind w:left="720" w:right="900" w:hanging="0"/>
        <w:jc w:val="center"/>
        <w:rPr>
          <w:rFonts w:ascii="Times New Roman" w:hAnsi="Times New Roman" w:eastAsia="Times New Roman" w:cs="Times New Roman"/>
          <w:b/>
          <w:b/>
          <w:bCs/>
          <w:color w:val="161616"/>
          <w:kern w:val="0"/>
          <w:sz w:val="24"/>
          <w:szCs w:val="24"/>
          <w:lang w:eastAsia="hr-HR"/>
          <w14:ligatures w14:val="none"/>
        </w:rPr>
      </w:pPr>
      <w:r>
        <w:rPr>
          <w:rFonts w:eastAsia="Times New Roman" w:cs="Times New Roman" w:ascii="Times New Roman" w:hAnsi="Times New Roman"/>
          <w:b/>
          <w:bCs/>
          <w:color w:val="161616"/>
          <w:kern w:val="0"/>
          <w:sz w:val="24"/>
          <w:szCs w:val="24"/>
          <w:lang w:eastAsia="hr-HR"/>
          <w14:ligatures w14:val="none"/>
        </w:rPr>
        <w:t>o oslobađanju od plaćanja cijene programa Predškole pri OŠ Negoslavci</w:t>
      </w:r>
    </w:p>
    <w:p>
      <w:pPr>
        <w:pStyle w:val="Normal"/>
        <w:shd w:val="clear" w:color="auto" w:fill="FFFFFF"/>
        <w:spacing w:lineRule="auto" w:line="240" w:before="0" w:after="0"/>
        <w:ind w:left="720" w:right="900" w:hanging="0"/>
        <w:jc w:val="center"/>
        <w:rPr>
          <w:rFonts w:ascii="Times New Roman" w:hAnsi="Times New Roman" w:eastAsia="Times New Roman" w:cs="Times New Roman"/>
          <w:color w:val="161616"/>
          <w:kern w:val="0"/>
          <w:sz w:val="24"/>
          <w:szCs w:val="24"/>
          <w:lang w:eastAsia="hr-HR"/>
          <w14:ligatures w14:val="none"/>
        </w:rPr>
      </w:pPr>
      <w:r>
        <w:rPr>
          <w:rFonts w:eastAsia="Times New Roman" w:cs="Times New Roman" w:ascii="Times New Roman" w:hAnsi="Times New Roman"/>
          <w:color w:val="161616"/>
          <w:kern w:val="0"/>
          <w:sz w:val="24"/>
          <w:szCs w:val="24"/>
          <w:lang w:eastAsia="hr-HR"/>
          <w14:ligatures w14:val="none"/>
        </w:rPr>
      </w:r>
    </w:p>
    <w:p>
      <w:pPr>
        <w:pStyle w:val="Normal"/>
        <w:shd w:val="clear" w:color="auto" w:fill="FFFFFF"/>
        <w:spacing w:lineRule="auto" w:line="240" w:before="0" w:after="0"/>
        <w:ind w:left="720" w:right="900" w:hanging="0"/>
        <w:jc w:val="center"/>
        <w:rPr>
          <w:rFonts w:ascii="Times New Roman" w:hAnsi="Times New Roman" w:eastAsia="Times New Roman" w:cs="Times New Roman"/>
          <w:b/>
          <w:b/>
          <w:bCs/>
          <w:color w:val="161616"/>
          <w:kern w:val="0"/>
          <w:sz w:val="24"/>
          <w:szCs w:val="24"/>
          <w:lang w:eastAsia="hr-HR"/>
          <w14:ligatures w14:val="none"/>
        </w:rPr>
      </w:pPr>
      <w:r>
        <w:rPr>
          <w:rFonts w:eastAsia="Times New Roman" w:cs="Times New Roman" w:ascii="Times New Roman" w:hAnsi="Times New Roman"/>
          <w:b/>
          <w:bCs/>
          <w:color w:val="161616"/>
          <w:kern w:val="0"/>
          <w:sz w:val="24"/>
          <w:szCs w:val="24"/>
          <w:lang w:eastAsia="hr-HR"/>
          <w14:ligatures w14:val="none"/>
        </w:rPr>
        <w:t>Članak 1.</w:t>
      </w:r>
    </w:p>
    <w:p>
      <w:pPr>
        <w:pStyle w:val="Normal"/>
        <w:shd w:val="clear" w:color="auto" w:fill="FFFFFF"/>
        <w:tabs>
          <w:tab w:val="clear" w:pos="709"/>
          <w:tab w:val="left" w:pos="8080" w:leader="none"/>
        </w:tabs>
        <w:spacing w:lineRule="auto" w:line="240" w:before="0" w:after="0"/>
        <w:ind w:right="-22" w:hanging="0"/>
        <w:jc w:val="both"/>
        <w:rPr>
          <w:rFonts w:ascii="Times New Roman" w:hAnsi="Times New Roman" w:eastAsia="Times New Roman" w:cs="Times New Roman"/>
          <w:color w:val="161616"/>
          <w:kern w:val="0"/>
          <w:sz w:val="24"/>
          <w:szCs w:val="24"/>
          <w:lang w:eastAsia="hr-HR"/>
          <w14:ligatures w14:val="none"/>
        </w:rPr>
      </w:pPr>
      <w:r>
        <w:rPr>
          <w:rFonts w:eastAsia="Times New Roman" w:cs="Times New Roman" w:ascii="Times New Roman" w:hAnsi="Times New Roman"/>
          <w:color w:val="161616"/>
          <w:kern w:val="0"/>
          <w:sz w:val="24"/>
          <w:szCs w:val="24"/>
          <w:lang w:eastAsia="hr-HR"/>
          <w14:ligatures w14:val="none"/>
        </w:rPr>
        <w:t>Ovom Odlukom utvrđuju se osnove za oslobođenje plaćanja cijene programa Predškole pri OŠ Negoslavci (dalje: Predškola), a koje plaćaju roditelji/skrbnici djece koja pohađaju Predškolu.</w:t>
      </w:r>
    </w:p>
    <w:p>
      <w:pPr>
        <w:pStyle w:val="Normal"/>
        <w:shd w:val="clear" w:color="auto" w:fill="FFFFFF"/>
        <w:spacing w:lineRule="auto" w:line="240" w:before="0" w:after="0"/>
        <w:ind w:left="720" w:right="900" w:hanging="0"/>
        <w:jc w:val="both"/>
        <w:rPr>
          <w:rFonts w:ascii="Times New Roman" w:hAnsi="Times New Roman" w:eastAsia="Times New Roman" w:cs="Times New Roman"/>
          <w:color w:val="161616"/>
          <w:kern w:val="0"/>
          <w:sz w:val="24"/>
          <w:szCs w:val="24"/>
          <w:lang w:eastAsia="hr-HR"/>
          <w14:ligatures w14:val="none"/>
        </w:rPr>
      </w:pPr>
      <w:r>
        <w:rPr>
          <w:rFonts w:eastAsia="Times New Roman" w:cs="Times New Roman" w:ascii="Times New Roman" w:hAnsi="Times New Roman"/>
          <w:color w:val="161616"/>
          <w:kern w:val="0"/>
          <w:sz w:val="24"/>
          <w:szCs w:val="24"/>
          <w:lang w:eastAsia="hr-HR"/>
          <w14:ligatures w14:val="none"/>
        </w:rPr>
      </w:r>
    </w:p>
    <w:p>
      <w:pPr>
        <w:pStyle w:val="Normal"/>
        <w:shd w:val="clear" w:color="auto" w:fill="FFFFFF"/>
        <w:spacing w:lineRule="auto" w:line="240" w:before="0" w:after="0"/>
        <w:ind w:left="720" w:right="900" w:hanging="0"/>
        <w:jc w:val="center"/>
        <w:rPr>
          <w:rFonts w:ascii="Times New Roman" w:hAnsi="Times New Roman" w:eastAsia="Times New Roman" w:cs="Times New Roman"/>
          <w:b/>
          <w:b/>
          <w:bCs/>
          <w:color w:val="161616"/>
          <w:kern w:val="0"/>
          <w:sz w:val="24"/>
          <w:szCs w:val="24"/>
          <w:lang w:eastAsia="hr-HR"/>
          <w14:ligatures w14:val="none"/>
        </w:rPr>
      </w:pPr>
      <w:r>
        <w:rPr>
          <w:rFonts w:eastAsia="Times New Roman" w:cs="Times New Roman" w:ascii="Times New Roman" w:hAnsi="Times New Roman"/>
          <w:b/>
          <w:bCs/>
          <w:color w:val="161616"/>
          <w:kern w:val="0"/>
          <w:sz w:val="24"/>
          <w:szCs w:val="24"/>
          <w:lang w:eastAsia="hr-HR"/>
          <w14:ligatures w14:val="none"/>
        </w:rPr>
        <w:t>Članak 2.</w:t>
      </w:r>
    </w:p>
    <w:p>
      <w:pPr>
        <w:pStyle w:val="Normal"/>
        <w:shd w:val="clear" w:color="auto" w:fill="FFFFFF"/>
        <w:spacing w:lineRule="auto" w:line="240" w:before="0" w:after="0"/>
        <w:ind w:right="-22" w:hanging="0"/>
        <w:jc w:val="both"/>
        <w:rPr>
          <w:rFonts w:ascii="Times New Roman" w:hAnsi="Times New Roman" w:eastAsia="Times New Roman" w:cs="Times New Roman"/>
          <w:color w:val="161616"/>
          <w:kern w:val="0"/>
          <w:sz w:val="24"/>
          <w:szCs w:val="24"/>
          <w:lang w:eastAsia="hr-HR"/>
          <w14:ligatures w14:val="none"/>
        </w:rPr>
      </w:pPr>
      <w:r>
        <w:rPr>
          <w:rFonts w:eastAsia="Times New Roman" w:cs="Times New Roman" w:ascii="Times New Roman" w:hAnsi="Times New Roman"/>
          <w:color w:val="161616"/>
          <w:kern w:val="0"/>
          <w:sz w:val="24"/>
          <w:szCs w:val="24"/>
          <w:lang w:eastAsia="hr-HR"/>
          <w14:ligatures w14:val="none"/>
        </w:rPr>
        <w:t xml:space="preserve">Roditelj/skrbnik za drugo </w:t>
      </w:r>
      <w:r>
        <w:rPr>
          <w:rFonts w:eastAsia="Times New Roman" w:cs="Times New Roman" w:ascii="Times New Roman" w:hAnsi="Times New Roman"/>
          <w:color w:val="161616"/>
          <w:kern w:val="0"/>
          <w:sz w:val="24"/>
          <w:szCs w:val="24"/>
          <w:lang w:eastAsia="hr-HR"/>
          <w14:ligatures w14:val="none"/>
        </w:rPr>
        <w:t xml:space="preserve">i svako sljedeće </w:t>
      </w:r>
      <w:r>
        <w:rPr>
          <w:rFonts w:eastAsia="Times New Roman" w:cs="Times New Roman" w:ascii="Times New Roman" w:hAnsi="Times New Roman"/>
          <w:color w:val="161616"/>
          <w:kern w:val="0"/>
          <w:sz w:val="24"/>
          <w:szCs w:val="24"/>
          <w:lang w:eastAsia="hr-HR"/>
          <w14:ligatures w14:val="none"/>
        </w:rPr>
        <w:t>dijete plaća 100% cijenu programa Predškole, a čiju visinu određuje OŠ Negoslavci.</w:t>
      </w:r>
    </w:p>
    <w:p>
      <w:pPr>
        <w:pStyle w:val="Normal"/>
        <w:shd w:val="clear" w:color="auto" w:fill="FFFFFF"/>
        <w:spacing w:lineRule="auto" w:line="240" w:before="0" w:after="0"/>
        <w:ind w:right="-22" w:hanging="0"/>
        <w:jc w:val="both"/>
        <w:rPr>
          <w:rFonts w:ascii="Times New Roman" w:hAnsi="Times New Roman" w:eastAsia="Times New Roman" w:cs="Times New Roman"/>
          <w:color w:val="161616"/>
          <w:kern w:val="0"/>
          <w:sz w:val="24"/>
          <w:szCs w:val="24"/>
          <w:lang w:eastAsia="hr-HR"/>
          <w14:ligatures w14:val="none"/>
        </w:rPr>
      </w:pPr>
      <w:r>
        <w:rPr>
          <w:rFonts w:eastAsia="Times New Roman" w:cs="Times New Roman" w:ascii="Times New Roman" w:hAnsi="Times New Roman"/>
          <w:color w:val="161616"/>
          <w:kern w:val="0"/>
          <w:sz w:val="24"/>
          <w:szCs w:val="24"/>
          <w:lang w:eastAsia="hr-HR"/>
          <w14:ligatures w14:val="none"/>
        </w:rPr>
        <w:t xml:space="preserve">Roditelji/skrbnici </w:t>
      </w:r>
      <w:r>
        <w:rPr>
          <w:rFonts w:eastAsia="Times New Roman" w:cs="Times New Roman" w:ascii="Times New Roman" w:hAnsi="Times New Roman"/>
          <w:color w:val="161616"/>
          <w:kern w:val="0"/>
          <w:sz w:val="24"/>
          <w:szCs w:val="24"/>
          <w:lang w:eastAsia="hr-HR"/>
          <w14:ligatures w14:val="none"/>
        </w:rPr>
        <w:t>drugog</w:t>
      </w:r>
      <w:r>
        <w:rPr>
          <w:rFonts w:eastAsia="Times New Roman" w:cs="Times New Roman" w:ascii="Times New Roman" w:hAnsi="Times New Roman"/>
          <w:color w:val="161616"/>
          <w:kern w:val="0"/>
          <w:sz w:val="24"/>
          <w:szCs w:val="24"/>
          <w:lang w:eastAsia="hr-HR"/>
          <w14:ligatures w14:val="none"/>
        </w:rPr>
        <w:t xml:space="preserve"> i svako</w:t>
      </w:r>
      <w:r>
        <w:rPr>
          <w:rFonts w:eastAsia="Times New Roman" w:cs="Times New Roman" w:ascii="Times New Roman" w:hAnsi="Times New Roman"/>
          <w:color w:val="161616"/>
          <w:kern w:val="0"/>
          <w:sz w:val="24"/>
          <w:szCs w:val="24"/>
          <w:lang w:eastAsia="hr-HR"/>
          <w14:ligatures w14:val="none"/>
        </w:rPr>
        <w:t>g</w:t>
      </w:r>
      <w:r>
        <w:rPr>
          <w:rFonts w:eastAsia="Times New Roman" w:cs="Times New Roman" w:ascii="Times New Roman" w:hAnsi="Times New Roman"/>
          <w:color w:val="161616"/>
          <w:kern w:val="0"/>
          <w:sz w:val="24"/>
          <w:szCs w:val="24"/>
          <w:lang w:eastAsia="hr-HR"/>
          <w14:ligatures w14:val="none"/>
        </w:rPr>
        <w:t xml:space="preserve"> sljedećeg djeteta iste obitelji, koja su istovremeno upisana u predškolu, oslobađaju se obveze plaćanja cijene programa Predškole u cijelosti za </w:t>
      </w:r>
      <w:r>
        <w:rPr>
          <w:rFonts w:eastAsia="Times New Roman" w:cs="Times New Roman" w:ascii="Times New Roman" w:hAnsi="Times New Roman"/>
          <w:color w:val="161616"/>
          <w:kern w:val="0"/>
          <w:sz w:val="24"/>
          <w:szCs w:val="24"/>
          <w:lang w:eastAsia="hr-HR"/>
          <w14:ligatures w14:val="none"/>
        </w:rPr>
        <w:t>drugo</w:t>
      </w:r>
      <w:r>
        <w:rPr>
          <w:rFonts w:eastAsia="Times New Roman" w:cs="Times New Roman" w:ascii="Times New Roman" w:hAnsi="Times New Roman"/>
          <w:color w:val="161616"/>
          <w:kern w:val="0"/>
          <w:sz w:val="24"/>
          <w:szCs w:val="24"/>
          <w:lang w:eastAsia="hr-HR"/>
          <w14:ligatures w14:val="none"/>
        </w:rPr>
        <w:t xml:space="preserve"> i svako sljedeće dijete iste obitelji.</w:t>
      </w:r>
    </w:p>
    <w:p>
      <w:pPr>
        <w:pStyle w:val="Normal"/>
        <w:shd w:val="clear" w:color="auto" w:fill="FFFFFF"/>
        <w:spacing w:lineRule="auto" w:line="240" w:before="0" w:after="0"/>
        <w:ind w:right="-22" w:hanging="0"/>
        <w:jc w:val="both"/>
        <w:rPr>
          <w:rFonts w:ascii="Times New Roman" w:hAnsi="Times New Roman" w:eastAsia="Times New Roman" w:cs="Times New Roman"/>
          <w:color w:val="161616"/>
          <w:kern w:val="0"/>
          <w:sz w:val="23"/>
          <w:szCs w:val="23"/>
          <w:lang w:eastAsia="hr-HR"/>
          <w14:ligatures w14:val="none"/>
        </w:rPr>
      </w:pPr>
      <w:r>
        <w:rPr>
          <w:rFonts w:eastAsia="Times New Roman" w:cs="Times New Roman" w:ascii="Times New Roman" w:hAnsi="Times New Roman"/>
          <w:color w:val="161616"/>
          <w:kern w:val="0"/>
          <w:sz w:val="23"/>
          <w:szCs w:val="23"/>
          <w:lang w:eastAsia="hr-HR"/>
          <w14:ligatures w14:val="none"/>
        </w:rPr>
      </w:r>
    </w:p>
    <w:p>
      <w:pPr>
        <w:pStyle w:val="Normal"/>
        <w:spacing w:lineRule="auto" w:line="240" w:before="0" w:after="0"/>
        <w:ind w:left="709" w:right="804" w:hanging="0"/>
        <w:jc w:val="center"/>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Članak 3.</w:t>
      </w:r>
    </w:p>
    <w:p>
      <w:pPr>
        <w:pStyle w:val="Normal"/>
        <w:spacing w:lineRule="auto" w:line="240" w:before="0" w:after="0"/>
        <w:ind w:right="-22" w:hanging="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t>Općina Negoslavci će snositi troškove cijene programa djece čiji su roditelji/skrbnici oslobođeni plaćanja cijene programa Predškole.</w:t>
      </w:r>
    </w:p>
    <w:p>
      <w:pPr>
        <w:pStyle w:val="Normal"/>
        <w:spacing w:lineRule="auto" w:line="240" w:before="0" w:after="0"/>
        <w:ind w:right="-22" w:hanging="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t xml:space="preserve">OŠ Negoslavci je u obvezi dostaviti Općini Negoslavci spisak djece koji su oslobođeni plaćanja cijene programa Predškole, nakon čega će Općina u njihovo ime i za njihov račun  navedeni iznos mjesečno uplaćivati na tekući račun OŠ Negoslavci. </w:t>
      </w:r>
    </w:p>
    <w:p>
      <w:pPr>
        <w:pStyle w:val="Normal"/>
        <w:spacing w:lineRule="auto" w:line="240" w:before="0" w:after="0"/>
        <w:ind w:left="709" w:right="804" w:hanging="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r>
    </w:p>
    <w:p>
      <w:pPr>
        <w:pStyle w:val="Normal"/>
        <w:spacing w:lineRule="auto" w:line="240" w:before="0" w:after="0"/>
        <w:ind w:left="709" w:right="804" w:hanging="0"/>
        <w:jc w:val="center"/>
        <w:rPr>
          <w:rFonts w:ascii="Times New Roman" w:hAnsi="Times New Roman" w:eastAsia="Times New Roman" w:cs="Times New Roman"/>
          <w:b/>
          <w:b/>
          <w:sz w:val="24"/>
          <w:szCs w:val="24"/>
          <w:lang w:eastAsia="hr-HR"/>
        </w:rPr>
      </w:pPr>
      <w:r>
        <w:rPr>
          <w:rFonts w:eastAsia="Times New Roman" w:cs="Times New Roman" w:ascii="Times New Roman" w:hAnsi="Times New Roman"/>
          <w:b/>
          <w:sz w:val="24"/>
          <w:szCs w:val="24"/>
          <w:lang w:eastAsia="hr-HR"/>
        </w:rPr>
        <w:t>Članak 4.</w:t>
      </w:r>
    </w:p>
    <w:p>
      <w:pPr>
        <w:pStyle w:val="Normal"/>
        <w:spacing w:lineRule="auto" w:line="240" w:before="0" w:after="0"/>
        <w:ind w:right="-22" w:hanging="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t>Ova Odluka stupa na snagu osmi dan nakon objave u Službenom glasniku Općine Negoslavci, a primjenjuje se od 01.11.2023. godine.</w:t>
      </w:r>
    </w:p>
    <w:p>
      <w:pPr>
        <w:pStyle w:val="Normal"/>
        <w:spacing w:lineRule="auto" w:line="240" w:before="0" w:after="0"/>
        <w:ind w:hanging="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r>
    </w:p>
    <w:p>
      <w:pPr>
        <w:pStyle w:val="Normal"/>
        <w:spacing w:lineRule="auto" w:line="240" w:before="0" w:after="0"/>
        <w:ind w:hanging="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t>KLASA: 601-01/23-01/02</w:t>
      </w:r>
    </w:p>
    <w:p>
      <w:pPr>
        <w:pStyle w:val="Normal"/>
        <w:spacing w:lineRule="auto" w:line="240" w:before="0" w:after="0"/>
        <w:ind w:hanging="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t>URBROJ: 2196-19-01-23-01</w:t>
      </w:r>
    </w:p>
    <w:p>
      <w:pPr>
        <w:pStyle w:val="Normal"/>
        <w:spacing w:lineRule="auto" w:line="240" w:before="0" w:after="0"/>
        <w:ind w:hanging="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t>Negoslavci, 09.10.2023. godine</w:t>
      </w:r>
    </w:p>
    <w:p>
      <w:pPr>
        <w:pStyle w:val="Normal"/>
        <w:spacing w:lineRule="auto" w:line="240" w:before="0" w:after="0"/>
        <w:ind w:hanging="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r>
    </w:p>
    <w:p>
      <w:pPr>
        <w:pStyle w:val="Normal"/>
        <w:spacing w:lineRule="auto" w:line="240" w:before="0" w:after="0"/>
        <w:ind w:firstLine="360"/>
        <w:jc w:val="both"/>
        <w:rPr>
          <w:rFonts w:ascii="Times New Roman" w:hAnsi="Times New Roman" w:eastAsia="Times New Roman" w:cs="Times New Roman"/>
          <w:bCs/>
          <w:sz w:val="24"/>
          <w:szCs w:val="24"/>
          <w:lang w:eastAsia="hr-HR"/>
        </w:rPr>
      </w:pPr>
      <w:r>
        <w:rPr>
          <w:rFonts w:eastAsia="Times New Roman" w:cs="Times New Roman" w:ascii="Times New Roman" w:hAnsi="Times New Roman"/>
          <w:bCs/>
          <w:sz w:val="24"/>
          <w:szCs w:val="24"/>
          <w:lang w:eastAsia="hr-HR"/>
        </w:rPr>
      </w:r>
    </w:p>
    <w:p>
      <w:pPr>
        <w:pStyle w:val="Normal"/>
        <w:spacing w:lineRule="auto" w:line="240" w:before="0" w:after="0"/>
        <w:ind w:firstLine="360"/>
        <w:jc w:val="center"/>
        <w:rPr/>
      </w:pPr>
      <w:r>
        <w:rPr>
          <w:rFonts w:eastAsia="Times New Roman" w:cs="Times New Roman" w:ascii="Times New Roman" w:hAnsi="Times New Roman"/>
          <w:b/>
          <w:sz w:val="24"/>
          <w:szCs w:val="24"/>
          <w:lang w:eastAsia="hr-HR"/>
        </w:rPr>
        <w:t>OPĆINSKI NAČELNIK</w:t>
      </w:r>
    </w:p>
    <w:p>
      <w:pPr>
        <w:pStyle w:val="Normal"/>
        <w:spacing w:lineRule="auto" w:line="240" w:before="0" w:after="0"/>
        <w:ind w:firstLine="360"/>
        <w:jc w:val="center"/>
        <w:rPr/>
      </w:pPr>
      <w:r>
        <w:rPr>
          <w:rFonts w:eastAsia="Times New Roman" w:cs="Times New Roman" w:ascii="Times New Roman" w:hAnsi="Times New Roman"/>
          <w:bCs/>
          <w:sz w:val="24"/>
          <w:szCs w:val="24"/>
          <w:lang w:eastAsia="hr-HR"/>
        </w:rPr>
        <w:t>Dušan Jeckov</w:t>
      </w:r>
    </w:p>
    <w:p>
      <w:pPr>
        <w:pStyle w:val="Normal"/>
        <w:bidi w:val="0"/>
        <w:jc w:val="center"/>
        <w:rPr>
          <w:lang w:val="hr-HR"/>
        </w:rPr>
      </w:pPr>
      <w:r>
        <w:rPr/>
        <w:drawing>
          <wp:inline distT="0" distB="0" distL="0" distR="0">
            <wp:extent cx="5761355" cy="36830"/>
            <wp:effectExtent l="0" t="0" r="0" b="0"/>
            <wp:docPr id="5" name="Slik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5" descr=""/>
                    <pic:cNvPicPr>
                      <a:picLocks noChangeAspect="1" noChangeArrowheads="1"/>
                    </pic:cNvPicPr>
                  </pic:nvPicPr>
                  <pic:blipFill>
                    <a:blip r:embed="rId7"/>
                    <a:stretch>
                      <a:fillRect/>
                    </a:stretch>
                  </pic:blipFill>
                  <pic:spPr bwMode="auto">
                    <a:xfrm>
                      <a:off x="0" y="0"/>
                      <a:ext cx="5761355" cy="36830"/>
                    </a:xfrm>
                    <a:prstGeom prst="rect">
                      <a:avLst/>
                    </a:prstGeom>
                  </pic:spPr>
                </pic:pic>
              </a:graphicData>
            </a:graphic>
          </wp:inline>
        </w:drawing>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sectPr>
          <w:headerReference w:type="default" r:id="rId8"/>
          <w:type w:val="nextPage"/>
          <w:pgSz w:w="11906" w:h="16838"/>
          <w:pgMar w:left="1134" w:right="1134" w:gutter="0" w:header="1134" w:top="1968" w:footer="0" w:bottom="1134"/>
          <w:pgNumType w:fmt="decimal"/>
          <w:formProt w:val="false"/>
          <w:textDirection w:val="lrTb"/>
          <w:docGrid w:type="default" w:linePitch="100" w:charSpace="0"/>
        </w:sectPr>
        <w:pStyle w:val="Normal"/>
        <w:bidi w:val="0"/>
        <w:jc w:val="center"/>
        <w:rPr>
          <w:lang w:val="hr-HR"/>
        </w:rPr>
      </w:pPr>
      <w:r>
        <w:rPr>
          <w:lang w:val="hr-HR"/>
        </w:rPr>
      </w:r>
    </w:p>
    <w:p>
      <w:pPr>
        <w:pStyle w:val="Tijeloteksta21"/>
        <w:bidi w:val="0"/>
        <w:spacing w:lineRule="auto" w:line="240" w:before="0" w:after="0"/>
        <w:jc w:val="both"/>
        <w:rPr/>
      </w:pPr>
      <w:r>
        <w:rPr/>
        <w:tab/>
        <w:t>Na temelju članka 28. stavka 1. Zakona o javnoj nabavi (''Narodne novine'' broj 120/16 i 114/22), članka 3., stavka 1. Pravilnika o planu nabave, registru ugovora, prethodnom savjetovanju i analizi tržišta u javnoj nabavi („Narodne novine“ broj 101/17, 144/20 i 30/23)</w:t>
      </w:r>
      <w:r>
        <w:rPr>
          <w:color w:val="000000"/>
        </w:rPr>
        <w:t xml:space="preserve"> i članka </w:t>
      </w:r>
      <w:r>
        <w:rPr/>
        <w:t>32., stavka 2.</w:t>
      </w:r>
      <w:r>
        <w:rPr>
          <w:spacing w:val="-4"/>
        </w:rPr>
        <w:t>, točke 2. Statuta Općine Negoslavci („Službeni glasnik Općine Negoslavci“ broj 01/21</w:t>
      </w:r>
      <w:r>
        <w:rPr/>
        <w:t xml:space="preserve">), Općinski načelnik Općine Negoslavci </w:t>
      </w:r>
      <w:r>
        <w:rPr>
          <w:color w:val="000000"/>
        </w:rPr>
        <w:t>dana 09.10.2023. godine d</w:t>
      </w:r>
      <w:r>
        <w:rPr/>
        <w:t>onosi</w:t>
      </w:r>
    </w:p>
    <w:p>
      <w:pPr>
        <w:pStyle w:val="Tijeloteksta21"/>
        <w:bidi w:val="0"/>
        <w:spacing w:lineRule="auto" w:line="240" w:before="0" w:after="0"/>
        <w:jc w:val="both"/>
        <w:rPr/>
      </w:pPr>
      <w:r>
        <w:rPr/>
      </w:r>
    </w:p>
    <w:p>
      <w:pPr>
        <w:pStyle w:val="Normal"/>
        <w:bidi w:val="0"/>
        <w:jc w:val="center"/>
        <w:rPr>
          <w:b/>
          <w:b/>
          <w:bCs/>
        </w:rPr>
      </w:pPr>
      <w:r>
        <w:rPr>
          <w:b/>
          <w:bCs/>
        </w:rPr>
      </w:r>
    </w:p>
    <w:p>
      <w:pPr>
        <w:pStyle w:val="Stilnaslova1"/>
        <w:numPr>
          <w:ilvl w:val="0"/>
          <w:numId w:val="2"/>
        </w:numPr>
        <w:bidi w:val="0"/>
        <w:ind w:left="0" w:hanging="432"/>
        <w:jc w:val="center"/>
        <w:rPr>
          <w:sz w:val="24"/>
        </w:rPr>
      </w:pPr>
      <w:r>
        <w:rPr>
          <w:b/>
          <w:bCs/>
          <w:sz w:val="24"/>
        </w:rPr>
        <w:t xml:space="preserve">  </w:t>
      </w:r>
      <w:r>
        <w:rPr>
          <w:b/>
          <w:bCs/>
          <w:sz w:val="24"/>
        </w:rPr>
        <w:t>Izmjene i dopune Plana javne nabave za 2023. godinu</w:t>
      </w:r>
    </w:p>
    <w:p>
      <w:pPr>
        <w:pStyle w:val="Normal"/>
        <w:bidi w:val="0"/>
        <w:jc w:val="left"/>
        <w:rPr/>
      </w:pPr>
      <w:r>
        <w:rPr/>
      </w:r>
    </w:p>
    <w:p>
      <w:pPr>
        <w:pStyle w:val="Normal"/>
        <w:bidi w:val="0"/>
        <w:jc w:val="center"/>
        <w:rPr>
          <w:b/>
          <w:b/>
        </w:rPr>
      </w:pPr>
      <w:r>
        <w:rPr>
          <w:b/>
        </w:rPr>
      </w:r>
    </w:p>
    <w:p>
      <w:pPr>
        <w:pStyle w:val="Normal"/>
        <w:bidi w:val="0"/>
        <w:jc w:val="center"/>
        <w:rPr>
          <w:b/>
          <w:b/>
        </w:rPr>
      </w:pPr>
      <w:r>
        <w:rPr>
          <w:b/>
        </w:rPr>
        <w:t>Članak 1.</w:t>
      </w:r>
    </w:p>
    <w:p>
      <w:pPr>
        <w:pStyle w:val="Normal"/>
        <w:bidi w:val="0"/>
        <w:ind w:firstLine="708"/>
        <w:jc w:val="both"/>
        <w:rPr/>
      </w:pPr>
      <w:r>
        <w:rPr/>
        <w:t>Ovim Izmjenama i dopunama Plana javne nabave za 2023. godinu mijenja se članak 3. Plana javne nabave („Slu</w:t>
      </w:r>
      <w:r>
        <w:rPr>
          <w:rFonts w:cs="Calibri" w:ascii="Calibri" w:hAnsi="Calibri"/>
        </w:rPr>
        <w:t>ž</w:t>
      </w:r>
      <w:r>
        <w:rPr/>
        <w:t>beni glasnik Općine Negoslavci” broj 8</w:t>
      </w:r>
      <w:r>
        <w:rPr>
          <w:color w:val="000000"/>
        </w:rPr>
        <w:t>/22, 2/23 i 5/23</w:t>
      </w:r>
      <w:r>
        <w:rPr/>
        <w:t>) i glasi:</w:t>
      </w:r>
    </w:p>
    <w:p>
      <w:pPr>
        <w:pStyle w:val="Normal"/>
        <w:bidi w:val="0"/>
        <w:jc w:val="left"/>
        <w:rPr/>
      </w:pPr>
      <w:r>
        <w:rPr/>
      </w:r>
    </w:p>
    <w:p>
      <w:pPr>
        <w:pStyle w:val="Normal"/>
        <w:bidi w:val="0"/>
        <w:jc w:val="both"/>
        <w:rPr/>
      </w:pPr>
      <w:r>
        <w:rPr/>
        <w:tab/>
        <w:t>„Za 2023. godinu utvrđuje se nabava radova, usluga i roba kako slijedi.</w:t>
      </w:r>
    </w:p>
    <w:p>
      <w:pPr>
        <w:pStyle w:val="Normal"/>
        <w:bidi w:val="0"/>
        <w:jc w:val="left"/>
        <w:rPr/>
      </w:pPr>
      <w:r>
        <w:rPr/>
      </w:r>
    </w:p>
    <w:tbl>
      <w:tblPr>
        <w:tblW w:w="15075" w:type="dxa"/>
        <w:jc w:val="left"/>
        <w:tblInd w:w="-572" w:type="dxa"/>
        <w:tblLayout w:type="fixed"/>
        <w:tblCellMar>
          <w:top w:w="0" w:type="dxa"/>
          <w:left w:w="108" w:type="dxa"/>
          <w:bottom w:w="0" w:type="dxa"/>
          <w:right w:w="108" w:type="dxa"/>
        </w:tblCellMar>
        <w:tblLook w:firstRow="0" w:noVBand="0" w:lastRow="0" w:firstColumn="0" w:lastColumn="0" w:noHBand="0" w:val="0000"/>
      </w:tblPr>
      <w:tblGrid>
        <w:gridCol w:w="1094"/>
        <w:gridCol w:w="2205"/>
        <w:gridCol w:w="1375"/>
        <w:gridCol w:w="1515"/>
        <w:gridCol w:w="1396"/>
        <w:gridCol w:w="1031"/>
        <w:gridCol w:w="1562"/>
        <w:gridCol w:w="1275"/>
        <w:gridCol w:w="1092"/>
        <w:gridCol w:w="1316"/>
        <w:gridCol w:w="1212"/>
      </w:tblGrid>
      <w:tr>
        <w:trPr>
          <w:trHeight w:val="291" w:hRule="atLeast"/>
        </w:trPr>
        <w:tc>
          <w:tcPr>
            <w:tcW w:w="1094" w:type="dxa"/>
            <w:tcBorders>
              <w:top w:val="single" w:sz="4" w:space="0" w:color="000000"/>
              <w:left w:val="single" w:sz="4" w:space="0" w:color="000000"/>
              <w:bottom w:val="single" w:sz="4" w:space="0" w:color="000000"/>
            </w:tcBorders>
            <w:vAlign w:val="center"/>
          </w:tcPr>
          <w:p>
            <w:pPr>
              <w:pStyle w:val="Normal"/>
              <w:widowControl w:val="false"/>
              <w:bidi w:val="0"/>
              <w:jc w:val="center"/>
              <w:rPr>
                <w:b/>
                <w:b/>
                <w:sz w:val="22"/>
                <w:szCs w:val="22"/>
              </w:rPr>
            </w:pPr>
            <w:r>
              <w:rPr>
                <w:b/>
                <w:sz w:val="22"/>
                <w:szCs w:val="22"/>
              </w:rPr>
              <w:t>Evidencijski broj nabave</w:t>
            </w:r>
          </w:p>
        </w:tc>
        <w:tc>
          <w:tcPr>
            <w:tcW w:w="220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Predmet nabave</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CPV nabave</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Procijenjena vrijednost</w:t>
            </w:r>
          </w:p>
          <w:p>
            <w:pPr>
              <w:pStyle w:val="Normal"/>
              <w:widowControl w:val="false"/>
              <w:bidi w:val="0"/>
              <w:jc w:val="center"/>
              <w:rPr>
                <w:rFonts w:ascii="Times New Roman" w:hAnsi="Times New Roman" w:cs="Times New Roman"/>
                <w:b/>
                <w:b/>
                <w:sz w:val="22"/>
                <w:szCs w:val="22"/>
              </w:rPr>
            </w:pPr>
            <w:r>
              <w:rPr>
                <w:rFonts w:cs="Times New Roman" w:ascii="Times New Roman" w:hAnsi="Times New Roman"/>
                <w:b/>
                <w:sz w:val="22"/>
                <w:szCs w:val="22"/>
              </w:rPr>
              <w:t>nabave (sa PDV)</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Vrsta postupka uključujući posebne režime nabave i jednostavnu nabavu</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Navod</w:t>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planira li se predmet nabave podijeliti na grupe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Navod sklapa li se ugovor, okvirni sporazum ili narudžbenica</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Navod financira li se ugovor ili okvirni sporazum iz fondova EU, ako su podaci o izvoru financiranja poznati prilikom izrade plana nabave</w:t>
            </w:r>
          </w:p>
        </w:tc>
        <w:tc>
          <w:tcPr>
            <w:tcW w:w="109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Planirani</w:t>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početak postupka</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Planirano trajanje ugovora ili okvirnog sporazuma</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bidi w:val="0"/>
              <w:snapToGrid w:val="false"/>
              <w:jc w:val="center"/>
              <w:rPr>
                <w:rFonts w:ascii="Times New Roman" w:hAnsi="Times New Roman" w:cs="Times New Roman"/>
                <w:b/>
                <w:b/>
                <w:sz w:val="22"/>
                <w:szCs w:val="22"/>
              </w:rPr>
            </w:pPr>
            <w:r>
              <w:rPr>
                <w:rFonts w:cs="Times New Roman" w:ascii="Times New Roman" w:hAnsi="Times New Roman"/>
                <w:b/>
                <w:sz w:val="22"/>
                <w:szCs w:val="22"/>
              </w:rPr>
              <w:t>Napomena</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1/23</w:t>
            </w:r>
          </w:p>
        </w:tc>
        <w:tc>
          <w:tcPr>
            <w:tcW w:w="220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 xml:space="preserve">Energija – javna rasvjeta </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09310000-5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15.272,28</w:t>
            </w:r>
          </w:p>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color w:val="000000"/>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color w:val="000000"/>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snapToGrid w:val="false"/>
              <w:jc w:val="center"/>
              <w:rPr>
                <w:rFonts w:ascii="Times New Roman" w:hAnsi="Times New Roman" w:cs="Times New Roman"/>
                <w:b/>
                <w:b/>
              </w:rPr>
            </w:pPr>
            <w:r>
              <w:rPr>
                <w:rFonts w:cs="Times New Roman" w:ascii="Times New Roman" w:hAnsi="Times New Roman"/>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2/23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Plin – lož ulje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09120000-6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6.636,14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snapToGrid w:val="false"/>
              <w:jc w:val="center"/>
              <w:rPr>
                <w:rFonts w:ascii="Times New Roman" w:hAnsi="Times New Roman" w:cs="Times New Roman"/>
                <w:b/>
                <w:b/>
              </w:rPr>
            </w:pPr>
            <w:r>
              <w:rPr>
                <w:rFonts w:cs="Times New Roman" w:ascii="Times New Roman" w:hAnsi="Times New Roman"/>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3/23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 xml:space="preserve">Usluge telefona </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64212000-5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3.918,07</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snapToGrid w:val="false"/>
              <w:jc w:val="center"/>
              <w:rPr>
                <w:rFonts w:ascii="Times New Roman" w:hAnsi="Times New Roman" w:cs="Times New Roman"/>
                <w:b/>
                <w:b/>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4/23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tek. i invest. održavanja građevinskih objekata</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44000000-0</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6.636,14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5/23</w:t>
            </w:r>
          </w:p>
        </w:tc>
        <w:tc>
          <w:tcPr>
            <w:tcW w:w="2205" w:type="dxa"/>
            <w:tcBorders>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color w:val="000000"/>
              </w:rPr>
              <w:t>Tekuće održavanje cesta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45233141-9</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7.299,75</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color w:val="000000"/>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color w:val="000000"/>
              </w:rPr>
              <w:t>1/23</w:t>
            </w:r>
          </w:p>
        </w:tc>
        <w:tc>
          <w:tcPr>
            <w:tcW w:w="13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p>
            <w:pPr>
              <w:pStyle w:val="Normal"/>
              <w:widowControl w:val="false"/>
              <w:bidi w:val="0"/>
              <w:snapToGrid w:val="false"/>
              <w:jc w:val="center"/>
              <w:rPr>
                <w:rFonts w:ascii="Times New Roman" w:hAnsi="Times New Roman" w:cs="Times New Roman"/>
              </w:rPr>
            </w:pPr>
            <w:r>
              <w:rPr>
                <w:rFonts w:cs="Times New Roman" w:ascii="Times New Roman" w:hAnsi="Times New Roman"/>
              </w:rPr>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6/23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color w:val="000000"/>
              </w:rPr>
            </w:pPr>
            <w:r>
              <w:rPr>
                <w:rFonts w:cs="Times New Roman" w:ascii="Times New Roman" w:hAnsi="Times New Roman"/>
              </w:rPr>
              <w:t xml:space="preserve">Investicijsko održavanje postrojenja i opreme </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color w:val="000000"/>
              </w:rPr>
            </w:pPr>
            <w:r>
              <w:rPr>
                <w:rFonts w:cs="Times New Roman" w:ascii="Times New Roman" w:hAnsi="Times New Roman"/>
                <w:color w:val="000000"/>
              </w:rPr>
              <w:t>50000000-5</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color w:val="000000"/>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pPr>
            <w:r>
              <w:rPr>
                <w:rFonts w:cs="Times New Roman" w:ascii="Times New Roman" w:hAnsi="Times New Roman"/>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rFonts w:cs="Times New Roman" w:ascii="Times New Roman" w:hAnsi="Times New Roman"/>
              </w:rPr>
              <w:t>po potrebi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rFonts w:cs="Times New Roman" w:ascii="Times New Roman" w:hAnsi="Times New Roman"/>
              </w:rPr>
              <w:t>-</w:t>
            </w:r>
          </w:p>
        </w:tc>
      </w:tr>
      <w:tr>
        <w:trPr>
          <w:trHeight w:val="536" w:hRule="atLeast"/>
        </w:trPr>
        <w:tc>
          <w:tcPr>
            <w:tcW w:w="1094" w:type="dxa"/>
            <w:tcBorders>
              <w:left w:val="single" w:sz="4" w:space="0" w:color="000000"/>
              <w:bottom w:val="single" w:sz="4" w:space="0" w:color="000000"/>
            </w:tcBorders>
            <w:vAlign w:val="center"/>
          </w:tcPr>
          <w:p>
            <w:pPr>
              <w:pStyle w:val="Sadrajitablice"/>
              <w:widowControl w:val="false"/>
              <w:bidi w:val="0"/>
              <w:snapToGrid w:val="false"/>
              <w:jc w:val="center"/>
              <w:rPr/>
            </w:pPr>
            <w:r>
              <w:rPr/>
              <w:t>7/23</w:t>
            </w:r>
          </w:p>
        </w:tc>
        <w:tc>
          <w:tcPr>
            <w:tcW w:w="2205" w:type="dxa"/>
            <w:tcBorders>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color w:val="000000"/>
              </w:rPr>
            </w:pPr>
            <w:r>
              <w:rPr>
                <w:rFonts w:cs="Times New Roman" w:ascii="Times New Roman" w:hAnsi="Times New Roman"/>
                <w:color w:val="000000"/>
              </w:rPr>
              <w:t>Investicijsko održavanje  prijevoznih sredstava</w:t>
            </w:r>
          </w:p>
        </w:tc>
        <w:tc>
          <w:tcPr>
            <w:tcW w:w="137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color w:val="000000"/>
              </w:rPr>
            </w:pPr>
            <w:r>
              <w:rPr/>
              <w:t>50100000-6</w:t>
            </w:r>
          </w:p>
        </w:tc>
        <w:tc>
          <w:tcPr>
            <w:tcW w:w="1515"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color w:val="000000"/>
              </w:rPr>
            </w:pPr>
            <w:r>
              <w:rPr>
                <w:rFonts w:cs="Times New Roman" w:ascii="Times New Roman" w:hAnsi="Times New Roman"/>
                <w:color w:val="000000"/>
              </w:rPr>
              <w:t>2.127,23</w:t>
            </w:r>
          </w:p>
        </w:tc>
        <w:tc>
          <w:tcPr>
            <w:tcW w:w="1396"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tcBorders>
            <w:vAlign w:val="center"/>
          </w:tcPr>
          <w:p>
            <w:pPr>
              <w:pStyle w:val="Normal"/>
              <w:widowControl w:val="false"/>
              <w:bidi w:val="0"/>
              <w:snapToGrid w:val="false"/>
              <w:jc w:val="center"/>
              <w:rPr/>
            </w:pPr>
            <w:r>
              <w:rPr/>
              <w:t>NE</w:t>
            </w:r>
          </w:p>
        </w:tc>
        <w:tc>
          <w:tcPr>
            <w:tcW w:w="1562" w:type="dxa"/>
            <w:tcBorders>
              <w:left w:val="single" w:sz="4" w:space="0" w:color="000000"/>
              <w:bottom w:val="single" w:sz="4" w:space="0" w:color="000000"/>
            </w:tcBorders>
            <w:vAlign w:val="center"/>
          </w:tcPr>
          <w:p>
            <w:pPr>
              <w:pStyle w:val="Normal"/>
              <w:widowControl w:val="false"/>
              <w:bidi w:val="0"/>
              <w:snapToGrid w:val="false"/>
              <w:jc w:val="center"/>
              <w:rPr/>
            </w:pPr>
            <w:r>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NE</w:t>
            </w:r>
          </w:p>
        </w:tc>
        <w:tc>
          <w:tcPr>
            <w:tcW w:w="1092" w:type="dxa"/>
            <w:tcBorders>
              <w:left w:val="single" w:sz="4" w:space="0" w:color="000000"/>
              <w:bottom w:val="single" w:sz="4" w:space="0" w:color="000000"/>
            </w:tcBorders>
            <w:vAlign w:val="center"/>
          </w:tcPr>
          <w:p>
            <w:pPr>
              <w:pStyle w:val="Normal"/>
              <w:widowControl w:val="false"/>
              <w:bidi w:val="0"/>
              <w:snapToGrid w:val="false"/>
              <w:jc w:val="center"/>
              <w:rPr/>
            </w:pPr>
            <w:r>
              <w:rPr/>
              <w:t>3/23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po potrebi</w:t>
            </w:r>
          </w:p>
        </w:tc>
        <w:tc>
          <w:tcPr>
            <w:tcW w:w="1212"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pPr>
            <w:r>
              <w:rPr/>
              <w:t>-</w:t>
            </w:r>
          </w:p>
        </w:tc>
      </w:tr>
      <w:tr>
        <w:trPr>
          <w:trHeight w:val="536" w:hRule="atLeast"/>
        </w:trPr>
        <w:tc>
          <w:tcPr>
            <w:tcW w:w="1094" w:type="dxa"/>
            <w:tcBorders>
              <w:left w:val="single" w:sz="4" w:space="0" w:color="000000"/>
              <w:bottom w:val="single" w:sz="4" w:space="0" w:color="000000"/>
            </w:tcBorders>
            <w:vAlign w:val="center"/>
          </w:tcPr>
          <w:p>
            <w:pPr>
              <w:pStyle w:val="Sadrajitablice"/>
              <w:widowControl w:val="false"/>
              <w:bidi w:val="0"/>
              <w:snapToGrid w:val="false"/>
              <w:jc w:val="center"/>
              <w:rPr/>
            </w:pPr>
            <w:r>
              <w:rPr/>
              <w:t>8/23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čišćenja divljih deponija</w:t>
            </w:r>
          </w:p>
          <w:p>
            <w:pPr>
              <w:pStyle w:val="Sadrajitablice"/>
              <w:widowControl w:val="false"/>
              <w:bidi w:val="0"/>
              <w:snapToGrid w:val="false"/>
              <w:jc w:val="center"/>
              <w:rPr>
                <w:rFonts w:ascii="Times New Roman" w:hAnsi="Times New Roman" w:cs="Times New Roman"/>
                <w:color w:val="000000"/>
              </w:rPr>
            </w:pPr>
            <w:r>
              <w:rPr>
                <w:rFonts w:cs="Times New Roman" w:ascii="Times New Roman" w:hAnsi="Times New Roman"/>
                <w:color w:val="000000"/>
              </w:rPr>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90730000-3</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9.025,15</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 potrebi</w:t>
            </w:r>
          </w:p>
        </w:tc>
        <w:tc>
          <w:tcPr>
            <w:tcW w:w="1212"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left w:val="single" w:sz="4" w:space="0" w:color="000000"/>
              <w:bottom w:val="single" w:sz="4" w:space="0" w:color="000000"/>
            </w:tcBorders>
            <w:vAlign w:val="center"/>
          </w:tcPr>
          <w:p>
            <w:pPr>
              <w:pStyle w:val="Sadrajitablice"/>
              <w:widowControl w:val="false"/>
              <w:bidi w:val="0"/>
              <w:snapToGrid w:val="false"/>
              <w:jc w:val="center"/>
              <w:rPr/>
            </w:pPr>
            <w:r>
              <w:rPr/>
              <w:t>9/23</w:t>
            </w:r>
          </w:p>
        </w:tc>
        <w:tc>
          <w:tcPr>
            <w:tcW w:w="2205" w:type="dxa"/>
            <w:tcBorders>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Tekuće održavanje  javnih površina</w:t>
            </w:r>
          </w:p>
        </w:tc>
        <w:tc>
          <w:tcPr>
            <w:tcW w:w="137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77310000-6</w:t>
            </w:r>
          </w:p>
        </w:tc>
        <w:tc>
          <w:tcPr>
            <w:tcW w:w="1515"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13.990,84</w:t>
            </w:r>
          </w:p>
        </w:tc>
        <w:tc>
          <w:tcPr>
            <w:tcW w:w="1396"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7/23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 potrebi</w:t>
            </w:r>
          </w:p>
        </w:tc>
        <w:tc>
          <w:tcPr>
            <w:tcW w:w="1212" w:type="dxa"/>
            <w:tcBorders>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pPr>
            <w:r>
              <w:rPr/>
              <w:t>10/23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Hortikultura</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03100000-2</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 potrebi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color w:val="000000"/>
              </w:rPr>
            </w:pPr>
            <w:r>
              <w:rPr>
                <w:color w:val="000000"/>
              </w:rPr>
              <w:t>11/23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najma reciklažnog dvorišta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90514000-3</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127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pPr>
            <w:r>
              <w:rPr/>
              <w:t>12/23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promidžbe i informiranja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22462000-6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4.308,91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 potrebi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690"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color w:val="000000"/>
              </w:rPr>
            </w:pPr>
            <w:r>
              <w:rPr>
                <w:color w:val="000000"/>
              </w:rPr>
              <w:t>13/23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rPr>
              <w:t>Usluge iznošenja i odvoz smeća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90511000-2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4.308,91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Ugovor 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kontinuirano</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70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bidi w:val="0"/>
              <w:snapToGrid w:val="false"/>
              <w:jc w:val="center"/>
              <w:rPr/>
            </w:pPr>
            <w:r>
              <w:rPr/>
              <w:t>14/23</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bidi w:val="0"/>
              <w:snapToGrid w:val="false"/>
              <w:jc w:val="center"/>
              <w:rPr>
                <w:rFonts w:ascii="Times New Roman" w:hAnsi="Times New Roman" w:cs="Times New Roman"/>
              </w:rPr>
            </w:pPr>
            <w:r>
              <w:rPr>
                <w:rFonts w:cs="Times New Roman" w:ascii="Times New Roman" w:hAnsi="Times New Roman"/>
                <w:color w:val="000000"/>
              </w:rPr>
              <w:t xml:space="preserve">Deratizacija </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color w:val="000000"/>
              </w:rPr>
              <w:t>90923000-3</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Narudžbenica</w:t>
            </w:r>
          </w:p>
          <w:p>
            <w:pPr>
              <w:pStyle w:val="Normal"/>
              <w:widowControl w:val="false"/>
              <w:bidi w:val="0"/>
              <w:snapToGrid w:val="false"/>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4/23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1 mjesec</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15/23</w:t>
            </w:r>
          </w:p>
        </w:tc>
        <w:tc>
          <w:tcPr>
            <w:tcW w:w="220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color w:val="000000"/>
              </w:rPr>
              <w:t>Dezinsekcija komaraca i stršljenova</w:t>
            </w:r>
          </w:p>
        </w:tc>
        <w:tc>
          <w:tcPr>
            <w:tcW w:w="137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24452000-7</w:t>
            </w:r>
          </w:p>
        </w:tc>
        <w:tc>
          <w:tcPr>
            <w:tcW w:w="151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5.972,53</w:t>
            </w:r>
          </w:p>
        </w:tc>
        <w:tc>
          <w:tcPr>
            <w:tcW w:w="1396"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 godina</w:t>
            </w:r>
          </w:p>
        </w:tc>
        <w:tc>
          <w:tcPr>
            <w:tcW w:w="121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16/23</w:t>
            </w:r>
          </w:p>
        </w:tc>
        <w:tc>
          <w:tcPr>
            <w:tcW w:w="220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Troškovi zaštite životinja</w:t>
            </w:r>
          </w:p>
        </w:tc>
        <w:tc>
          <w:tcPr>
            <w:tcW w:w="137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85210000-3</w:t>
            </w:r>
          </w:p>
        </w:tc>
        <w:tc>
          <w:tcPr>
            <w:tcW w:w="1515"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3.190,84</w:t>
            </w:r>
          </w:p>
        </w:tc>
        <w:tc>
          <w:tcPr>
            <w:tcW w:w="1396"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left w:val="single" w:sz="4" w:space="0" w:color="000000"/>
              <w:bottom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kontinuirano</w:t>
            </w:r>
          </w:p>
        </w:tc>
        <w:tc>
          <w:tcPr>
            <w:tcW w:w="121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17/23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Ugovori o djelu</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79994000-8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13.272,28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 potrebi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18/23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Računalne usluge</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72212610-8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7.327,23</w:t>
            </w:r>
          </w:p>
        </w:tc>
        <w:tc>
          <w:tcPr>
            <w:tcW w:w="1396" w:type="dxa"/>
            <w:tcBorders>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kontinuirano</w:t>
            </w:r>
          </w:p>
        </w:tc>
        <w:tc>
          <w:tcPr>
            <w:tcW w:w="121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083"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19/23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Izrada projektne dokumentacije</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71242000-6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13.272,28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p>
            <w:pPr>
              <w:pStyle w:val="Normal"/>
              <w:widowControl w:val="false"/>
              <w:bidi w:val="0"/>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 potrebi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20/23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Reprezentacija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15000000-8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5.308,91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 potrebi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377"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color w:val="000000"/>
              </w:rPr>
            </w:pPr>
            <w:r>
              <w:rPr>
                <w:color w:val="000000"/>
              </w:rPr>
            </w:r>
          </w:p>
          <w:p>
            <w:pPr>
              <w:pStyle w:val="Normal"/>
              <w:widowControl w:val="false"/>
              <w:bidi w:val="0"/>
              <w:jc w:val="center"/>
              <w:rPr>
                <w:color w:val="000000"/>
              </w:rPr>
            </w:pPr>
            <w:r>
              <w:rPr>
                <w:color w:val="000000"/>
              </w:rPr>
            </w:r>
          </w:p>
          <w:p>
            <w:pPr>
              <w:pStyle w:val="Normal"/>
              <w:widowControl w:val="false"/>
              <w:bidi w:val="0"/>
              <w:jc w:val="center"/>
              <w:rPr>
                <w:color w:val="000000"/>
              </w:rPr>
            </w:pPr>
            <w:r>
              <w:rPr>
                <w:color w:val="000000"/>
              </w:rPr>
              <w:t>21/23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rFonts w:cs="Times New Roman" w:ascii="Times New Roman" w:hAnsi="Times New Roman"/>
                <w:color w:val="000000"/>
              </w:rPr>
              <w:t>Nabavka opreme za dječje igralište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rFonts w:cs="Times New Roman" w:ascii="Times New Roman" w:hAnsi="Times New Roman"/>
                <w:color w:val="000000"/>
              </w:rPr>
              <w:t>37535200-9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rFonts w:cs="Times New Roman" w:ascii="Times New Roman" w:hAnsi="Times New Roman"/>
                <w:color w:val="000000"/>
              </w:rPr>
              <w:t>33.000,00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 mjeseca</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22/23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Urbano-komunalna oprema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34928400-2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6.636,14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5/22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6 mjeseci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23/23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Uređaji</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32323500-8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8.626,98</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11/23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 mjeseca</w:t>
            </w:r>
          </w:p>
        </w:tc>
        <w:tc>
          <w:tcPr>
            <w:tcW w:w="121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24/23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Sufinanciranje cijene prijevoza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63000000-9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color w:val="000000"/>
              </w:rPr>
              <w:t>3.318,07</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kontinuirano</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25/23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Sanacija pješačkih staza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45233252-0</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9.350,36</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9/23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 mjeseca</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26/23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color w:val="000000"/>
              </w:rPr>
              <w:t>Uređenje malonogometnog igrališta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 xml:space="preserve">45112720-8 </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42.471,30</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2/23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 mjeseca</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27/23</w:t>
            </w:r>
          </w:p>
        </w:tc>
        <w:tc>
          <w:tcPr>
            <w:tcW w:w="220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 xml:space="preserve">Uređenje groblja u Negoslavcima – parking i ograda </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45215400-1</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33.180,70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bidi w:val="0"/>
              <w:jc w:val="center"/>
              <w:rPr>
                <w:rFonts w:ascii="Times New Roman" w:hAnsi="Times New Roman" w:cs="Times New Roman"/>
              </w:rPr>
            </w:pPr>
            <w:r>
              <w:rPr>
                <w:rFonts w:cs="Times New Roman" w:ascii="Times New Roman" w:hAnsi="Times New Roman"/>
              </w:rPr>
              <w:t>Postupak jednostavne nabave</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p>
            <w:pPr>
              <w:pStyle w:val="Normal"/>
              <w:widowControl w:val="false"/>
              <w:bidi w:val="0"/>
              <w:jc w:val="center"/>
              <w:rPr>
                <w:rFonts w:ascii="Times New Roman" w:hAnsi="Times New Roman" w:cs="Times New Roman"/>
              </w:rPr>
            </w:pPr>
            <w:r>
              <w:rPr>
                <w:rFonts w:cs="Times New Roman" w:ascii="Times New Roman" w:hAnsi="Times New Roman"/>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DA</w:t>
            </w:r>
          </w:p>
        </w:tc>
        <w:tc>
          <w:tcPr>
            <w:tcW w:w="109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1/23</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r>
          </w:p>
          <w:p>
            <w:pPr>
              <w:pStyle w:val="Normal"/>
              <w:widowControl w:val="false"/>
              <w:bidi w:val="0"/>
              <w:jc w:val="center"/>
              <w:rPr>
                <w:rFonts w:ascii="Times New Roman" w:hAnsi="Times New Roman" w:cs="Times New Roman"/>
              </w:rPr>
            </w:pPr>
            <w:r>
              <w:rPr>
                <w:rFonts w:cs="Times New Roman" w:ascii="Times New Roman" w:hAnsi="Times New Roman"/>
              </w:rPr>
              <w:t>6 mjeseci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28/23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Centar Općine – PPNM</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71400000-2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44.280,00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10/23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11 mjeseci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29/23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Uređenje lovačkog doma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45222000-9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3.981,68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6/23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1 mjesec</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rPr>
            </w:pPr>
            <w:r>
              <w:rPr>
                <w:rFonts w:cs="Times New Roman" w:ascii="Times New Roman" w:hAnsi="Times New Roman"/>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30/23</w:t>
            </w:r>
          </w:p>
        </w:tc>
        <w:tc>
          <w:tcPr>
            <w:tcW w:w="220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 xml:space="preserve">Usluge tek. i investicijskog održavanja javne rasvjete </w:t>
            </w:r>
          </w:p>
        </w:tc>
        <w:tc>
          <w:tcPr>
            <w:tcW w:w="137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50232100-1</w:t>
            </w:r>
          </w:p>
        </w:tc>
        <w:tc>
          <w:tcPr>
            <w:tcW w:w="1515"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13.272,28</w:t>
            </w:r>
          </w:p>
        </w:tc>
        <w:tc>
          <w:tcPr>
            <w:tcW w:w="1396"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31/23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Izgradnja nerazvrstanih cesta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 xml:space="preserve">45233120-6 </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pPr>
            <w:r>
              <w:rPr/>
              <w:t xml:space="preserve">   </w:t>
            </w:r>
            <w:r>
              <w:rPr/>
              <w:t>54.180,00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11 mjeseci</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Uređenje centra - faza II</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45453100-8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30.000,00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 xml:space="preserve">Ne </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 mjeseca</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33/23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Izgradnja dječjeg vrtića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45000000-7</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796.336,85</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Otvoreni postupak</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p>
            <w:pPr>
              <w:pStyle w:val="Normal"/>
              <w:widowControl w:val="false"/>
              <w:bidi w:val="0"/>
              <w:jc w:val="center"/>
              <w:rPr/>
            </w:pPr>
            <w:r>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p>
            <w:pPr>
              <w:pStyle w:val="Normal"/>
              <w:widowControl w:val="false"/>
              <w:bidi w:val="0"/>
              <w:jc w:val="center"/>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DA</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r>
          </w:p>
          <w:p>
            <w:pPr>
              <w:pStyle w:val="Normal"/>
              <w:widowControl w:val="false"/>
              <w:bidi w:val="0"/>
              <w:jc w:val="center"/>
              <w:rPr/>
            </w:pPr>
            <w:r>
              <w:rPr/>
              <w:t>3 godine</w:t>
            </w:r>
          </w:p>
          <w:p>
            <w:pPr>
              <w:pStyle w:val="Normal"/>
              <w:widowControl w:val="false"/>
              <w:bidi w:val="0"/>
              <w:jc w:val="center"/>
              <w:rPr/>
            </w:pPr>
            <w:r>
              <w:rPr/>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34/23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Oprema za odlaganje komunalnog otpada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44613800-8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26.544,56</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35/23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Video nadzor, faza II</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32323500-8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 xml:space="preserve">17.200,00 </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9/23</w:t>
            </w:r>
          </w:p>
        </w:tc>
        <w:tc>
          <w:tcPr>
            <w:tcW w:w="131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 xml:space="preserve">3 mjeseca </w:t>
            </w:r>
          </w:p>
        </w:tc>
        <w:tc>
          <w:tcPr>
            <w:tcW w:w="121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t>36/23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Sufinanciranje prijevoza građana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60000000-8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color w:val="000000"/>
              </w:rPr>
              <w:t>9.556,04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1/23</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 godina</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37/23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Premije osiguranja imovine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66515200-5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pPr>
            <w:r>
              <w:rPr/>
              <w:t xml:space="preserve">   </w:t>
            </w:r>
            <w:r>
              <w:rPr/>
              <w:t>3.981,68</w:t>
            </w:r>
          </w:p>
          <w:p>
            <w:pPr>
              <w:pStyle w:val="Normal"/>
              <w:widowControl w:val="false"/>
              <w:bidi w:val="0"/>
              <w:jc w:val="center"/>
              <w:rPr/>
            </w:pPr>
            <w:r>
              <w:rPr/>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1/23</w:t>
            </w:r>
          </w:p>
        </w:tc>
        <w:tc>
          <w:tcPr>
            <w:tcW w:w="13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1 godina</w:t>
            </w:r>
          </w:p>
        </w:tc>
        <w:tc>
          <w:tcPr>
            <w:tcW w:w="121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pPr>
            <w:r>
              <w:rPr/>
            </w:r>
          </w:p>
          <w:p>
            <w:pPr>
              <w:pStyle w:val="Normal"/>
              <w:widowControl w:val="false"/>
              <w:bidi w:val="0"/>
              <w:jc w:val="center"/>
              <w:rPr/>
            </w:pPr>
            <w:r>
              <w:rPr/>
            </w:r>
          </w:p>
          <w:p>
            <w:pPr>
              <w:pStyle w:val="Normal"/>
              <w:widowControl w:val="false"/>
              <w:bidi w:val="0"/>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38/23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t>Proizvodi za osobnu higijenu za krajnje korisnike-projekt „Zaželi“</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33700000-7</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3.000.00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t>DA</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color w:val="000000"/>
              </w:rPr>
            </w:pPr>
            <w:r>
              <w:rPr/>
              <w:t>1/23</w:t>
            </w:r>
          </w:p>
        </w:tc>
        <w:tc>
          <w:tcPr>
            <w:tcW w:w="13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1 godina</w:t>
            </w:r>
          </w:p>
        </w:tc>
        <w:tc>
          <w:tcPr>
            <w:tcW w:w="12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p>
            <w:pPr>
              <w:pStyle w:val="Normal"/>
              <w:widowControl w:val="false"/>
              <w:bidi w:val="0"/>
              <w:jc w:val="center"/>
              <w:rPr/>
            </w:pPr>
            <w:r>
              <w:rPr/>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39/23</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Sufinanciranje ekskurzije učenicima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63515000-2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6.808,91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Narud</w:t>
            </w:r>
            <w:r>
              <w:rPr>
                <w:rFonts w:cs="Calibri" w:ascii="Calibri" w:hAnsi="Calibri"/>
              </w:rPr>
              <w:t>ž</w:t>
            </w:r>
            <w:r>
              <w:rPr/>
              <w:t>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pPr>
            <w:r>
              <w:rPr/>
              <w:t>4/23</w:t>
            </w:r>
          </w:p>
        </w:tc>
        <w:tc>
          <w:tcPr>
            <w:tcW w:w="13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po potrebi</w:t>
            </w:r>
          </w:p>
        </w:tc>
        <w:tc>
          <w:tcPr>
            <w:tcW w:w="121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40/23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Obuća za učenike</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18800000-7</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2.654,46</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9/23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4 mjeseca</w:t>
            </w:r>
          </w:p>
        </w:tc>
        <w:tc>
          <w:tcPr>
            <w:tcW w:w="1212"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41/23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Izgradnja parkinga PORLZ</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45223300-9</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40.000,00</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Postupaka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9/23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3 mjeseca</w:t>
            </w:r>
          </w:p>
        </w:tc>
        <w:tc>
          <w:tcPr>
            <w:tcW w:w="1212"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42/23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Renoviranje etno kuće – Dom kulture</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45453100-8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75.000,00</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10/23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1 godina</w:t>
            </w:r>
          </w:p>
        </w:tc>
        <w:tc>
          <w:tcPr>
            <w:tcW w:w="1212"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43/23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Uređenje NK Negoslavci - obnova svlačionica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45453100-8</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39.816,84</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11/23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1 godina</w:t>
            </w:r>
          </w:p>
        </w:tc>
        <w:tc>
          <w:tcPr>
            <w:tcW w:w="1212"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tcMar>
              <w:top w:w="55" w:type="dxa"/>
              <w:bottom w:w="55" w:type="dxa"/>
            </w:tcMar>
            <w:vAlign w:val="center"/>
          </w:tcPr>
          <w:p>
            <w:pPr>
              <w:pStyle w:val="Normal"/>
              <w:widowControl w:val="false"/>
              <w:bidi w:val="0"/>
              <w:jc w:val="center"/>
              <w:rPr>
                <w:color w:val="000000"/>
              </w:rPr>
            </w:pPr>
            <w:r>
              <w:rPr>
                <w:color w:val="000000"/>
              </w:rPr>
              <w:t>44/23</w:t>
            </w:r>
          </w:p>
        </w:tc>
        <w:tc>
          <w:tcPr>
            <w:tcW w:w="220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Usluge čišćenja</w:t>
            </w:r>
          </w:p>
        </w:tc>
        <w:tc>
          <w:tcPr>
            <w:tcW w:w="13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90910000-9</w:t>
            </w:r>
          </w:p>
        </w:tc>
        <w:tc>
          <w:tcPr>
            <w:tcW w:w="151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5.827,23</w:t>
            </w:r>
          </w:p>
        </w:tc>
        <w:tc>
          <w:tcPr>
            <w:tcW w:w="1396"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NE</w:t>
            </w:r>
          </w:p>
        </w:tc>
        <w:tc>
          <w:tcPr>
            <w:tcW w:w="1092" w:type="dxa"/>
            <w:tcBorders>
              <w:left w:val="single" w:sz="4" w:space="0" w:color="000000"/>
              <w:bottom w:val="single" w:sz="4" w:space="0" w:color="000000"/>
              <w:right w:val="single" w:sz="4" w:space="0" w:color="000000"/>
            </w:tcBorders>
            <w:vAlign w:val="center"/>
          </w:tcPr>
          <w:p>
            <w:pPr>
              <w:pStyle w:val="Normal"/>
              <w:widowControl w:val="false"/>
              <w:bidi w:val="0"/>
              <w:jc w:val="center"/>
              <w:rPr/>
            </w:pPr>
            <w:r>
              <w:rPr/>
              <w:t>1/23</w:t>
            </w:r>
          </w:p>
        </w:tc>
        <w:tc>
          <w:tcPr>
            <w:tcW w:w="1316" w:type="dxa"/>
            <w:tcBorders>
              <w:left w:val="single" w:sz="4" w:space="0" w:color="000000"/>
              <w:bottom w:val="single" w:sz="4" w:space="0" w:color="000000"/>
              <w:right w:val="single" w:sz="4" w:space="0" w:color="000000"/>
            </w:tcBorders>
            <w:tcMar>
              <w:left w:w="0" w:type="dxa"/>
              <w:right w:w="0" w:type="dxa"/>
            </w:tcMar>
            <w:vAlign w:val="center"/>
          </w:tcPr>
          <w:p>
            <w:pPr>
              <w:pStyle w:val="Normal"/>
              <w:widowControl w:val="false"/>
              <w:bidi w:val="0"/>
              <w:jc w:val="center"/>
              <w:rPr/>
            </w:pPr>
            <w:r>
              <w:rPr/>
              <w:t>kontinuirano</w:t>
            </w:r>
          </w:p>
        </w:tc>
        <w:tc>
          <w:tcPr>
            <w:tcW w:w="1212" w:type="dxa"/>
            <w:tcBorders>
              <w:left w:val="single" w:sz="6" w:space="0" w:color="000000"/>
              <w:bottom w:val="single" w:sz="6" w:space="0" w:color="000000"/>
              <w:right w:val="single" w:sz="6" w:space="0" w:color="000000"/>
            </w:tcBorders>
            <w:tcMar>
              <w:left w:w="0" w:type="dxa"/>
              <w:right w:w="0" w:type="dxa"/>
            </w:tcMar>
            <w:vAlign w:val="center"/>
          </w:tcPr>
          <w:p>
            <w:pPr>
              <w:pStyle w:val="Normal"/>
              <w:widowControl w:val="false"/>
              <w:bidi w:val="0"/>
              <w:jc w:val="center"/>
              <w:rPr/>
            </w:pPr>
            <w:r>
              <w:rPr/>
              <w:t>-</w:t>
            </w:r>
          </w:p>
        </w:tc>
      </w:tr>
    </w:tbl>
    <w:p>
      <w:pPr>
        <w:pStyle w:val="Normal"/>
        <w:bidi w:val="0"/>
        <w:jc w:val="both"/>
        <w:rPr/>
      </w:pPr>
      <w:r>
        <w:rPr/>
        <w:t>„</w:t>
      </w:r>
    </w:p>
    <w:p>
      <w:pPr>
        <w:pStyle w:val="Normal"/>
        <w:bidi w:val="0"/>
        <w:jc w:val="center"/>
        <w:rPr>
          <w:b/>
          <w:b/>
        </w:rPr>
      </w:pPr>
      <w:r>
        <w:rPr>
          <w:b/>
        </w:rPr>
        <w:t>Članak 2.</w:t>
      </w:r>
    </w:p>
    <w:p>
      <w:pPr>
        <w:pStyle w:val="Normal"/>
        <w:bidi w:val="0"/>
        <w:jc w:val="both"/>
        <w:rPr/>
      </w:pPr>
      <w:r>
        <w:rPr/>
        <w:tab/>
        <w:t>Ostale odredbe Plana se ne mijenjaju, niti se dopunjavaju.</w:t>
      </w:r>
    </w:p>
    <w:p>
      <w:pPr>
        <w:pStyle w:val="Normal"/>
        <w:bidi w:val="0"/>
        <w:jc w:val="both"/>
        <w:rPr/>
      </w:pPr>
      <w:r>
        <w:rPr/>
      </w:r>
    </w:p>
    <w:p>
      <w:pPr>
        <w:pStyle w:val="Normal"/>
        <w:bidi w:val="0"/>
        <w:jc w:val="center"/>
        <w:rPr>
          <w:b/>
          <w:b/>
          <w:bCs/>
        </w:rPr>
      </w:pPr>
      <w:r>
        <w:rPr>
          <w:b/>
          <w:bCs/>
        </w:rPr>
        <w:t>Članak 3.</w:t>
      </w:r>
    </w:p>
    <w:p>
      <w:pPr>
        <w:pStyle w:val="Normal"/>
        <w:bidi w:val="0"/>
        <w:jc w:val="both"/>
        <w:rPr/>
      </w:pPr>
      <w:r>
        <w:rPr/>
        <w:tab/>
        <w:t>Izmjene i dopune Plana javne nabave za 2023. godinu stupaju na snagu dan nakon dana objave u Službenom glasniku Općine Negoslavci.</w:t>
      </w:r>
    </w:p>
    <w:p>
      <w:pPr>
        <w:pStyle w:val="Normal"/>
        <w:bidi w:val="0"/>
        <w:jc w:val="left"/>
        <w:rPr>
          <w:bCs w:val="false"/>
          <w:lang w:val="it-IT"/>
        </w:rPr>
      </w:pPr>
      <w:r>
        <w:rPr>
          <w:bCs w:val="false"/>
          <w:lang w:val="it-IT"/>
        </w:rPr>
      </w:r>
    </w:p>
    <w:p>
      <w:pPr>
        <w:pStyle w:val="Normal"/>
        <w:bidi w:val="0"/>
        <w:jc w:val="left"/>
        <w:rPr>
          <w:b w:val="false"/>
          <w:b w:val="false"/>
        </w:rPr>
      </w:pPr>
      <w:r>
        <w:rPr>
          <w:b w:val="false"/>
          <w:bCs w:val="false"/>
          <w:lang w:val="it-IT"/>
        </w:rPr>
        <w:t>KLASA</w:t>
      </w:r>
      <w:r>
        <w:rPr>
          <w:b w:val="false"/>
          <w:bCs w:val="false"/>
        </w:rPr>
        <w:t>: 400-</w:t>
      </w:r>
      <w:r>
        <w:rPr>
          <w:b w:val="false"/>
          <w:bCs w:val="false"/>
          <w:color w:val="000000"/>
        </w:rPr>
        <w:t>05/22-01/01</w:t>
      </w:r>
    </w:p>
    <w:p>
      <w:pPr>
        <w:pStyle w:val="Normal"/>
        <w:numPr>
          <w:ilvl w:val="0"/>
          <w:numId w:val="0"/>
        </w:numPr>
        <w:bidi w:val="0"/>
        <w:ind w:left="0" w:hanging="0"/>
        <w:jc w:val="left"/>
        <w:outlineLvl w:val="0"/>
        <w:rPr>
          <w:color w:val="000000"/>
        </w:rPr>
      </w:pPr>
      <w:r>
        <w:rPr>
          <w:b w:val="false"/>
          <w:bCs w:val="false"/>
          <w:color w:val="000000"/>
          <w:lang w:val="it-IT"/>
        </w:rPr>
        <w:t>URBROJ</w:t>
      </w:r>
      <w:r>
        <w:rPr>
          <w:b w:val="false"/>
          <w:bCs w:val="false"/>
          <w:color w:val="000000"/>
        </w:rPr>
        <w:t xml:space="preserve"> : 2196-19-01-23-04</w:t>
      </w:r>
    </w:p>
    <w:p>
      <w:pPr>
        <w:pStyle w:val="Normal"/>
        <w:numPr>
          <w:ilvl w:val="0"/>
          <w:numId w:val="0"/>
        </w:numPr>
        <w:bidi w:val="0"/>
        <w:ind w:left="0" w:hanging="0"/>
        <w:jc w:val="left"/>
        <w:outlineLvl w:val="0"/>
        <w:rPr/>
      </w:pPr>
      <w:r>
        <w:rPr>
          <w:b w:val="false"/>
          <w:bCs w:val="false"/>
        </w:rPr>
        <w:t>Negos</w:t>
      </w:r>
      <w:r>
        <w:rPr>
          <w:b w:val="false"/>
          <w:bCs w:val="false"/>
          <w:color w:val="000000"/>
        </w:rPr>
        <w:t>lavci, 09.10.2023. godine</w:t>
      </w:r>
    </w:p>
    <w:p>
      <w:pPr>
        <w:pStyle w:val="Normal"/>
        <w:numPr>
          <w:ilvl w:val="0"/>
          <w:numId w:val="0"/>
        </w:numPr>
        <w:bidi w:val="0"/>
        <w:ind w:left="0" w:hanging="0"/>
        <w:jc w:val="left"/>
        <w:outlineLvl w:val="0"/>
        <w:rPr>
          <w:b w:val="false"/>
          <w:b w:val="false"/>
          <w:bCs w:val="false"/>
          <w:color w:val="000000"/>
        </w:rPr>
      </w:pPr>
      <w:r>
        <w:rPr>
          <w:b w:val="false"/>
          <w:bCs w:val="false"/>
          <w:color w:val="000000"/>
        </w:rPr>
      </w:r>
    </w:p>
    <w:p>
      <w:pPr>
        <w:pStyle w:val="Normal"/>
        <w:numPr>
          <w:ilvl w:val="0"/>
          <w:numId w:val="0"/>
        </w:numPr>
        <w:bidi w:val="0"/>
        <w:ind w:left="0" w:hanging="0"/>
        <w:jc w:val="center"/>
        <w:outlineLvl w:val="0"/>
        <w:rPr/>
      </w:pPr>
      <w:r>
        <w:rPr>
          <w:b/>
        </w:rPr>
        <w:t>OPĆINSKI NAČELNIK</w:t>
      </w:r>
    </w:p>
    <w:p>
      <w:pPr>
        <w:pStyle w:val="Normal"/>
        <w:bidi w:val="0"/>
        <w:jc w:val="center"/>
        <w:rPr/>
      </w:pPr>
      <w:r>
        <w:rPr>
          <w:bCs/>
          <w:kern w:val="0"/>
        </w:rPr>
        <w:t>Dušan Jeckov</w:t>
      </w:r>
    </w:p>
    <w:p>
      <w:pPr>
        <w:pStyle w:val="Normal"/>
        <w:bidi w:val="0"/>
        <w:jc w:val="center"/>
        <w:rPr/>
      </w:pPr>
      <w:r>
        <w:rPr/>
        <w:drawing>
          <wp:inline distT="0" distB="0" distL="0" distR="0">
            <wp:extent cx="5761355" cy="36830"/>
            <wp:effectExtent l="0" t="0" r="0" b="0"/>
            <wp:docPr id="6"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3" descr=""/>
                    <pic:cNvPicPr>
                      <a:picLocks noChangeAspect="1" noChangeArrowheads="1"/>
                    </pic:cNvPicPr>
                  </pic:nvPicPr>
                  <pic:blipFill>
                    <a:blip r:embed="rId9"/>
                    <a:stretch>
                      <a:fillRect/>
                    </a:stretch>
                  </pic:blipFill>
                  <pic:spPr bwMode="auto">
                    <a:xfrm>
                      <a:off x="0" y="0"/>
                      <a:ext cx="5761355" cy="36830"/>
                    </a:xfrm>
                    <a:prstGeom prst="rect">
                      <a:avLst/>
                    </a:prstGeom>
                  </pic:spPr>
                </pic:pic>
              </a:graphicData>
            </a:graphic>
          </wp:inline>
        </w:drawing>
      </w:r>
    </w:p>
    <w:sectPr>
      <w:headerReference w:type="default" r:id="rId10"/>
      <w:type w:val="nextPage"/>
      <w:pgSz w:orient="landscape" w:w="16838" w:h="11906"/>
      <w:pgMar w:left="1134" w:right="1134" w:gutter="0" w:header="1134" w:top="1968"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ee"/>
    <w:family w:val="roman"/>
    <w:pitch w:val="variable"/>
  </w:font>
  <w:font w:name="TimesNew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6.</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17</w:t>
    </w:r>
    <w:r>
      <w:rPr>
        <w:u w:val="single"/>
        <w:rFonts w:eastAsia="Times New Roman" w:cs="Times New Roman"/>
        <w:lang w:val="en-AU" w:eastAsia="hr-H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6.</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27</w:t>
    </w:r>
    <w:r>
      <w:rPr>
        <w:u w:val="single"/>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next w:val="Normal"/>
    <w:qFormat/>
    <w:pPr>
      <w:keepNext w:val="true"/>
      <w:numPr>
        <w:ilvl w:val="0"/>
        <w:numId w:val="2"/>
      </w:numPr>
      <w:jc w:val="left"/>
      <w:outlineLvl w:val="0"/>
    </w:pPr>
    <w:rPr>
      <w:rFonts w:ascii="Times New Roman" w:hAnsi="Times New Roman" w:eastAsia="Times New Roman" w:cs="Times New Roman"/>
      <w:sz w:val="24"/>
      <w:szCs w:val="20"/>
      <w:lang w:val="hr-HR"/>
    </w:rPr>
  </w:style>
  <w:style w:type="character" w:styleId="Internetskapoveznica">
    <w:name w:val="Hyperlink"/>
    <w:rPr>
      <w:color w:val="000080"/>
      <w:u w:val="single"/>
      <w:lang w:val="zxx" w:eastAsia="zxx" w:bidi="zxx"/>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Odlomakpopisa">
    <w:name w:val="Odlomak popisa"/>
    <w:basedOn w:val="Normal"/>
    <w:qFormat/>
    <w:pPr>
      <w:spacing w:before="0" w:after="0"/>
      <w:ind w:left="720" w:firstLine="709"/>
      <w:contextualSpacing/>
      <w:jc w:val="left"/>
    </w:pPr>
    <w:rPr>
      <w:rFonts w:ascii="Calibri" w:hAnsi="Calibri" w:eastAsia="Calibri" w:cs="Times New Roman"/>
    </w:rPr>
  </w:style>
  <w:style w:type="paragraph" w:styleId="ListParagraph">
    <w:name w:val="List Paragraph"/>
    <w:basedOn w:val="Normal"/>
    <w:qFormat/>
    <w:pPr>
      <w:spacing w:before="0" w:after="0"/>
      <w:ind w:left="720" w:hanging="0"/>
      <w:contextualSpacing/>
    </w:pPr>
    <w:rPr/>
  </w:style>
  <w:style w:type="paragraph" w:styleId="Tijeloteksta21">
    <w:name w:val="Tijelo teksta 21"/>
    <w:basedOn w:val="Normal"/>
    <w:qFormat/>
    <w:pPr>
      <w:spacing w:lineRule="auto" w:line="480" w:before="0" w:after="120"/>
    </w:pPr>
    <w:rPr/>
  </w:style>
  <w:style w:type="paragraph" w:styleId="Sadrajitablice">
    <w:name w:val="Sadržaji tablice"/>
    <w:basedOn w:val="Normal"/>
    <w:qFormat/>
    <w:pPr>
      <w:suppressLineNumbers/>
    </w:pPr>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Zaglavlje">
    <w:name w:val="Header"/>
    <w:basedOn w:val="Zaglavljeipodnoje"/>
    <w:pPr>
      <w:suppressLineNumbers/>
    </w:pPr>
    <w:rPr/>
  </w:style>
  <w:style w:type="paragraph" w:styleId="NoSpacing">
    <w:name w:val="No Spacing"/>
    <w:qFormat/>
    <w:pPr>
      <w:widowControl/>
      <w:suppressAutoHyphens w:val="true"/>
      <w:bidi w:val="0"/>
      <w:spacing w:before="0" w:after="0"/>
      <w:jc w:val="left"/>
    </w:pPr>
    <w:rPr>
      <w:rFonts w:ascii="TimesNewRoman" w:hAnsi="TimesNewRoman" w:eastAsia="NSimSun" w:cs="TimesNewRoman"/>
      <w:color w:val="auto"/>
      <w:kern w:val="2"/>
      <w:sz w:val="24"/>
      <w:szCs w:val="24"/>
      <w:lang w:val="hr-H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header" Target="head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LibreOffice/7.4.1.2$Windows_X86_64 LibreOffice_project/3c58a8f3a960df8bc8fd77b461821e42c061c5f0</Application>
  <AppVersion>15.0000</AppVersion>
  <Pages>27</Pages>
  <Words>5510</Words>
  <Characters>34526</Characters>
  <CharactersWithSpaces>39228</CharactersWithSpaces>
  <Paragraphs>1079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2023-10-16T13:20:40Z</dcterms:created>
  <dc:creator/>
  <dc:description/>
  <dc:language>hr-HR</dc:language>
  <cp:lastModifiedBy/>
  <dcterms:modified xsi:type="dcterms:W3CDTF">2023-10-24T09:56:53Z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