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hanging="0"/>
        <w:rPr>
          <w:rFonts w:ascii="Liberation Serif" w:hAnsi="Liberation Serif"/>
        </w:rPr>
      </w:pPr>
      <w:r>
        <w:rPr>
          <w:sz w:val="24"/>
          <w:szCs w:val="24"/>
        </w:rPr>
        <w:tab/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902970</wp:posOffset>
            </wp:positionH>
            <wp:positionV relativeFrom="paragraph">
              <wp:posOffset>-74930</wp:posOffset>
            </wp:positionV>
            <wp:extent cx="476250" cy="60007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  <w:tab/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  <w:b/>
          <w:b/>
          <w:bCs/>
        </w:rPr>
      </w:pPr>
      <w:r>
        <w:rPr>
          <w:rFonts w:eastAsia="Calibri" w:cs="Times New Roman"/>
          <w:b/>
          <w:bCs/>
          <w:sz w:val="24"/>
          <w:szCs w:val="24"/>
        </w:rPr>
        <w:tab/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  <w:b/>
          <w:b/>
          <w:bCs/>
        </w:rPr>
      </w:pPr>
      <w:r>
        <w:rPr>
          <w:rFonts w:eastAsia="Calibri" w:cs="Times New Roman"/>
          <w:b/>
          <w:bCs/>
          <w:sz w:val="24"/>
          <w:szCs w:val="24"/>
        </w:rPr>
        <w:tab/>
        <w:t>REPUBLIKA HRVATSKA</w:t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  <w:b/>
          <w:b/>
          <w:bCs/>
        </w:rPr>
      </w:pPr>
      <w:r>
        <w:rPr>
          <w:rFonts w:eastAsia="Calibri" w:cs="Times New Roman"/>
          <w:b/>
          <w:bCs/>
          <w:sz w:val="24"/>
          <w:szCs w:val="24"/>
        </w:rPr>
        <w:t>VUKOVARSKO-SRIJEMSKA ŽUPANIJA</w:t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  <w:b/>
          <w:b/>
          <w:bCs/>
        </w:rPr>
      </w:pPr>
      <w:r>
        <w:rPr>
          <w:rFonts w:eastAsia="Calibri" w:cs="Times New Roman"/>
          <w:b/>
          <w:bCs/>
          <w:sz w:val="24"/>
          <w:szCs w:val="24"/>
        </w:rPr>
        <w:t>OPĆINA NEGOSLAVCI</w:t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  <w:b/>
          <w:b/>
          <w:bCs/>
        </w:rPr>
      </w:pPr>
      <w:r>
        <w:rPr>
          <w:rFonts w:eastAsia="Calibri" w:cs="Times New Roman"/>
          <w:b/>
          <w:bCs/>
          <w:sz w:val="24"/>
          <w:szCs w:val="24"/>
        </w:rPr>
        <w:t>Općinski načelnik</w:t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</w:rPr>
      </w:pPr>
      <w:r>
        <w:rPr>
          <w:rFonts w:eastAsia="Calibri" w:cs="Times New Roman"/>
          <w:b/>
          <w:bCs/>
          <w:sz w:val="24"/>
          <w:szCs w:val="24"/>
        </w:rPr>
        <w:t xml:space="preserve">KLASA: 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</w:rPr>
        <w:t>406-09/21-01/01</w:t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</w:rPr>
      </w:pPr>
      <w:r>
        <w:rPr>
          <w:rFonts w:eastAsia="Calibri" w:cs="Times New Roman"/>
          <w:b/>
          <w:bCs/>
          <w:sz w:val="24"/>
          <w:szCs w:val="24"/>
        </w:rPr>
        <w:t>URBROJ:</w:t>
      </w:r>
      <w:r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color w:val="000000"/>
          <w:sz w:val="24"/>
          <w:szCs w:val="24"/>
        </w:rPr>
        <w:t>2196-19-01-23-0</w:t>
      </w:r>
      <w:bookmarkStart w:id="0" w:name="_GoBack1"/>
      <w:bookmarkEnd w:id="0"/>
      <w:r>
        <w:rPr>
          <w:rFonts w:eastAsia="Calibri" w:cs="Times New Roman"/>
          <w:bCs/>
          <w:color w:val="000000"/>
          <w:sz w:val="24"/>
          <w:szCs w:val="24"/>
        </w:rPr>
        <w:t>2</w:t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</w:rPr>
      </w:pP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Negoslavci, 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</w:rPr>
        <w:t>14.11.2023. g</w:t>
      </w:r>
      <w:r>
        <w:rPr>
          <w:rFonts w:eastAsia="Calibri" w:cs="Times New Roman"/>
          <w:b w:val="false"/>
          <w:bCs w:val="false"/>
          <w:sz w:val="24"/>
          <w:szCs w:val="24"/>
        </w:rPr>
        <w:t>odine</w:t>
      </w:r>
    </w:p>
    <w:p>
      <w:pPr>
        <w:pStyle w:val="NoSpacing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hanging="0"/>
        <w:jc w:val="both"/>
        <w:rPr>
          <w:rFonts w:ascii="Liberation Serif" w:hAnsi="Liberation Serif"/>
        </w:rPr>
      </w:pPr>
      <w:r>
        <w:rPr/>
        <w:t>Na temelju članka 20. stavka 2. Zakona o upravljanju državnom imovinom („Narodne novine“ broj 52/18) i članka 32., stavka 2., točke 2., Statuta Općine Negoslavci („Službeni glasnik Općine Negoslavci“ broj 1/21), Općinski načelnik Općine Negoslavci, dana 14.11.2023. godine podnosi</w:t>
      </w:r>
    </w:p>
    <w:p>
      <w:pPr>
        <w:pStyle w:val="NoSpacing"/>
        <w:rPr>
          <w:rFonts w:ascii="Liberation Serif" w:hAnsi="Liberation Serif"/>
        </w:rPr>
      </w:pPr>
      <w:r>
        <w:rPr/>
      </w:r>
    </w:p>
    <w:p>
      <w:pPr>
        <w:pStyle w:val="NoSpacing"/>
        <w:jc w:val="center"/>
        <w:rPr>
          <w:rFonts w:ascii="Liberation Serif" w:hAnsi="Liberation Serif"/>
        </w:rPr>
      </w:pPr>
      <w:r>
        <w:rPr>
          <w:b/>
        </w:rPr>
        <w:t>I Z V J E Š Ć E</w:t>
      </w:r>
    </w:p>
    <w:p>
      <w:pPr>
        <w:pStyle w:val="NoSpacing"/>
        <w:jc w:val="center"/>
        <w:rPr>
          <w:rFonts w:ascii="Liberation Serif" w:hAnsi="Liberation Serif"/>
        </w:rPr>
      </w:pPr>
      <w:r>
        <w:rPr>
          <w:b/>
        </w:rPr>
        <w:t>o provedbi Plana upravljanja imovinom u vlasništvu</w:t>
      </w:r>
    </w:p>
    <w:p>
      <w:pPr>
        <w:pStyle w:val="NoSpacing"/>
        <w:jc w:val="center"/>
        <w:rPr>
          <w:rFonts w:ascii="Liberation Serif" w:hAnsi="Liberation Serif"/>
        </w:rPr>
      </w:pPr>
      <w:r>
        <w:rPr>
          <w:b/>
        </w:rPr>
        <w:t>Općine Negoslavci za 2022. godinu</w:t>
      </w:r>
    </w:p>
    <w:p>
      <w:pPr>
        <w:pStyle w:val="NoSpacing"/>
        <w:rPr>
          <w:rFonts w:ascii="Liberation Serif" w:hAnsi="Liberation Serif"/>
        </w:rPr>
      </w:pPr>
      <w:r>
        <w:rPr>
          <w:b/>
        </w:rPr>
        <w:t>1. UVOD</w:t>
      </w:r>
    </w:p>
    <w:p>
      <w:pPr>
        <w:pStyle w:val="NoSpacing"/>
        <w:ind w:hanging="0"/>
        <w:jc w:val="both"/>
        <w:rPr>
          <w:rFonts w:ascii="Liberation Serif" w:hAnsi="Liberation Serif"/>
        </w:rPr>
      </w:pPr>
      <w:r>
        <w:rPr/>
        <w:t xml:space="preserve">Člankom 20. stavkom 2. Zakona o upravljanju državnom imovinom, propisano je da </w:t>
      </w:r>
      <w:r>
        <w:rPr>
          <w:rFonts w:cs="Arial"/>
        </w:rPr>
        <w:t>Ministarstvo izrađuje Prijedlog izvješća o provedbi Godišnjeg plana upravljanja državnom imovinom. Kako je člank</w:t>
      </w:r>
      <w:r>
        <w:rPr>
          <w:rFonts w:cs="Arial"/>
          <w:color w:val="000000"/>
        </w:rPr>
        <w:t xml:space="preserve">om 35. stavkom 8. Zakona o vlasništvu i drugim stvarnim pravima </w:t>
      </w:r>
      <w:r>
        <w:rPr>
          <w:color w:val="000000"/>
        </w:rPr>
        <w:t xml:space="preserve">(„Narodne novine“ broj  91/96, 68/98, 137/99,22/00, 73/00, 129/00, 114/01, 79/06, 141/06 ,146/08, 38/09, 153/09, 143/12, 152/14, 81/15 i 94/17) </w:t>
      </w:r>
      <w:r>
        <w:rPr>
          <w:rFonts w:cs="Arial"/>
          <w:color w:val="000000"/>
        </w:rPr>
        <w:t>utvrđe</w:t>
      </w:r>
      <w:r>
        <w:rPr>
          <w:rFonts w:cs="Arial"/>
        </w:rPr>
        <w:t xml:space="preserve">no da se na pravo vlasništva jedinica lokalne samouprave na odgovarajući način primjenjuju pravila o vlasništvu Republike Hrvatske te da se načelo upravljanja imovinom u vlasništvu RH treba dosljedno i u cijelosti primjenjivati i na imovinu jedinica lokalne samouprave. </w:t>
      </w:r>
    </w:p>
    <w:p>
      <w:pPr>
        <w:pStyle w:val="NoSpacing"/>
        <w:ind w:firstLine="708"/>
        <w:jc w:val="both"/>
        <w:rPr>
          <w:rFonts w:ascii="Liberation Serif" w:hAnsi="Liberation Serif"/>
          <w:b/>
          <w:b/>
        </w:rPr>
      </w:pPr>
      <w:r>
        <w:rPr>
          <w:b/>
        </w:rPr>
      </w:r>
    </w:p>
    <w:p>
      <w:pPr>
        <w:pStyle w:val="NoSpacing"/>
        <w:jc w:val="both"/>
        <w:rPr>
          <w:rFonts w:ascii="Liberation Serif" w:hAnsi="Liberation Serif"/>
        </w:rPr>
      </w:pPr>
      <w:r>
        <w:rPr>
          <w:b/>
        </w:rPr>
        <w:t>2. SREDSTVA ZA UPRAVLJANJE IMOVINOM</w:t>
      </w:r>
    </w:p>
    <w:p>
      <w:pPr>
        <w:pStyle w:val="Normal"/>
        <w:bidi w:val="0"/>
        <w:spacing w:lineRule="auto" w:line="240" w:before="0" w:after="0"/>
        <w:ind w:left="10" w:right="124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color w:val="000000"/>
          <w:lang w:eastAsia="hr-HR"/>
        </w:rPr>
        <w:t>Tijekom 2022. godine za upravljanje imovinom utrošeno je 232.330,09 eura.</w:t>
      </w:r>
    </w:p>
    <w:p>
      <w:pPr>
        <w:pStyle w:val="Normal"/>
        <w:bidi w:val="0"/>
        <w:spacing w:lineRule="auto" w:line="240" w:before="0" w:after="0"/>
        <w:ind w:left="10" w:right="124" w:hanging="0"/>
        <w:jc w:val="both"/>
        <w:rPr>
          <w:rFonts w:ascii="Liberation Serif" w:hAnsi="Liberation Serif"/>
        </w:rPr>
      </w:pPr>
      <w:r>
        <w:rPr/>
      </w:r>
    </w:p>
    <w:p>
      <w:pPr>
        <w:pStyle w:val="NoSpacing"/>
        <w:rPr>
          <w:rFonts w:ascii="Liberation Serif" w:hAnsi="Liberation Serif"/>
        </w:rPr>
      </w:pPr>
      <w:r>
        <w:rPr>
          <w:b/>
        </w:rPr>
        <w:t>3. PLAN UPRAVLJANJA TRGOVAČKIM DRUŠTVIMA</w:t>
      </w:r>
    </w:p>
    <w:p>
      <w:pPr>
        <w:pStyle w:val="NoSpacing"/>
        <w:rPr>
          <w:rFonts w:ascii="Liberation Serif" w:hAnsi="Liberation Serif"/>
        </w:rPr>
      </w:pPr>
      <w:r>
        <w:rPr>
          <w:b/>
        </w:rPr>
        <w:t xml:space="preserve">    </w:t>
      </w:r>
      <w:r>
        <w:rPr>
          <w:b/>
        </w:rPr>
        <w:t>U VLASNIŠTVU/SUVLASNIŠTVU OPĆINE NEGOSLAVCI</w:t>
      </w:r>
    </w:p>
    <w:p>
      <w:pPr>
        <w:pStyle w:val="NoSpacing"/>
        <w:ind w:hanging="0"/>
        <w:jc w:val="both"/>
        <w:rPr>
          <w:rFonts w:ascii="Liberation Serif" w:hAnsi="Liberation Serif"/>
        </w:rPr>
      </w:pPr>
      <w:r>
        <w:rPr/>
        <w:t>Općina Negoslavci nije vlasnik, niti suvlasnik u trgovačkim društvima.</w:t>
      </w:r>
    </w:p>
    <w:p>
      <w:pPr>
        <w:pStyle w:val="NoSpacing"/>
        <w:jc w:val="both"/>
        <w:rPr>
          <w:rFonts w:ascii="Liberation Serif" w:hAnsi="Liberation Serif"/>
        </w:rPr>
      </w:pPr>
      <w:r>
        <w:rPr/>
      </w:r>
    </w:p>
    <w:p>
      <w:pPr>
        <w:pStyle w:val="NoSpacing"/>
        <w:jc w:val="both"/>
        <w:rPr>
          <w:rFonts w:ascii="Liberation Serif" w:hAnsi="Liberation Serif"/>
        </w:rPr>
      </w:pPr>
      <w:r>
        <w:rPr>
          <w:b/>
        </w:rPr>
        <w:t>4. PLAN UPRAVLJANJA I RASPOLAGANJA POSLOVNIM PROSTORIMA U VLASNIŠTU OPĆINE NEGOSLAVCI</w:t>
      </w:r>
    </w:p>
    <w:p>
      <w:pPr>
        <w:pStyle w:val="NoSpacing"/>
        <w:jc w:val="both"/>
        <w:rPr>
          <w:rFonts w:ascii="Liberation Serif" w:hAnsi="Liberation Serif"/>
        </w:rPr>
      </w:pPr>
      <w:r>
        <w:rPr/>
        <w:t>Jednom prostorijom zgrade Općine Negoslavci, Braće Nerandžića broj 2, Negoslavci, k.č. 876/2 k.o. Negoslavci, upravlja RoamingNetworks d.o.o., Zagreb i plaća mjesečno najam poslovnog prostora u iznosu od 133,00 eura.</w:t>
      </w:r>
    </w:p>
    <w:p>
      <w:pPr>
        <w:pStyle w:val="NoSpacing"/>
        <w:jc w:val="both"/>
        <w:rPr>
          <w:rFonts w:ascii="Liberation Serif" w:hAnsi="Liberation Serif"/>
        </w:rPr>
      </w:pPr>
      <w:r>
        <w:rPr/>
        <w:t xml:space="preserve">Zgradom nogometnog igrališta Braće Nerandžića broj 83, Negoslavci, k.č. 1612/2 k.o. Negoslavci, upravlja Nogometni klub Negoslavci od 2019. godine. Povjerenstvo za nadzor upravljanja i održavanja zgrade nogometnog igrališta, nogometnog stadiona i igrališta Općine Negoslavci je ocijenilo upravljanje zadovoljavajućim.    </w:t>
      </w:r>
    </w:p>
    <w:p>
      <w:pPr>
        <w:pStyle w:val="NoSpacing"/>
        <w:jc w:val="both"/>
        <w:rPr>
          <w:rFonts w:ascii="Liberation Serif" w:hAnsi="Liberation Serif"/>
        </w:rPr>
      </w:pPr>
      <w:r>
        <w:rPr/>
      </w:r>
    </w:p>
    <w:p>
      <w:pPr>
        <w:pStyle w:val="NoSpacing"/>
        <w:jc w:val="both"/>
        <w:rPr>
          <w:rFonts w:ascii="Liberation Serif" w:hAnsi="Liberation Serif"/>
        </w:rPr>
      </w:pPr>
      <w:r>
        <w:rPr>
          <w:b/>
        </w:rPr>
        <w:t>5.</w:t>
      </w:r>
      <w:r>
        <w:rPr/>
        <w:t xml:space="preserve"> </w:t>
      </w:r>
      <w:r>
        <w:rPr>
          <w:b/>
        </w:rPr>
        <w:t>PLAN UPRAVLJANJA I RASPOLAGANJA STAMBENIM PROSTORIMA U VLASNIŠTU OPĆINE NEGOSLAVCI</w:t>
      </w:r>
    </w:p>
    <w:p>
      <w:pPr>
        <w:pStyle w:val="NoSpacing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Općina Negoslavci nema stambene prostore u svojem vlasništvu.</w:t>
      </w:r>
    </w:p>
    <w:p>
      <w:pPr>
        <w:pStyle w:val="NoSpacing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jc w:val="both"/>
        <w:rPr>
          <w:rFonts w:ascii="Liberation Serif" w:hAnsi="Liberation Serif"/>
        </w:rPr>
      </w:pPr>
      <w:r>
        <w:rPr>
          <w:b/>
        </w:rPr>
        <w:t>6. PLAN UPRAVLJANJA I RASPOLAGANJA GRAĐEVINSKIM ZEMLJIŠTEM U VLASNIŠTVU OPĆINE NEGOSLAVCI</w:t>
      </w:r>
    </w:p>
    <w:p>
      <w:pPr>
        <w:pStyle w:val="NoSpacing"/>
        <w:rPr>
          <w:rFonts w:ascii="Liberation Serif" w:hAnsi="Liberation Serif"/>
        </w:rPr>
      </w:pPr>
      <w:r>
        <w:rPr/>
        <w:t>Općina Negoslavci nema u svojem vlasništvu građevinsko zemljište.</w:t>
      </w:r>
    </w:p>
    <w:p>
      <w:pPr>
        <w:pStyle w:val="NoSpacing"/>
        <w:ind w:firstLine="708"/>
        <w:jc w:val="both"/>
        <w:rPr>
          <w:rFonts w:ascii="Liberation Serif" w:hAnsi="Liberation Serif"/>
        </w:rPr>
      </w:pPr>
      <w:r>
        <w:rPr/>
      </w:r>
    </w:p>
    <w:p>
      <w:pPr>
        <w:pStyle w:val="NoSpacing"/>
        <w:jc w:val="both"/>
        <w:rPr>
          <w:rFonts w:ascii="Liberation Serif" w:hAnsi="Liberation Serif"/>
        </w:rPr>
      </w:pPr>
      <w:r>
        <w:rPr>
          <w:b/>
        </w:rPr>
        <w:t>7. PLAN UPRAVLJANJA I RASPOLAGANJA NERAZVRSTANIM CESTAMA U VLASNIŠTVU OPĆINE NEGOSLAVCI</w:t>
      </w:r>
    </w:p>
    <w:p>
      <w:pPr>
        <w:pStyle w:val="NoSpacing"/>
        <w:ind w:hanging="0"/>
        <w:jc w:val="both"/>
        <w:rPr/>
      </w:pPr>
      <w:r>
        <w:rPr/>
        <w:t xml:space="preserve">2022. godine je izgrađena i asfaltirana nerazvrstana cesta na području Općine Negoslavci „Progon </w:t>
      </w:r>
      <w:r>
        <w:rPr>
          <w:color w:val="000000"/>
        </w:rPr>
        <w:t xml:space="preserve">put Gatina”, faza I, k.č. 2014. k.o. Negoslavci i tom prilikom je utrošeno ukupno 31.179,86 eura. </w:t>
      </w:r>
    </w:p>
    <w:p>
      <w:pPr>
        <w:pStyle w:val="NoSpacing"/>
        <w:ind w:firstLine="708"/>
        <w:jc w:val="both"/>
        <w:rPr>
          <w:rFonts w:ascii="Liberation Serif" w:hAnsi="Liberation Serif"/>
          <w:color w:val="FF0000"/>
        </w:rPr>
      </w:pPr>
      <w:r>
        <w:rPr>
          <w:color w:val="FF0000"/>
        </w:rPr>
      </w:r>
    </w:p>
    <w:p>
      <w:pPr>
        <w:pStyle w:val="NoSpacing"/>
        <w:jc w:val="both"/>
        <w:rPr>
          <w:rFonts w:ascii="Liberation Serif" w:hAnsi="Liberation Serif"/>
        </w:rPr>
      </w:pPr>
      <w:r>
        <w:rPr>
          <w:b/>
        </w:rPr>
        <w:t>8. PLAN PRODAJE I STJECANJA NEKRETNINA U VLASNIŠTVU OPĆINE NEGOSLAVCI</w:t>
      </w:r>
    </w:p>
    <w:p>
      <w:pPr>
        <w:pStyle w:val="NoSpacing"/>
        <w:ind w:hanging="0"/>
        <w:jc w:val="both"/>
        <w:rPr>
          <w:rFonts w:ascii="Liberation Serif" w:hAnsi="Liberation Serif"/>
        </w:rPr>
      </w:pPr>
      <w:r>
        <w:rPr/>
        <w:t>Tijekom 2022. godine Općina nije kupovala, niti prodala nekretnine. PZ Jankovci je 2022. godine  ugovorom darovala Općini, zemljište k.č. 677/1 k.o. Negoslavci.</w:t>
      </w:r>
    </w:p>
    <w:p>
      <w:pPr>
        <w:pStyle w:val="NoSpacing"/>
        <w:ind w:firstLine="708"/>
        <w:jc w:val="both"/>
        <w:rPr>
          <w:rFonts w:ascii="Liberation Serif" w:hAnsi="Liberation Serif"/>
        </w:rPr>
      </w:pPr>
      <w:r>
        <w:rPr/>
      </w:r>
    </w:p>
    <w:p>
      <w:pPr>
        <w:pStyle w:val="NoSpacing"/>
        <w:rPr>
          <w:rFonts w:ascii="Liberation Serif" w:hAnsi="Liberation Serif"/>
        </w:rPr>
      </w:pPr>
      <w:r>
        <w:rPr>
          <w:b/>
        </w:rPr>
        <w:t>9. PLAN PROVOĐENJA POSTUPAKA PROCJENE IMOVINE U VLASNIŠT</w:t>
      </w:r>
      <w:bookmarkStart w:id="1" w:name="anchor-32-anchor"/>
      <w:bookmarkEnd w:id="1"/>
      <w:r>
        <w:rPr>
          <w:b/>
        </w:rPr>
        <w:t>VU OPĆINE NEGOSLAVCI</w:t>
      </w:r>
    </w:p>
    <w:p>
      <w:pPr>
        <w:pStyle w:val="Normal"/>
        <w:bidi w:val="0"/>
        <w:spacing w:lineRule="auto" w:line="240" w:before="0" w:after="0"/>
        <w:ind w:left="10" w:right="124" w:hanging="10"/>
        <w:jc w:val="both"/>
        <w:rPr>
          <w:rFonts w:ascii="Liberation Serif" w:hAnsi="Liberation Serif"/>
        </w:rPr>
      </w:pPr>
      <w:r>
        <w:rPr>
          <w:rFonts w:eastAsia="Times New Roman" w:cs="Times New Roman"/>
          <w:color w:val="000000"/>
          <w:lang w:eastAsia="hr-HR"/>
        </w:rPr>
        <w:tab/>
        <w:t>U 2022. godini ažuriran je Registar imovine Općine Negoslavci.</w:t>
      </w:r>
    </w:p>
    <w:p>
      <w:pPr>
        <w:pStyle w:val="NoSpacing"/>
        <w:rPr>
          <w:rFonts w:ascii="Liberation Serif" w:hAnsi="Liberation Serif"/>
        </w:rPr>
      </w:pPr>
      <w:r>
        <w:rPr/>
      </w:r>
    </w:p>
    <w:p>
      <w:pPr>
        <w:pStyle w:val="NoSpacing"/>
        <w:rPr>
          <w:rFonts w:ascii="Liberation Serif" w:hAnsi="Liberation Serif"/>
        </w:rPr>
      </w:pPr>
      <w:r>
        <w:rPr>
          <w:b/>
        </w:rPr>
        <w:t>10. PLAN RJEŠAVANJA IMOVINSKO-PRAVNIH ODNOSA</w:t>
      </w:r>
    </w:p>
    <w:p>
      <w:pPr>
        <w:pStyle w:val="NoSpacing"/>
        <w:jc w:val="both"/>
        <w:rPr>
          <w:rFonts w:ascii="Liberation Serif" w:hAnsi="Liberation Serif"/>
        </w:rPr>
      </w:pPr>
      <w:r>
        <w:rPr/>
        <w:t>Nije bilo izrade posebnih planova rješavanja imovinsko-pravnih odnosa Općine Negoslavci.</w:t>
      </w:r>
    </w:p>
    <w:p>
      <w:pPr>
        <w:pStyle w:val="NoSpacing"/>
        <w:jc w:val="both"/>
        <w:rPr>
          <w:rFonts w:ascii="Liberation Serif" w:hAnsi="Liberation Serif"/>
        </w:rPr>
      </w:pPr>
      <w:r>
        <w:rPr/>
      </w:r>
    </w:p>
    <w:p>
      <w:pPr>
        <w:pStyle w:val="NoSpacing"/>
        <w:jc w:val="both"/>
        <w:rPr>
          <w:rFonts w:ascii="Liberation Serif" w:hAnsi="Liberation Serif"/>
        </w:rPr>
      </w:pPr>
      <w:r>
        <w:rPr>
          <w:b/>
        </w:rPr>
        <w:t>11. PLAN UPRAVLJANJA ODNOSNO TEKUĆEG INVESTICIJSKOG ODRŽAVANJA OBJEKATA U VLASNIŠTVU OPĆINE NEGOSLAVCI</w:t>
      </w:r>
    </w:p>
    <w:p>
      <w:pPr>
        <w:pStyle w:val="Normal"/>
        <w:bidi w:val="0"/>
        <w:spacing w:lineRule="auto" w:line="240" w:before="0" w:after="0"/>
        <w:ind w:left="10" w:right="124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hr-HR"/>
        </w:rPr>
        <w:t xml:space="preserve">U Proračunu Općine Negoslavci za 2022. godinu osigurana su sredstva za tekuće održavanje objekata za sve zgrade u vlasništvu Općine. </w:t>
      </w:r>
    </w:p>
    <w:p>
      <w:pPr>
        <w:pStyle w:val="Normal"/>
        <w:bidi w:val="0"/>
        <w:spacing w:lineRule="auto" w:line="240" w:before="0" w:after="0"/>
        <w:ind w:left="10" w:right="124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hr-HR"/>
        </w:rPr>
        <w:t>Svi objekti u vlasništvu Općine redovito su održavani.</w:t>
      </w:r>
    </w:p>
    <w:p>
      <w:pPr>
        <w:pStyle w:val="Normal"/>
        <w:bidi w:val="0"/>
        <w:spacing w:lineRule="auto" w:line="240" w:before="0" w:after="0"/>
        <w:ind w:left="10" w:right="124" w:firstLine="698"/>
        <w:jc w:val="both"/>
        <w:rPr>
          <w:rFonts w:ascii="Liberation Serif" w:hAnsi="Liberation Serif"/>
        </w:rPr>
      </w:pPr>
      <w:r>
        <w:rPr/>
      </w:r>
    </w:p>
    <w:p>
      <w:pPr>
        <w:pStyle w:val="NoSpacing"/>
        <w:jc w:val="both"/>
        <w:rPr>
          <w:rFonts w:ascii="Liberation Serif" w:hAnsi="Liberation Serif"/>
        </w:rPr>
      </w:pPr>
      <w:r>
        <w:rPr>
          <w:b/>
        </w:rPr>
        <w:t>12. PLAN POSTUPAKA VEZANIH UZ SAVJETOVANJE SA ZAINTERESIRANOM JAVNOŠĆU I PRAVO NA PRISTUP INFORMACIJAMA KOJE SE TIČU UPRAVLJANJA I RASPOLAGANJA IMOVINOM U VLASNIŠTVU OPĆINE</w:t>
      </w:r>
    </w:p>
    <w:p>
      <w:pPr>
        <w:pStyle w:val="NoSpacing"/>
        <w:ind w:hanging="0"/>
        <w:jc w:val="both"/>
        <w:rPr>
          <w:rFonts w:ascii="Liberation Serif" w:hAnsi="Liberation Serif"/>
        </w:rPr>
      </w:pPr>
      <w:r>
        <w:rPr/>
        <w:t>Nije bilo aktivnosti u 2022. godini.</w:t>
      </w:r>
    </w:p>
    <w:p>
      <w:pPr>
        <w:pStyle w:val="NoSpacing"/>
        <w:ind w:firstLine="708"/>
        <w:jc w:val="both"/>
        <w:rPr>
          <w:rFonts w:ascii="Liberation Serif" w:hAnsi="Liberation Serif"/>
        </w:rPr>
      </w:pPr>
      <w:r>
        <w:rPr/>
      </w:r>
    </w:p>
    <w:p>
      <w:pPr>
        <w:pStyle w:val="NoSpacing"/>
        <w:jc w:val="both"/>
        <w:rPr>
          <w:rFonts w:ascii="Liberation Serif" w:hAnsi="Liberation Serif"/>
        </w:rPr>
      </w:pPr>
      <w:r>
        <w:rPr>
          <w:b/>
        </w:rPr>
        <w:t>13. PLAN ZAHTJEVA ZA DAROVANJE NEKRETNINA UPUĆENIH MINISTARSTVU PROSTORNOGA UREĐENJA, GRADITELJSTVA I DRŽAVNE IMOVINE</w:t>
      </w:r>
    </w:p>
    <w:p>
      <w:pPr>
        <w:pStyle w:val="NoSpacing"/>
        <w:jc w:val="both"/>
        <w:rPr>
          <w:rFonts w:ascii="Liberation Serif" w:hAnsi="Liberation Serif"/>
        </w:rPr>
      </w:pPr>
      <w:r>
        <w:rPr/>
        <w:t>Tijekom 2022. godine Općina Negoslavci nije podnosila zahtjeve Ministarstvu prostornoga uređenja, graditeljstva i državne imovine za darovanje nekretnina.</w:t>
      </w:r>
    </w:p>
    <w:p>
      <w:pPr>
        <w:pStyle w:val="NoSpacing"/>
        <w:jc w:val="both"/>
        <w:rPr>
          <w:rFonts w:ascii="Liberation Serif" w:hAnsi="Liberation Serif"/>
        </w:rPr>
      </w:pPr>
      <w:r>
        <w:rPr/>
      </w:r>
    </w:p>
    <w:p>
      <w:pPr>
        <w:pStyle w:val="NoSpacing"/>
        <w:jc w:val="both"/>
        <w:rPr>
          <w:rFonts w:ascii="Liberation Serif" w:hAnsi="Liberation Serif"/>
        </w:rPr>
      </w:pPr>
      <w:r>
        <w:rPr>
          <w:b/>
        </w:rPr>
        <w:t>14. PLAN VOĐENJA EVIDENCIJE IMOVINE</w:t>
      </w:r>
    </w:p>
    <w:p>
      <w:pPr>
        <w:pStyle w:val="NoSpacing"/>
        <w:jc w:val="both"/>
        <w:rPr>
          <w:rFonts w:ascii="Liberation Serif" w:hAnsi="Liberation Serif"/>
        </w:rPr>
      </w:pPr>
      <w:r>
        <w:rPr/>
        <w:t>Općina Negoslavci ima ustrojen registar imovine te se isti ovisno o promjenama i potrebama redovito ažurira i nadopunjuje.</w:t>
      </w:r>
      <w:bookmarkStart w:id="2" w:name="_GoBack"/>
      <w:bookmarkEnd w:id="2"/>
    </w:p>
    <w:p>
      <w:pPr>
        <w:pStyle w:val="NoSpacing"/>
        <w:jc w:val="both"/>
        <w:rPr>
          <w:rFonts w:ascii="Liberation Serif" w:hAnsi="Liberation Serif"/>
        </w:rPr>
      </w:pPr>
      <w:r>
        <w:rPr>
          <w:b/>
        </w:rPr>
        <w:tab/>
      </w:r>
    </w:p>
    <w:p>
      <w:pPr>
        <w:pStyle w:val="NoSpacing"/>
        <w:rPr>
          <w:rFonts w:ascii="Liberation Serif" w:hAnsi="Liberation Serif"/>
        </w:rPr>
      </w:pPr>
      <w:r>
        <w:rPr>
          <w:b/>
        </w:rPr>
        <w:t>15. ZAKLJUČAK</w:t>
      </w:r>
    </w:p>
    <w:p>
      <w:pPr>
        <w:pStyle w:val="NoSpacing"/>
        <w:ind w:hanging="0"/>
        <w:jc w:val="both"/>
        <w:rPr>
          <w:rFonts w:ascii="Liberation Serif" w:hAnsi="Liberation Serif"/>
        </w:rPr>
      </w:pPr>
      <w:r>
        <w:rPr/>
        <w:t>Općina Negoslavci po navedenim je točkama djelomično odradila posao vezano uz upravljanje imovinom. Rješavanje imovinsko-pravnih odnosa, geodetske izmjere, procjena vrijednosti imovine vršiti će se i dalje kontinuirano te će se ažurirati i popunjavati registar imovine Općine Negoslavci.</w:t>
      </w:r>
    </w:p>
    <w:p>
      <w:pPr>
        <w:pStyle w:val="NoSpacing"/>
        <w:jc w:val="both"/>
        <w:rPr>
          <w:rFonts w:ascii="Liberation Serif" w:hAnsi="Liberation Serif"/>
        </w:rPr>
      </w:pPr>
      <w:r>
        <w:rPr/>
      </w:r>
    </w:p>
    <w:p>
      <w:pPr>
        <w:pStyle w:val="NoSpacing"/>
        <w:jc w:val="right"/>
        <w:rPr>
          <w:rFonts w:ascii="Liberation Serif" w:hAnsi="Liberation Serif"/>
          <w:b/>
          <w:b/>
          <w:bCs/>
        </w:rPr>
      </w:pPr>
      <w:r>
        <w:rPr>
          <w:b/>
          <w:bCs/>
        </w:rPr>
        <w:t>OPĆINSKI NAČELNIK:</w:t>
      </w:r>
    </w:p>
    <w:p>
      <w:pPr>
        <w:pStyle w:val="NoSpacing"/>
        <w:jc w:val="right"/>
        <w:rPr>
          <w:rFonts w:ascii="Liberation Serif" w:hAnsi="Liberation Serif"/>
          <w:b w:val="false"/>
          <w:b w:val="false"/>
          <w:bCs w:val="false"/>
        </w:rPr>
      </w:pPr>
      <w:r>
        <w:rPr>
          <w:b w:val="false"/>
          <w:bCs w:val="false"/>
        </w:rPr>
        <w:t>Dušan Jeckov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4127</TotalTime>
  <Application>LibreOffice/7.4.1.2$Windows_X86_64 LibreOffice_project/3c58a8f3a960df8bc8fd77b461821e42c061c5f0</Application>
  <AppVersion>15.0000</AppVersion>
  <Pages>3</Pages>
  <Words>594</Words>
  <Characters>3881</Characters>
  <CharactersWithSpaces>4448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2023-11-16T14:18:49Z</dcterms:created>
  <dc:creator/>
  <dc:description/>
  <dc:language>hr-HR</dc:language>
  <cp:lastModifiedBy/>
  <cp:lastPrinted>2023-11-20T08:35:54Z</cp:lastPrinted>
  <dcterms:modified xsi:type="dcterms:W3CDTF">2023-11-21T13:56:58Z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