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KLA</w:t>
      </w:r>
      <w:r>
        <w:rPr>
          <w:rFonts w:eastAsia="Calibri" w:cs="Times New Roman"/>
          <w:b/>
          <w:color w:val="000000"/>
          <w:szCs w:val="24"/>
          <w:lang w:val="hr-HR"/>
        </w:rPr>
        <w:t>SA</w:t>
      </w:r>
      <w:r>
        <w:rPr>
          <w:rFonts w:eastAsia="Calibri" w:cs="Times New Roman"/>
          <w:b/>
          <w:color w:val="000000"/>
          <w:szCs w:val="24"/>
          <w:lang w:val="hr-HR"/>
        </w:rPr>
        <w:t>:</w:t>
      </w:r>
      <w:r>
        <w:rPr>
          <w:rFonts w:eastAsia="Calibri" w:cs="Times New Roman"/>
          <w:color w:val="000000"/>
          <w:szCs w:val="24"/>
          <w:lang w:val="hr-HR"/>
        </w:rPr>
        <w:t xml:space="preserve"> </w:t>
      </w:r>
      <w:r>
        <w:rPr>
          <w:rFonts w:eastAsia="Calibri" w:cs="Times New Roman"/>
          <w:color w:val="000000"/>
          <w:szCs w:val="24"/>
          <w:lang w:val="hr-HR"/>
        </w:rPr>
        <w:t>400-01/2</w:t>
      </w:r>
      <w:r>
        <w:rPr>
          <w:rFonts w:eastAsia="Calibri" w:cs="Times New Roman"/>
          <w:color w:val="000000"/>
          <w:szCs w:val="24"/>
          <w:lang w:val="hr-HR"/>
        </w:rPr>
        <w:t>3</w:t>
      </w:r>
      <w:r>
        <w:rPr>
          <w:rFonts w:eastAsia="Calibri" w:cs="Times New Roman"/>
          <w:color w:val="000000"/>
          <w:szCs w:val="24"/>
          <w:lang w:val="hr-HR"/>
        </w:rPr>
        <w:t>-01/01</w:t>
      </w:r>
    </w:p>
    <w:p>
      <w:pPr>
        <w:pStyle w:val="Normal"/>
        <w:bidi w:val="0"/>
        <w:jc w:val="both"/>
        <w:rPr>
          <w:color w:val="000000"/>
        </w:rPr>
      </w:pPr>
      <w:r>
        <w:rPr>
          <w:rFonts w:eastAsia="Calibri" w:cs="Times New Roman"/>
          <w:b/>
          <w:color w:val="000000"/>
          <w:szCs w:val="24"/>
          <w:lang w:val="hr-HR"/>
        </w:rPr>
        <w:t>URBROJ:</w:t>
      </w:r>
      <w:r>
        <w:rPr>
          <w:rFonts w:eastAsia="Calibri" w:cs="Times New Roman"/>
          <w:color w:val="000000"/>
          <w:szCs w:val="24"/>
          <w:lang w:val="hr-HR"/>
        </w:rPr>
        <w:t xml:space="preserve"> </w:t>
      </w:r>
      <w:r>
        <w:rPr>
          <w:rFonts w:eastAsia="Calibri" w:cs="Times New Roman"/>
          <w:color w:val="000000"/>
          <w:szCs w:val="24"/>
          <w:lang w:val="hr-HR"/>
        </w:rPr>
        <w:t>2196-19-02-2</w:t>
      </w:r>
      <w:r>
        <w:rPr>
          <w:rFonts w:eastAsia="Calibri" w:cs="Times New Roman"/>
          <w:color w:val="000000"/>
          <w:szCs w:val="24"/>
          <w:lang w:val="hr-HR"/>
        </w:rPr>
        <w:t>3</w:t>
      </w:r>
      <w:r>
        <w:rPr>
          <w:rFonts w:eastAsia="Calibri" w:cs="Times New Roman"/>
          <w:color w:val="000000"/>
          <w:szCs w:val="24"/>
          <w:lang w:val="hr-HR"/>
        </w:rPr>
        <w:t>-</w:t>
      </w:r>
      <w:r>
        <w:rPr>
          <w:rFonts w:eastAsia="Calibri" w:cs="Times New Roman"/>
          <w:color w:val="000000"/>
          <w:szCs w:val="24"/>
          <w:lang w:val="hr-HR"/>
        </w:rPr>
        <w:t>19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>Negoslavci,</w:t>
      </w:r>
      <w:r>
        <w:rPr>
          <w:lang w:val="hr-HR"/>
        </w:rPr>
        <w:t xml:space="preserve"> 28.12.2023. godine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ind w:firstLine="720"/>
        <w:jc w:val="both"/>
        <w:rPr>
          <w:lang w:val="hr-HR"/>
        </w:rPr>
      </w:pPr>
      <w:r>
        <w:rPr>
          <w:lang w:val="hr-HR"/>
        </w:rPr>
        <w:t>Na temelju članka 31., stavka 3. Zakona o postupanju s nezakonito izgrađenim zgradama („Narodne novine“ broj 86/12, 143/13, 65/17 i 14/19) i članka 19., stavka 1., točke 2. Statuta Općine Negoslavci („Službeni glasnik Općine Negoslavci” broj 1/21 i 7/23), Općinsko vijeće dana 28.12.2023. godine donosi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Izmjene i dopune Programa</w:t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korištenja sredstava naknade za zadržavanje nezakonito izgrađene zgrade u prostoru za 2023. godinu</w:t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1.</w:t>
      </w:r>
    </w:p>
    <w:p>
      <w:pPr>
        <w:pStyle w:val="Normal"/>
        <w:bidi w:val="0"/>
        <w:jc w:val="both"/>
        <w:rPr>
          <w:b/>
          <w:b/>
          <w:lang w:val="hr-HR"/>
        </w:rPr>
      </w:pPr>
      <w:r>
        <w:rPr>
          <w:rFonts w:eastAsia="Calibri" w:cs="Times New Roman"/>
          <w:b/>
          <w:sz w:val="24"/>
          <w:szCs w:val="24"/>
          <w:lang w:val="hr-HR" w:eastAsia="hr-HR"/>
        </w:rPr>
        <w:tab/>
      </w:r>
      <w:r>
        <w:rPr>
          <w:rFonts w:eastAsia="Calibri" w:cs="Times New Roman"/>
          <w:b w:val="false"/>
          <w:bCs w:val="false"/>
          <w:sz w:val="24"/>
          <w:szCs w:val="24"/>
          <w:lang w:val="hr-HR" w:eastAsia="hr-HR"/>
        </w:rPr>
        <w:t xml:space="preserve">U Programu korištenja sredstava naknade za zadržavanje nezakonito izgrađene zgrade u prostoru za 2023. godinu („Službeni glasnik Općine Negoslavci” broj 8/22) (u daljem tekstu: Program), članak 2. mijenja se i glasi: </w:t>
      </w:r>
      <w:r>
        <w:rPr>
          <w:rFonts w:eastAsia="Calibri" w:cs="Times New Roman"/>
          <w:b/>
          <w:sz w:val="24"/>
          <w:szCs w:val="24"/>
          <w:lang w:val="hr-HR" w:eastAsia="hr-HR"/>
        </w:rPr>
        <w:t xml:space="preserve">  </w:t>
      </w:r>
      <w:r>
        <w:rPr>
          <w:rFonts w:eastAsia="Times New Roman" w:cs="Times New Roman"/>
          <w:b/>
          <w:sz w:val="24"/>
          <w:szCs w:val="24"/>
          <w:lang w:val="en-AU" w:eastAsia="hr-HR"/>
        </w:rPr>
        <w:tab/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  <w:tab/>
        <w:t>„Iznos dijela iz članka 1. ovog Programa se planira u iznosu od 0,00 KN/0,00 EUR.”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2.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ab/>
      </w:r>
      <w:r>
        <w:rPr>
          <w:b w:val="false"/>
          <w:bCs w:val="false"/>
          <w:lang w:val="hr-HR"/>
        </w:rPr>
        <w:t>Članak 3. briše se.</w:t>
      </w:r>
    </w:p>
    <w:p>
      <w:pPr>
        <w:pStyle w:val="Normal"/>
        <w:bidi w:val="0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center"/>
        <w:rPr>
          <w:b/>
          <w:b/>
          <w:lang w:val="hr-HR"/>
        </w:rPr>
      </w:pPr>
      <w:r>
        <w:rPr>
          <w:b/>
          <w:lang w:val="hr-HR"/>
        </w:rPr>
        <w:t>Članak 3.</w:t>
      </w:r>
    </w:p>
    <w:p>
      <w:pPr>
        <w:pStyle w:val="Normal"/>
        <w:bidi w:val="0"/>
        <w:ind w:firstLine="708"/>
        <w:jc w:val="both"/>
        <w:rPr>
          <w:rFonts w:eastAsia="Calibri" w:cs="Times New Roman"/>
          <w:szCs w:val="24"/>
          <w:lang w:val="hr-HR"/>
        </w:rPr>
      </w:pPr>
      <w:r>
        <w:rPr>
          <w:b/>
          <w:lang w:val="hr-HR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/>
          <w:kern w:val="2"/>
          <w:sz w:val="24"/>
          <w:szCs w:val="24"/>
          <w:lang w:val="en-AU" w:eastAsia="hr-HR"/>
        </w:rPr>
        <w:t>Izmjene i dopune Programa</w:t>
      </w:r>
      <w:r>
        <w:rPr>
          <w:rFonts w:eastAsia="Calibri" w:cs="Times New Roman"/>
          <w:b w:val="false"/>
          <w:bCs w:val="false"/>
          <w:i w:val="false"/>
          <w:iCs w:val="false"/>
          <w:color w:val="000000" w:themeColor="text1"/>
          <w:kern w:val="2"/>
          <w:sz w:val="24"/>
          <w:szCs w:val="24"/>
          <w:lang w:val="hr-HR" w:eastAsia="hr-HR"/>
        </w:rPr>
        <w:t xml:space="preserve"> korištenja sredstava naknade za zadržavanje nezakonito izgrađene zgrade u prostoru za 2023. godinu,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/>
          <w:kern w:val="2"/>
          <w:sz w:val="24"/>
          <w:szCs w:val="24"/>
          <w:lang w:val="en-AU" w:eastAsia="hr-HR"/>
        </w:rPr>
        <w:t xml:space="preserve"> stupaju na snagu dan nakon dana objave u Službenom glasniku Općine Negoslavci.</w:t>
      </w:r>
    </w:p>
    <w:p>
      <w:pPr>
        <w:pStyle w:val="Normal"/>
        <w:bidi w:val="0"/>
        <w:jc w:val="left"/>
        <w:rPr>
          <w:lang w:val="hr-HR"/>
        </w:rPr>
      </w:pPr>
      <w:r>
        <w:rPr>
          <w:lang w:val="hr-HR"/>
        </w:rPr>
      </w:r>
    </w:p>
    <w:p>
      <w:pPr>
        <w:pStyle w:val="Normal"/>
        <w:bidi w:val="0"/>
        <w:jc w:val="right"/>
        <w:rPr>
          <w:b/>
          <w:b/>
          <w:lang w:val="hr-HR"/>
        </w:rPr>
      </w:pPr>
      <w:r>
        <w:rPr>
          <w:b/>
          <w:lang w:val="hr-HR"/>
        </w:rPr>
        <w:t>PREDSJEDNIK OPĆINSKOG VIJEĆA</w:t>
      </w:r>
    </w:p>
    <w:p>
      <w:pPr>
        <w:pStyle w:val="Normal"/>
        <w:bidi w:val="0"/>
        <w:jc w:val="right"/>
        <w:rPr>
          <w:lang w:val="hr-HR"/>
        </w:rPr>
      </w:pPr>
      <w:bookmarkStart w:id="0" w:name="_GoBack"/>
      <w:bookmarkEnd w:id="0"/>
      <w:r>
        <w:rPr>
          <w:lang w:val="hr-HR"/>
        </w:rPr>
        <w:t>Miodrag Mišanović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LibreOffice/7.4.1.2$Windows_X86_64 LibreOffice_project/3c58a8f3a960df8bc8fd77b461821e42c061c5f0</Application>
  <AppVersion>15.0000</AppVersion>
  <Pages>1</Pages>
  <Words>167</Words>
  <Characters>1025</Characters>
  <CharactersWithSpaces>1183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2024-01-16T10:00:38Z</dcterms:created>
  <dc:creator/>
  <dc:description/>
  <dc:language>hr-HR</dc:language>
  <cp:lastModifiedBy/>
  <dcterms:modified xsi:type="dcterms:W3CDTF">2024-01-16T11:03:56Z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