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lang w:val="hr-HR"/>
        </w:rPr>
      </w:pPr>
      <w:r>
        <w:rPr>
          <w:lang w:val="hr-HR"/>
        </w:rPr>
        <w:drawing>
          <wp:anchor behindDoc="0" distT="0" distB="0" distL="0" distR="0" simplePos="0" locked="0" layoutInCell="0" allowOverlap="1" relativeHeight="2">
            <wp:simplePos x="0" y="0"/>
            <wp:positionH relativeFrom="column">
              <wp:posOffset>381000</wp:posOffset>
            </wp:positionH>
            <wp:positionV relativeFrom="paragraph">
              <wp:posOffset>-1270</wp:posOffset>
            </wp:positionV>
            <wp:extent cx="476250" cy="600075"/>
            <wp:effectExtent l="0" t="0" r="0" b="0"/>
            <wp:wrapSquare wrapText="largest"/>
            <wp:docPr id="1"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descr=""/>
                    <pic:cNvPicPr>
                      <a:picLocks noChangeAspect="1" noChangeArrowheads="1"/>
                    </pic:cNvPicPr>
                  </pic:nvPicPr>
                  <pic:blipFill>
                    <a:blip r:embed="rId2"/>
                    <a:stretch>
                      <a:fillRect/>
                    </a:stretch>
                  </pic:blipFill>
                  <pic:spPr bwMode="auto">
                    <a:xfrm>
                      <a:off x="0" y="0"/>
                      <a:ext cx="476250" cy="600075"/>
                    </a:xfrm>
                    <a:prstGeom prst="rect">
                      <a:avLst/>
                    </a:prstGeom>
                  </pic:spPr>
                </pic:pic>
              </a:graphicData>
            </a:graphic>
          </wp:anchor>
        </w:drawing>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b w:val="false"/>
          <w:bCs w:val="false"/>
          <w:lang w:val="hr-HR"/>
        </w:rPr>
        <w:t xml:space="preserve">REPUBLIKA HRVATSKA </w:t>
      </w:r>
    </w:p>
    <w:p>
      <w:pPr>
        <w:pStyle w:val="Normal"/>
        <w:bidi w:val="0"/>
        <w:jc w:val="left"/>
        <w:rPr>
          <w:b w:val="false"/>
          <w:b w:val="false"/>
          <w:bCs w:val="false"/>
        </w:rPr>
      </w:pPr>
      <w:r>
        <w:rPr>
          <w:b w:val="false"/>
          <w:bCs w:val="false"/>
          <w:lang w:val="hr-HR"/>
        </w:rPr>
        <w:t>VUKOVARSKO-SRIJEMSKA ŽUPANIJA</w:t>
      </w:r>
    </w:p>
    <w:p>
      <w:pPr>
        <w:pStyle w:val="Normal"/>
        <w:bidi w:val="0"/>
        <w:jc w:val="left"/>
        <w:rPr>
          <w:b w:val="false"/>
          <w:b w:val="false"/>
          <w:bCs w:val="false"/>
        </w:rPr>
      </w:pPr>
      <w:r>
        <w:rPr>
          <w:b w:val="false"/>
          <w:bCs w:val="false"/>
          <w:lang w:val="hr-HR"/>
        </w:rPr>
        <w:t>OPĆINA NEGOSLAVCI</w:t>
      </w:r>
    </w:p>
    <w:p>
      <w:pPr>
        <w:pStyle w:val="Normal"/>
        <w:bidi w:val="0"/>
        <w:jc w:val="left"/>
        <w:rPr>
          <w:b w:val="false"/>
          <w:b w:val="false"/>
          <w:bCs w:val="false"/>
        </w:rPr>
      </w:pPr>
      <w:r>
        <w:rPr>
          <w:b w:val="false"/>
          <w:bCs w:val="false"/>
          <w:lang w:val="hr-HR"/>
        </w:rPr>
        <w:t>Općinski načelnik</w:t>
      </w:r>
    </w:p>
    <w:p>
      <w:pPr>
        <w:pStyle w:val="Normal"/>
        <w:bidi w:val="0"/>
        <w:jc w:val="left"/>
        <w:rPr>
          <w:b w:val="false"/>
          <w:b w:val="false"/>
          <w:bCs w:val="false"/>
        </w:rPr>
      </w:pPr>
      <w:r>
        <w:rPr>
          <w:b w:val="false"/>
          <w:bCs w:val="false"/>
          <w:lang w:val="hr-HR"/>
        </w:rPr>
        <w:t>KLASA: 351-03/24-01</w:t>
      </w:r>
      <w:r>
        <w:rPr>
          <w:b w:val="false"/>
          <w:bCs w:val="false"/>
          <w:color w:val="000000"/>
          <w:lang w:val="hr-HR"/>
        </w:rPr>
        <w:t>/</w:t>
      </w:r>
      <w:r>
        <w:rPr>
          <w:b w:val="false"/>
          <w:bCs w:val="false"/>
          <w:color w:val="000000"/>
          <w:lang w:val="hr-HR"/>
        </w:rPr>
        <w:t>01</w:t>
      </w:r>
    </w:p>
    <w:p>
      <w:pPr>
        <w:pStyle w:val="Normal"/>
        <w:bidi w:val="0"/>
        <w:jc w:val="left"/>
        <w:rPr>
          <w:b w:val="false"/>
          <w:b w:val="false"/>
          <w:bCs w:val="false"/>
        </w:rPr>
      </w:pPr>
      <w:r>
        <w:rPr>
          <w:b w:val="false"/>
          <w:bCs w:val="false"/>
          <w:lang w:val="hr-HR"/>
        </w:rPr>
        <w:t>URBORJ: 2196-19-01-24-01</w:t>
      </w:r>
    </w:p>
    <w:p>
      <w:pPr>
        <w:pStyle w:val="Normal"/>
        <w:bidi w:val="0"/>
        <w:jc w:val="left"/>
        <w:rPr>
          <w:b w:val="false"/>
          <w:b w:val="false"/>
          <w:bCs w:val="false"/>
        </w:rPr>
      </w:pPr>
      <w:r>
        <w:rPr>
          <w:b w:val="false"/>
          <w:bCs w:val="false"/>
          <w:lang w:val="hr-HR"/>
        </w:rPr>
        <w:t>Negoslavci, 25.03.2024. godine</w:t>
      </w:r>
    </w:p>
    <w:p>
      <w:pPr>
        <w:pStyle w:val="Default"/>
        <w:jc w:val="center"/>
        <w:rPr>
          <w:rFonts w:ascii="Calibri" w:hAnsi="Calibri" w:cs="Calibri"/>
          <w:color w:val="auto"/>
        </w:rPr>
      </w:pPr>
      <w:r>
        <w:rPr>
          <w:rFonts w:cs="Calibri" w:ascii="Calibri" w:hAnsi="Calibri"/>
          <w:color w:val="auto"/>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sz w:val="40"/>
          <w:szCs w:val="40"/>
          <w:lang w:val="hr-HR"/>
        </w:rPr>
      </w:pPr>
      <w:r>
        <w:rPr>
          <w:rFonts w:cs="Calibri"/>
          <w:sz w:val="40"/>
          <w:szCs w:val="40"/>
          <w:lang w:val="hr-HR"/>
        </w:rPr>
        <w:t xml:space="preserve">IZVJEŠĆE O GOSPODARENJU OTPADOM OPĆINE NEGOSLAVCI ZA 2023. GODINU </w:t>
      </w:r>
    </w:p>
    <w:p>
      <w:pPr>
        <w:pStyle w:val="Normal"/>
        <w:bidi w:val="0"/>
        <w:jc w:val="center"/>
        <w:rPr>
          <w:rFonts w:cs="Calibri"/>
          <w:sz w:val="40"/>
          <w:szCs w:val="40"/>
          <w:lang w:val="hr-HR"/>
        </w:rPr>
      </w:pPr>
      <w:r>
        <w:rPr>
          <w:rFonts w:cs="Calibri"/>
          <w:sz w:val="40"/>
          <w:szCs w:val="40"/>
          <w:lang w:val="hr-HR"/>
        </w:rPr>
      </w:r>
    </w:p>
    <w:p>
      <w:pPr>
        <w:pStyle w:val="Normal"/>
        <w:bidi w:val="0"/>
        <w:jc w:val="center"/>
        <w:rPr>
          <w:rFonts w:cs="Calibri"/>
          <w:sz w:val="40"/>
          <w:szCs w:val="40"/>
          <w:lang w:val="hr-HR"/>
        </w:rPr>
      </w:pPr>
      <w:r>
        <w:rPr>
          <w:rFonts w:cs="Calibri"/>
          <w:sz w:val="40"/>
          <w:szCs w:val="40"/>
          <w:lang w:val="hr-HR"/>
        </w:rPr>
      </w:r>
    </w:p>
    <w:p>
      <w:pPr>
        <w:pStyle w:val="Normal"/>
        <w:bidi w:val="0"/>
        <w:jc w:val="center"/>
        <w:rPr>
          <w:rFonts w:cs="Calibri"/>
          <w:sz w:val="40"/>
          <w:szCs w:val="40"/>
          <w:lang w:val="hr-HR"/>
        </w:rPr>
      </w:pPr>
      <w:r>
        <w:rPr>
          <w:rFonts w:cs="Calibri"/>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left"/>
        <w:rPr>
          <w:sz w:val="32"/>
          <w:szCs w:val="32"/>
          <w:lang w:val="hr-HR"/>
        </w:rPr>
      </w:pPr>
      <w:r>
        <w:rPr>
          <w:sz w:val="32"/>
          <w:szCs w:val="32"/>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spacing w:lineRule="auto" w:line="276"/>
        <w:jc w:val="both"/>
        <w:rPr/>
      </w:pPr>
      <w:r>
        <w:rPr>
          <w:b/>
          <w:bCs/>
          <w:lang w:val="hr-HR"/>
        </w:rPr>
        <w:t xml:space="preserve">SADRŽAJ: </w:t>
      </w:r>
    </w:p>
    <w:sdt>
      <w:sdtPr>
        <w:docPartObj>
          <w:docPartGallery w:val="Table of Contents"/>
          <w:docPartUnique w:val="true"/>
        </w:docPartObj>
      </w:sdtPr>
      <w:sdtContent>
        <w:p>
          <w:pPr>
            <w:pStyle w:val="Sadraj1"/>
            <w:tabs>
              <w:tab w:val="clear" w:pos="709"/>
              <w:tab w:val="left" w:pos="403" w:leader="none"/>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fldChar w:fldCharType="begin"/>
          </w:r>
          <w:r>
            <w:rPr>
              <w:sz w:val="20"/>
              <w:u w:val="none"/>
              <w:b w:val="false"/>
              <w:szCs w:val="20"/>
              <w:rFonts w:cs="Arial" w:ascii="Arial" w:hAnsi="Arial"/>
              <w:lang w:val="hr-HR"/>
            </w:rPr>
            <w:instrText xml:space="preserve"> TOC \o "1-3" \h</w:instrText>
          </w:r>
          <w:r>
            <w:rPr>
              <w:sz w:val="20"/>
              <w:u w:val="none"/>
              <w:b w:val="false"/>
              <w:szCs w:val="20"/>
              <w:rFonts w:cs="Arial" w:ascii="Arial" w:hAnsi="Arial"/>
              <w:lang w:val="hr-HR"/>
            </w:rPr>
            <w:fldChar w:fldCharType="separate"/>
          </w:r>
          <w:r>
            <w:rPr>
              <w:rFonts w:cs="Arial" w:ascii="Arial" w:hAnsi="Arial"/>
              <w:b w:val="false"/>
              <w:sz w:val="20"/>
              <w:szCs w:val="20"/>
              <w:u w:val="none"/>
              <w:lang w:val="hr-HR"/>
            </w:rPr>
            <w:t>1.</w:t>
          </w:r>
          <w:r>
            <w:rPr>
              <w:rFonts w:eastAsia="" w:cs="Arial" w:ascii="Arial" w:hAnsi="Arial" w:eastAsiaTheme="minorEastAsia"/>
              <w:b w:val="false"/>
              <w:caps w:val="false"/>
              <w:smallCaps w:val="false"/>
              <w:sz w:val="20"/>
              <w:szCs w:val="20"/>
              <w:u w:val="none"/>
              <w:lang w:val="hr-HR" w:eastAsia="hr-HR"/>
            </w:rPr>
            <w:tab/>
          </w:r>
          <w:r>
            <w:rPr>
              <w:rFonts w:cs="Arial" w:ascii="Arial" w:hAnsi="Arial"/>
              <w:b w:val="false"/>
              <w:sz w:val="20"/>
              <w:szCs w:val="20"/>
              <w:u w:val="none"/>
              <w:lang w:val="hr-HR"/>
            </w:rPr>
            <w:t>UVOD</w:t>
          </w:r>
          <w:r>
            <w:rPr>
              <w:rFonts w:cs="Arial" w:ascii="Arial" w:hAnsi="Arial"/>
              <w:b w:val="false"/>
              <w:sz w:val="20"/>
              <w:szCs w:val="20"/>
              <w:u w:val="none"/>
            </w:rPr>
            <w:tab/>
            <w:t>3</w:t>
          </w:r>
        </w:p>
        <w:p>
          <w:pPr>
            <w:pStyle w:val="Sadraj1"/>
            <w:tabs>
              <w:tab w:val="clear" w:pos="709"/>
              <w:tab w:val="left" w:pos="403" w:leader="none"/>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2.</w:t>
          </w:r>
          <w:r>
            <w:rPr>
              <w:rFonts w:eastAsia="" w:cs="Arial" w:ascii="Arial" w:hAnsi="Arial" w:eastAsiaTheme="minorEastAsia"/>
              <w:b w:val="false"/>
              <w:caps w:val="false"/>
              <w:smallCaps w:val="false"/>
              <w:sz w:val="20"/>
              <w:szCs w:val="20"/>
              <w:u w:val="none"/>
              <w:lang w:val="hr-HR" w:eastAsia="hr-HR"/>
            </w:rPr>
            <w:tab/>
          </w:r>
          <w:r>
            <w:rPr>
              <w:rFonts w:cs="Arial" w:ascii="Arial" w:hAnsi="Arial"/>
              <w:b w:val="false"/>
              <w:sz w:val="20"/>
              <w:szCs w:val="20"/>
              <w:u w:val="none"/>
            </w:rPr>
            <w:t>PROVEDBA ZAKONSKIH OBVEZA</w:t>
            <w:tab/>
            <w:t>3</w:t>
          </w:r>
        </w:p>
        <w:p>
          <w:pPr>
            <w:pStyle w:val="Sadraj1"/>
            <w:tabs>
              <w:tab w:val="clear" w:pos="709"/>
              <w:tab w:val="left" w:pos="403" w:leader="none"/>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3.</w:t>
          </w:r>
          <w:r>
            <w:rPr>
              <w:rFonts w:eastAsia="" w:cs="Arial" w:ascii="Arial" w:hAnsi="Arial" w:eastAsiaTheme="minorEastAsia"/>
              <w:b w:val="false"/>
              <w:caps w:val="false"/>
              <w:smallCaps w:val="false"/>
              <w:sz w:val="20"/>
              <w:szCs w:val="20"/>
              <w:u w:val="none"/>
              <w:lang w:val="hr-HR" w:eastAsia="hr-HR"/>
            </w:rPr>
            <w:tab/>
          </w:r>
          <w:r>
            <w:rPr>
              <w:rFonts w:cs="Arial" w:ascii="Arial" w:hAnsi="Arial"/>
              <w:b w:val="false"/>
              <w:sz w:val="20"/>
              <w:szCs w:val="20"/>
              <w:u w:val="none"/>
            </w:rPr>
            <w:t>STANJE U GOSPODARENJU OTPADOM</w:t>
            <w:tab/>
            <w:t>3</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3.2. Evidencija nastajanja otpada</w:t>
            <w:tab/>
            <w:t>4</w:t>
          </w:r>
        </w:p>
        <w:p>
          <w:pPr>
            <w:pStyle w:val="Sadraj1"/>
            <w:tabs>
              <w:tab w:val="clear" w:pos="709"/>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4. GOSPODARENJE OTPADOM</w:t>
            <w:tab/>
            <w:t>5</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4.1. Komunalni otpad</w:t>
            <w:tab/>
            <w:t>5</w:t>
          </w:r>
        </w:p>
        <w:p>
          <w:pPr>
            <w:pStyle w:val="Sadraj1"/>
            <w:tabs>
              <w:tab w:val="clear" w:pos="709"/>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4.2. Odlagališta otpada i sanacija</w:t>
          </w:r>
          <w:r>
            <w:rPr>
              <w:rFonts w:cs="Arial" w:ascii="Arial" w:hAnsi="Arial"/>
              <w:b w:val="false"/>
              <w:color w:val="FF0000"/>
              <w:sz w:val="20"/>
              <w:szCs w:val="20"/>
              <w:u w:val="none"/>
            </w:rPr>
            <w:t xml:space="preserve"> </w:t>
          </w:r>
          <w:r>
            <w:rPr>
              <w:rFonts w:cs="Arial" w:ascii="Arial" w:hAnsi="Arial"/>
              <w:b w:val="false"/>
              <w:sz w:val="20"/>
              <w:szCs w:val="20"/>
              <w:u w:val="none"/>
            </w:rPr>
            <w:tab/>
            <w:t>5</w:t>
          </w:r>
        </w:p>
        <w:p>
          <w:pPr>
            <w:pStyle w:val="Sadraj1"/>
            <w:tabs>
              <w:tab w:val="clear" w:pos="709"/>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5. PROVEDBA MJERA GOSPODARENJA OTPADOM ODREĐENIH PLANOM GOSPODARENJA OTPADOM RH</w:t>
            <w:tab/>
            <w:t>6</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5.1. Cilj 1 – unaprijediti sustav gospodarenja komunalnim otpadom</w:t>
            <w:tab/>
            <w:t>6</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5.2. Cilj 2. Unaprijediti sustav gospodarenja posebnim kategorijama otpada</w:t>
            <w:tab/>
            <w:t>7</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5.3. Cilj 3. Sanacija lokacija onečišćenih otpadom</w:t>
            <w:tab/>
            <w:t>8</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5.4. Cilj 4. Kontinuirano provoditi izobrazno informativne aktivnosti</w:t>
            <w:tab/>
            <w:t>8</w:t>
          </w:r>
        </w:p>
        <w:p>
          <w:pPr>
            <w:pStyle w:val="Sadraj1"/>
            <w:tabs>
              <w:tab w:val="clear" w:pos="709"/>
              <w:tab w:val="right" w:pos="9056" w:leader="dot"/>
            </w:tabs>
            <w:bidi w:val="0"/>
            <w:jc w:val="left"/>
            <w:rPr>
              <w:rFonts w:eastAsia="" w:cs="" w:asciiTheme="minorHAnsi" w:cstheme="minorBidi" w:eastAsiaTheme="minorEastAsia" w:hAnsiTheme="minorHAnsi"/>
              <w:b w:val="false"/>
              <w:b w:val="false"/>
              <w:caps w:val="false"/>
              <w:smallCaps w:val="false"/>
              <w:u w:val="none"/>
              <w:lang w:val="hr-HR" w:eastAsia="hr-HR"/>
            </w:rPr>
          </w:pPr>
          <w:r>
            <w:rPr>
              <w:rFonts w:cs="Arial" w:ascii="Arial" w:hAnsi="Arial"/>
              <w:b w:val="false"/>
              <w:sz w:val="20"/>
              <w:szCs w:val="20"/>
              <w:u w:val="none"/>
            </w:rPr>
            <w:t>6. PRILOZI</w:t>
          </w:r>
          <w:r>
            <w:rPr>
              <w:sz w:val="20"/>
              <w:u w:val="none"/>
              <w:b w:val="false"/>
              <w:szCs w:val="20"/>
              <w:rFonts w:cs="Arial" w:ascii="Arial" w:hAnsi="Arial"/>
            </w:rPr>
            <w:fldChar w:fldCharType="end"/>
          </w:r>
        </w:p>
      </w:sdtContent>
    </w:sdt>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Stilnaslova1"/>
        <w:numPr>
          <w:ilvl w:val="0"/>
          <w:numId w:val="2"/>
        </w:numPr>
        <w:bidi w:val="0"/>
        <w:jc w:val="left"/>
        <w:rPr>
          <w:rFonts w:ascii="Arial" w:hAnsi="Arial" w:cs="Arial"/>
          <w:color w:val="auto"/>
          <w:sz w:val="24"/>
          <w:szCs w:val="24"/>
          <w:lang w:val="hr-HR"/>
        </w:rPr>
      </w:pPr>
      <w:bookmarkStart w:id="0" w:name="_Toc15672607"/>
      <w:bookmarkStart w:id="1" w:name="_Toc15672870"/>
      <w:bookmarkStart w:id="2" w:name="_Toc17183788"/>
      <w:bookmarkStart w:id="3" w:name="_Toc45717965"/>
      <w:bookmarkStart w:id="4" w:name="_Toc90972712"/>
      <w:r>
        <w:rPr>
          <w:rFonts w:cs="Arial" w:ascii="Arial" w:hAnsi="Arial"/>
          <w:color w:val="auto"/>
          <w:sz w:val="24"/>
          <w:szCs w:val="24"/>
          <w:lang w:val="hr-HR"/>
        </w:rPr>
        <w:t>UVOD</w:t>
      </w:r>
      <w:bookmarkEnd w:id="0"/>
      <w:bookmarkEnd w:id="1"/>
      <w:bookmarkEnd w:id="2"/>
      <w:bookmarkEnd w:id="3"/>
      <w:bookmarkEnd w:id="4"/>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b/>
          <w:b/>
          <w:sz w:val="20"/>
          <w:szCs w:val="20"/>
        </w:rPr>
      </w:pPr>
      <w:r>
        <w:rPr>
          <w:rFonts w:cs="Arial" w:ascii="Arial" w:hAnsi="Arial"/>
          <w:sz w:val="20"/>
          <w:szCs w:val="20"/>
        </w:rPr>
        <w:t>Zakon o održivom gospodarenju otpadom utvrđuje mjere za sprječavanje ili smanjenje štetnog djelovanja otpada na ljudsko zdravlje i okoliš. Navedenim mjerama postiže se smanjenje količine otpada u nastanku i/ili proizvodnji, uređuje gospodarenje otpadom bez uporabe rizičnih postupaka po ljudsko zdravlje i okoliš, te potiče korištenje vrijednih svojstava otpada.</w:t>
      </w:r>
      <w:r>
        <w:rPr>
          <w:rFonts w:cs="Arial" w:ascii="Arial" w:hAnsi="Arial"/>
          <w:b/>
          <w:sz w:val="20"/>
          <w:szCs w:val="20"/>
        </w:rPr>
        <w:t xml:space="preserve"> </w:t>
      </w:r>
    </w:p>
    <w:p>
      <w:pPr>
        <w:pStyle w:val="Normal"/>
        <w:bidi w:val="0"/>
        <w:spacing w:lineRule="auto" w:line="276"/>
        <w:ind w:firstLine="360"/>
        <w:jc w:val="both"/>
        <w:rPr>
          <w:rFonts w:ascii="Arial" w:hAnsi="Arial" w:cs="Arial"/>
          <w:b/>
          <w:b/>
          <w:color w:val="FF0000"/>
          <w:sz w:val="20"/>
          <w:szCs w:val="20"/>
        </w:rPr>
      </w:pPr>
      <w:r>
        <w:rPr>
          <w:rFonts w:cs="Arial" w:ascii="Arial" w:hAnsi="Arial"/>
          <w:b/>
          <w:color w:val="FF0000"/>
          <w:sz w:val="20"/>
          <w:szCs w:val="20"/>
        </w:rPr>
      </w:r>
    </w:p>
    <w:p>
      <w:pPr>
        <w:pStyle w:val="Normal"/>
        <w:bidi w:val="0"/>
        <w:spacing w:lineRule="auto" w:line="276"/>
        <w:ind w:firstLine="360"/>
        <w:jc w:val="both"/>
        <w:rPr>
          <w:rFonts w:ascii="Arial" w:hAnsi="Arial" w:cs="Arial"/>
          <w:sz w:val="20"/>
          <w:szCs w:val="20"/>
        </w:rPr>
      </w:pPr>
      <w:r>
        <w:rPr>
          <w:rFonts w:cs="Arial" w:ascii="Arial" w:hAnsi="Arial"/>
          <w:sz w:val="20"/>
          <w:szCs w:val="20"/>
        </w:rPr>
        <w:t xml:space="preserve">Na području Općine Negoslavci prema rezultatima popisa stanovništva iz 2021. godine živi </w:t>
      </w:r>
      <w:r>
        <w:rPr>
          <w:rFonts w:cs="Arial" w:ascii="Arial" w:hAnsi="Arial"/>
          <w:color w:val="000000" w:themeColor="text1"/>
          <w:sz w:val="20"/>
          <w:szCs w:val="20"/>
        </w:rPr>
        <w:t>ukupo 983 stanovnika</w:t>
      </w:r>
      <w:r>
        <w:rPr>
          <w:rFonts w:cs="Arial" w:ascii="Arial" w:hAnsi="Arial"/>
          <w:sz w:val="20"/>
          <w:szCs w:val="20"/>
        </w:rPr>
        <w:t xml:space="preserve">.  </w:t>
      </w:r>
    </w:p>
    <w:p>
      <w:pPr>
        <w:pStyle w:val="Normal"/>
        <w:bidi w:val="0"/>
        <w:spacing w:lineRule="auto" w:line="276"/>
        <w:ind w:firstLine="720"/>
        <w:jc w:val="both"/>
        <w:rPr>
          <w:rFonts w:ascii="Arial" w:hAnsi="Arial" w:cs="Arial"/>
          <w:sz w:val="20"/>
          <w:szCs w:val="20"/>
        </w:rPr>
      </w:pPr>
      <w:r>
        <w:rPr>
          <w:rFonts w:cs="Arial" w:ascii="Arial" w:hAnsi="Arial"/>
          <w:sz w:val="20"/>
          <w:szCs w:val="20"/>
        </w:rPr>
      </w:r>
    </w:p>
    <w:p>
      <w:pPr>
        <w:pStyle w:val="Normal"/>
        <w:bidi w:val="0"/>
        <w:spacing w:lineRule="auto" w:line="276"/>
        <w:ind w:firstLine="720"/>
        <w:jc w:val="both"/>
        <w:rPr>
          <w:rFonts w:ascii="Arial" w:hAnsi="Arial" w:cs="Arial"/>
          <w:sz w:val="20"/>
          <w:szCs w:val="20"/>
        </w:rPr>
      </w:pPr>
      <w:r>
        <w:rPr>
          <w:rFonts w:cs="Arial" w:ascii="Arial" w:hAnsi="Arial"/>
          <w:sz w:val="20"/>
          <w:szCs w:val="20"/>
        </w:rPr>
        <w:t xml:space="preserve">Realizacija navedenih ciljeva, prema Planu gospodarenja otpadom RH, obuhvaća određene mjere koje su u nadležnosti županije i one koje su u nadležnosti jedinica lokalne samouprave. </w:t>
      </w:r>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jc w:val="both"/>
        <w:rPr>
          <w:rFonts w:ascii="Arial" w:hAnsi="Arial" w:cs="Arial"/>
          <w:sz w:val="20"/>
          <w:szCs w:val="20"/>
        </w:rPr>
      </w:pPr>
      <w:r>
        <w:rPr>
          <w:rFonts w:cs="Arial" w:ascii="Arial" w:hAnsi="Arial"/>
          <w:sz w:val="20"/>
          <w:szCs w:val="20"/>
        </w:rPr>
        <w:t xml:space="preserve">Mjere u nadležnosti jedinica lokalne samouprave uključuju: </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provedbu kućnog kompostiranja (suradnja s FZOEU),</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nabavu opreme, vozila za odvojeno prikupljanje papira, kartona, metala, plastike, stakla i tekstila,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 xml:space="preserve">izgradnja sortirnica - postrojenja za sortiranje odvojeno prikupljenog papira, kartona, metala, plastike, stakla i tekstila, </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izgradnja reciklažnih dvorišta,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uvođenje naplate prikupljanja i obrade miješanog i biorazgradivog komunalnog otpada po količini (suradnja s MZOE),</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nabava opreme i vozila za odvojeno prikupljanje biootpada,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izgradnja postrojenja za biološku obradu odvojeno prikupljenog biootpada,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praćenje udjela biorazgradivog otpada u miješanom komunalnom otpadu,</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izgradnja i opremanje reciklažnih dvorišta za građevinski otpad, u suradnji sa županijom, i uz mogućnost privatnog ulaganja,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uspostavljanje sustava gospodarenja muljem (suradnja s MZOE, Ministarstvom poljoprivrede, Hrvatskim vodama i isporučiteljem vodnih usluga),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izrada Studije procjene količine otpada koji sadrži azbest po županijama (suradnja s HAOP-om),</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izgradnja odlagališnih ploha za odlaganje građevinskog otpada koji sadrži azbest (suradnja s županijom),</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izrada Plana zatvaranja odlagališta neopasnog otpada (suradnja s MZOE, HAOP-om i županijom),</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sanacija odlagališta neopasnog otpada,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sanacija lokacija onečišćenih otpadom odbačenim u okoliš.</w:t>
      </w:r>
    </w:p>
    <w:p>
      <w:pPr>
        <w:pStyle w:val="ListParagraph"/>
        <w:numPr>
          <w:ilvl w:val="0"/>
          <w:numId w:val="4"/>
        </w:numPr>
        <w:bidi w:val="0"/>
        <w:spacing w:lineRule="auto" w:line="276"/>
        <w:jc w:val="both"/>
        <w:rPr>
          <w:rFonts w:ascii="Arial" w:hAnsi="Arial" w:cs="Arial"/>
          <w:sz w:val="20"/>
          <w:szCs w:val="20"/>
        </w:rPr>
      </w:pPr>
      <w:r>
        <w:rPr>
          <w:rFonts w:cs="Arial" w:ascii="Arial" w:hAnsi="Arial"/>
          <w:sz w:val="20"/>
          <w:szCs w:val="20"/>
        </w:rPr>
        <w:t>provedba izobrazno-informativnih aktivnosti o održivom gospodarenju otpadom (suradnja s MZOE, FZOEU, HAOP-om, JLS i civilnim društvom),</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izobrazba svih sudionika uključenih u nadzor gospodarenja otpadom.</w:t>
      </w:r>
    </w:p>
    <w:p>
      <w:pPr>
        <w:pStyle w:val="Stilnaslova1"/>
        <w:numPr>
          <w:ilvl w:val="0"/>
          <w:numId w:val="2"/>
        </w:numPr>
        <w:bidi w:val="0"/>
        <w:jc w:val="left"/>
        <w:rPr>
          <w:rFonts w:ascii="Arial" w:hAnsi="Arial" w:cs="Arial"/>
          <w:color w:val="auto"/>
          <w:sz w:val="24"/>
          <w:szCs w:val="24"/>
        </w:rPr>
      </w:pPr>
      <w:bookmarkStart w:id="5" w:name="_Toc15672608"/>
      <w:bookmarkStart w:id="6" w:name="_Toc15672871"/>
      <w:bookmarkStart w:id="7" w:name="_Toc17183789"/>
      <w:bookmarkStart w:id="8" w:name="_Toc90972713"/>
      <w:r>
        <w:rPr>
          <w:rFonts w:cs="Arial" w:ascii="Arial" w:hAnsi="Arial"/>
          <w:color w:val="auto"/>
          <w:sz w:val="24"/>
          <w:szCs w:val="24"/>
        </w:rPr>
        <w:t>PROVEDBA ZAKONSKIH OBVEZA</w:t>
      </w:r>
      <w:bookmarkEnd w:id="5"/>
      <w:bookmarkEnd w:id="6"/>
      <w:bookmarkEnd w:id="7"/>
      <w:bookmarkEnd w:id="8"/>
    </w:p>
    <w:p>
      <w:pPr>
        <w:pStyle w:val="Normal"/>
        <w:bidi w:val="0"/>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sz w:val="20"/>
          <w:szCs w:val="20"/>
        </w:rPr>
      </w:pPr>
      <w:r>
        <w:rPr>
          <w:rFonts w:cs="Arial" w:ascii="Arial" w:hAnsi="Arial"/>
          <w:sz w:val="20"/>
          <w:szCs w:val="20"/>
        </w:rPr>
        <w:t>Gradovi i općine imaju zakonsku obvezu izrade i donošenja Plana gospodarenja otpadom</w:t>
      </w:r>
      <w:r>
        <w:rPr>
          <w:rFonts w:cs="Arial" w:ascii="Arial" w:hAnsi="Arial"/>
          <w:color w:val="FF0000"/>
          <w:sz w:val="20"/>
          <w:szCs w:val="20"/>
        </w:rPr>
        <w:t xml:space="preserve"> </w:t>
      </w:r>
      <w:r>
        <w:rPr>
          <w:rFonts w:cs="Arial" w:ascii="Arial" w:hAnsi="Arial"/>
          <w:sz w:val="20"/>
          <w:szCs w:val="20"/>
        </w:rPr>
        <w:t>koji treba biti usklađen s odredbama Zakona, propisa donesenih na temelju njega i PGO RH, te sukladno tome izradu godišnjih Izvješća o provedbi PGO RH na svom području. Plan gospodarenja otpadom za Općinu Negoslavci je donesen 25.05.2018. godine i vrijedi za razdoblje od 2018. do 2024. godine.</w:t>
      </w:r>
    </w:p>
    <w:p>
      <w:pPr>
        <w:pStyle w:val="Stilnaslova1"/>
        <w:numPr>
          <w:ilvl w:val="0"/>
          <w:numId w:val="2"/>
        </w:numPr>
        <w:bidi w:val="0"/>
        <w:spacing w:lineRule="auto" w:line="276"/>
        <w:jc w:val="left"/>
        <w:rPr>
          <w:rFonts w:ascii="Arial" w:hAnsi="Arial" w:cs="Arial"/>
          <w:color w:val="auto"/>
          <w:sz w:val="24"/>
          <w:szCs w:val="24"/>
        </w:rPr>
      </w:pPr>
      <w:bookmarkStart w:id="9" w:name="_Toc15672609"/>
      <w:bookmarkStart w:id="10" w:name="_Toc15672872"/>
      <w:bookmarkStart w:id="11" w:name="_Toc90972714"/>
      <w:r>
        <w:rPr>
          <w:rFonts w:cs="Arial" w:ascii="Arial" w:hAnsi="Arial"/>
          <w:color w:val="auto"/>
          <w:sz w:val="24"/>
          <w:szCs w:val="24"/>
        </w:rPr>
        <w:t>STANJE U GOSPODARENJU OTPADOM</w:t>
      </w:r>
      <w:bookmarkEnd w:id="9"/>
      <w:bookmarkEnd w:id="10"/>
      <w:bookmarkEnd w:id="11"/>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color w:val="FF0000"/>
          <w:sz w:val="20"/>
          <w:szCs w:val="20"/>
        </w:rPr>
      </w:pPr>
      <w:r>
        <w:rPr>
          <w:rFonts w:cs="Arial" w:ascii="Arial" w:hAnsi="Arial"/>
          <w:sz w:val="20"/>
          <w:szCs w:val="20"/>
        </w:rPr>
        <w:t>Gospodarenje otpadom obuhvaća djelatnosti sakupljanja, prijevoza, oporabe i druge obrade otpada. Ono također uključuje nadzor nad tim postupcima, nadzor i mjere koje se provode na lokacijama nakon zbrinjavanja otpada kao i radnje koje poduzima trgovac otpadom ili posrednik. Na području Općine Negoslavci ne postoje veće tvrtke koje odlažu veliku količinu otpada.</w:t>
      </w:r>
    </w:p>
    <w:p>
      <w:pPr>
        <w:pStyle w:val="Normal"/>
        <w:bidi w:val="0"/>
        <w:jc w:val="left"/>
        <w:rPr>
          <w:rFonts w:ascii="Arial" w:hAnsi="Arial" w:cs="Arial"/>
          <w:sz w:val="20"/>
          <w:szCs w:val="20"/>
        </w:rPr>
      </w:pPr>
      <w:r>
        <w:rPr>
          <w:rFonts w:cs="Arial" w:ascii="Arial" w:hAnsi="Arial"/>
          <w:sz w:val="20"/>
          <w:szCs w:val="20"/>
        </w:rPr>
      </w:r>
    </w:p>
    <w:p>
      <w:pPr>
        <w:pStyle w:val="Stilnaslova2"/>
        <w:numPr>
          <w:ilvl w:val="0"/>
          <w:numId w:val="0"/>
        </w:numPr>
        <w:bidi w:val="0"/>
        <w:spacing w:lineRule="auto" w:line="276"/>
        <w:ind w:left="0" w:hanging="0"/>
        <w:jc w:val="left"/>
        <w:rPr>
          <w:rFonts w:ascii="Arial" w:hAnsi="Arial" w:cs="Arial"/>
          <w:color w:val="auto"/>
          <w:sz w:val="22"/>
          <w:szCs w:val="22"/>
        </w:rPr>
      </w:pPr>
      <w:bookmarkStart w:id="12" w:name="_Toc90972715"/>
      <w:bookmarkStart w:id="13" w:name="_Toc15672611"/>
      <w:bookmarkStart w:id="14" w:name="_Toc15672874"/>
      <w:bookmarkStart w:id="15" w:name="_Toc45717969"/>
      <w:r>
        <w:rPr>
          <w:rFonts w:cs="Arial" w:ascii="Arial" w:hAnsi="Arial"/>
          <w:color w:val="auto"/>
          <w:sz w:val="22"/>
          <w:szCs w:val="22"/>
        </w:rPr>
        <w:t>3.2. Evidencija nastajanja otpada</w:t>
      </w:r>
      <w:bookmarkEnd w:id="12"/>
      <w:bookmarkEnd w:id="13"/>
      <w:bookmarkEnd w:id="14"/>
      <w:bookmarkEnd w:id="15"/>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ind w:firstLine="720"/>
        <w:jc w:val="both"/>
        <w:rPr>
          <w:rFonts w:ascii="Arial" w:hAnsi="Arial" w:cs="Arial"/>
          <w:sz w:val="20"/>
          <w:szCs w:val="20"/>
        </w:rPr>
      </w:pPr>
      <w:r>
        <w:rPr>
          <w:rFonts w:cs="Arial" w:ascii="Arial" w:hAnsi="Arial"/>
          <w:sz w:val="20"/>
          <w:szCs w:val="20"/>
        </w:rPr>
        <w:t xml:space="preserve">Na </w:t>
      </w:r>
      <w:r>
        <w:rPr>
          <w:rFonts w:cs="Arial" w:ascii="Arial" w:hAnsi="Arial"/>
          <w:color w:val="000000" w:themeColor="text1"/>
          <w:sz w:val="20"/>
          <w:szCs w:val="20"/>
        </w:rPr>
        <w:t xml:space="preserve">području Općine Negoslavci je tijekom </w:t>
      </w:r>
      <w:r>
        <w:rPr>
          <w:rFonts w:cs="Arial" w:ascii="Arial" w:hAnsi="Arial"/>
          <w:sz w:val="20"/>
          <w:szCs w:val="20"/>
        </w:rPr>
        <w:t xml:space="preserve">2023. godine u raznim djelatnostima proizvedeno </w:t>
      </w:r>
      <w:r>
        <w:rPr>
          <w:rFonts w:cs="Arial" w:ascii="Arial" w:hAnsi="Arial"/>
          <w:color w:val="000000" w:themeColor="text1"/>
          <w:sz w:val="20"/>
          <w:szCs w:val="20"/>
        </w:rPr>
        <w:t>ukupno 312,9014</w:t>
      </w:r>
      <w:r>
        <w:rPr>
          <w:rFonts w:cs="Arial" w:ascii="Arial" w:hAnsi="Arial"/>
          <w:color w:val="000000"/>
          <w:sz w:val="20"/>
          <w:szCs w:val="20"/>
        </w:rPr>
        <w:t xml:space="preserve"> t otpada, od čega </w:t>
      </w:r>
      <w:r>
        <w:rPr>
          <w:rFonts w:cs="Arial" w:ascii="Arial" w:hAnsi="Arial"/>
          <w:b w:val="false"/>
          <w:bCs w:val="false"/>
          <w:color w:val="000000"/>
          <w:sz w:val="20"/>
          <w:szCs w:val="20"/>
        </w:rPr>
        <w:t>312,7484</w:t>
      </w:r>
      <w:r>
        <w:rPr>
          <w:rFonts w:cs="Arial" w:ascii="Arial" w:hAnsi="Arial"/>
          <w:color w:val="000000"/>
          <w:sz w:val="20"/>
          <w:szCs w:val="20"/>
        </w:rPr>
        <w:t xml:space="preserve"> t neopasnog i </w:t>
      </w:r>
      <w:r>
        <w:rPr>
          <w:rFonts w:cs="Arial" w:ascii="Arial" w:hAnsi="Arial"/>
          <w:b w:val="false"/>
          <w:bCs w:val="false"/>
          <w:color w:val="000000"/>
          <w:sz w:val="20"/>
          <w:szCs w:val="20"/>
        </w:rPr>
        <w:t>0,153</w:t>
      </w:r>
      <w:r>
        <w:rPr>
          <w:rFonts w:cs="Arial" w:ascii="Arial" w:hAnsi="Arial"/>
          <w:color w:val="000000"/>
          <w:sz w:val="20"/>
          <w:szCs w:val="20"/>
        </w:rPr>
        <w:t xml:space="preserve"> t opasnog otpada. U </w:t>
      </w:r>
      <w:r>
        <w:rPr>
          <w:rFonts w:cs="Arial" w:ascii="Arial" w:hAnsi="Arial"/>
          <w:b/>
          <w:color w:val="000000"/>
          <w:sz w:val="20"/>
          <w:szCs w:val="20"/>
        </w:rPr>
        <w:t xml:space="preserve">Tablici 1. </w:t>
      </w:r>
      <w:r>
        <w:rPr>
          <w:rFonts w:cs="Arial" w:ascii="Arial" w:hAnsi="Arial"/>
          <w:color w:val="000000"/>
          <w:sz w:val="20"/>
          <w:szCs w:val="20"/>
        </w:rPr>
        <w:t>predstavljene su količine proizvedenog n</w:t>
      </w:r>
      <w:r>
        <w:rPr>
          <w:rFonts w:cs="Arial" w:ascii="Arial" w:hAnsi="Arial"/>
          <w:sz w:val="20"/>
          <w:szCs w:val="20"/>
        </w:rPr>
        <w:t xml:space="preserve">eopasnog otpada po grupama, dok </w:t>
      </w:r>
      <w:r>
        <w:rPr>
          <w:rFonts w:cs="Arial" w:ascii="Arial" w:hAnsi="Arial"/>
          <w:b/>
          <w:sz w:val="20"/>
          <w:szCs w:val="20"/>
        </w:rPr>
        <w:t>Tablica 2.</w:t>
      </w:r>
      <w:r>
        <w:rPr>
          <w:rFonts w:cs="Arial" w:ascii="Arial" w:hAnsi="Arial"/>
          <w:sz w:val="20"/>
          <w:szCs w:val="20"/>
        </w:rPr>
        <w:t xml:space="preserve"> prikazuje popis količina opasnog proizvedenog </w:t>
      </w:r>
      <w:r>
        <w:rPr>
          <w:rFonts w:cs="Arial" w:ascii="Arial" w:hAnsi="Arial"/>
          <w:color w:val="000000" w:themeColor="text1"/>
          <w:sz w:val="20"/>
          <w:szCs w:val="20"/>
        </w:rPr>
        <w:t xml:space="preserve">otpada u Općini Negoslavci za </w:t>
      </w:r>
      <w:r>
        <w:rPr>
          <w:rFonts w:cs="Arial" w:ascii="Arial" w:hAnsi="Arial"/>
          <w:sz w:val="20"/>
          <w:szCs w:val="20"/>
        </w:rPr>
        <w:t>2023. godinu po grupama otpada.</w:t>
      </w:r>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jc w:val="both"/>
        <w:rPr>
          <w:rFonts w:ascii="Arial" w:hAnsi="Arial" w:cs="Arial"/>
          <w:sz w:val="20"/>
          <w:szCs w:val="20"/>
        </w:rPr>
      </w:pPr>
      <w:r>
        <w:rPr>
          <w:rFonts w:cs="Arial" w:ascii="Arial" w:hAnsi="Arial"/>
          <w:b/>
          <w:sz w:val="20"/>
          <w:szCs w:val="20"/>
        </w:rPr>
        <w:t>Tablica 1.</w:t>
      </w:r>
      <w:r>
        <w:rPr>
          <w:rFonts w:cs="Arial" w:ascii="Arial" w:hAnsi="Arial"/>
          <w:sz w:val="20"/>
          <w:szCs w:val="20"/>
        </w:rPr>
        <w:t xml:space="preserve"> Količine prijavljenog nastalog </w:t>
      </w:r>
      <w:r>
        <w:rPr>
          <w:rFonts w:cs="Arial" w:ascii="Arial" w:hAnsi="Arial"/>
          <w:b/>
          <w:sz w:val="20"/>
          <w:szCs w:val="20"/>
        </w:rPr>
        <w:t>neopasnog</w:t>
      </w:r>
      <w:r>
        <w:rPr>
          <w:rFonts w:cs="Arial" w:ascii="Arial" w:hAnsi="Arial"/>
          <w:sz w:val="20"/>
          <w:szCs w:val="20"/>
        </w:rPr>
        <w:t xml:space="preserve"> proizvodnog otpada u 2023. godini</w:t>
      </w:r>
    </w:p>
    <w:tbl>
      <w:tblPr>
        <w:tblW w:w="90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649"/>
        <w:gridCol w:w="1406"/>
      </w:tblGrid>
      <w:tr>
        <w:trPr>
          <w:trHeight w:val="274" w:hRule="atLeast"/>
        </w:trPr>
        <w:tc>
          <w:tcPr>
            <w:tcW w:w="7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left"/>
              <w:rPr>
                <w:rFonts w:ascii="Arial" w:hAnsi="Arial" w:cs="Arial"/>
                <w:b/>
                <w:b/>
                <w:sz w:val="20"/>
                <w:szCs w:val="20"/>
              </w:rPr>
            </w:pPr>
            <w:r>
              <w:rPr>
                <w:rFonts w:cs="Arial" w:ascii="Arial" w:hAnsi="Arial"/>
                <w:b/>
                <w:sz w:val="20"/>
                <w:szCs w:val="20"/>
              </w:rPr>
              <w:t>Grupa otpada:</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left"/>
              <w:rPr>
                <w:rFonts w:ascii="Arial" w:hAnsi="Arial" w:cs="Arial"/>
                <w:b/>
                <w:b/>
                <w:color w:val="FF0000"/>
                <w:sz w:val="20"/>
                <w:szCs w:val="20"/>
              </w:rPr>
            </w:pPr>
            <w:r>
              <w:rPr>
                <w:rFonts w:cs="Arial" w:ascii="Arial" w:hAnsi="Arial"/>
                <w:b/>
                <w:color w:val="000000" w:themeColor="text1"/>
                <w:sz w:val="20"/>
                <w:szCs w:val="20"/>
              </w:rPr>
              <w:t>Količina (t)</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02 00 00</w:t>
            </w:r>
            <w:r>
              <w:rPr>
                <w:rFonts w:cs="Arial" w:ascii="Arial" w:hAnsi="Arial"/>
                <w:sz w:val="20"/>
                <w:szCs w:val="20"/>
              </w:rPr>
              <w:t xml:space="preserve"> – Otpad iz poljoprivrede, vrtlarstva, proizvodnje vodenih kultura, šumarstva, lova i ribolova i pripremanja hrane i obrade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t>4,17</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03 00 00</w:t>
            </w:r>
            <w:r>
              <w:rPr>
                <w:rFonts w:cs="Arial" w:ascii="Arial" w:hAnsi="Arial"/>
                <w:sz w:val="20"/>
                <w:szCs w:val="20"/>
              </w:rPr>
              <w:t xml:space="preserve"> – Otpad od prerade drveta i proizvodnje ploča i namještaja, celuloze, papira i kartona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t>127,14</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04 00 00</w:t>
            </w:r>
            <w:r>
              <w:rPr>
                <w:rFonts w:cs="Arial" w:ascii="Arial" w:hAnsi="Arial"/>
                <w:sz w:val="20"/>
                <w:szCs w:val="20"/>
              </w:rPr>
              <w:t xml:space="preserve"> – Otpad iz kožarske, tekstilne i krznarske industrije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08 00 00</w:t>
            </w:r>
            <w:r>
              <w:rPr>
                <w:rFonts w:cs="Arial" w:ascii="Arial" w:hAnsi="Arial"/>
                <w:sz w:val="20"/>
                <w:szCs w:val="20"/>
              </w:rPr>
              <w:t xml:space="preserve"> – Otpad od proizvodnje formulacija, prodaje i primjene premaza (boje, lakovi i staklasti emajl) ljepila, sredstva za brtvljenje i tiskarskih boja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10 00 00</w:t>
            </w:r>
            <w:r>
              <w:rPr>
                <w:rFonts w:cs="Arial" w:ascii="Arial" w:hAnsi="Arial"/>
                <w:sz w:val="20"/>
                <w:szCs w:val="20"/>
              </w:rPr>
              <w:t xml:space="preserve"> – Otpad iz termičkih procesa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12 00 00</w:t>
            </w:r>
            <w:r>
              <w:rPr>
                <w:rFonts w:cs="Arial" w:ascii="Arial" w:hAnsi="Arial"/>
                <w:sz w:val="20"/>
                <w:szCs w:val="20"/>
              </w:rPr>
              <w:t xml:space="preserve"> – Otpad od oblikovanja i površinske fizičko-kemijske obrade metala i plastike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15 00 00</w:t>
            </w:r>
            <w:r>
              <w:rPr>
                <w:rFonts w:cs="Arial" w:ascii="Arial" w:hAnsi="Arial"/>
                <w:sz w:val="20"/>
                <w:szCs w:val="20"/>
              </w:rPr>
              <w:t xml:space="preserve"> – Otpadna ambalaža; apsorbensi, materijali za brisanje i upijanje, filtarski materijali i zaštitna odjeća koja nije specifirana na drugi način</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16 00 00</w:t>
            </w:r>
            <w:r>
              <w:rPr>
                <w:rFonts w:cs="Arial" w:ascii="Arial" w:hAnsi="Arial"/>
                <w:sz w:val="20"/>
                <w:szCs w:val="20"/>
              </w:rPr>
              <w:t xml:space="preserve"> – Otpad koji nije drugdje specificiran</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b w:val="false"/>
                <w:b w:val="false"/>
                <w:bCs w:val="false"/>
                <w:color w:val="000000"/>
                <w:sz w:val="20"/>
                <w:szCs w:val="20"/>
              </w:rPr>
            </w:pPr>
            <w:r>
              <w:rPr>
                <w:rFonts w:cs="Arial" w:ascii="Arial" w:hAnsi="Arial"/>
                <w:b w:val="false"/>
                <w:bCs w:val="false"/>
                <w:color w:val="000000"/>
                <w:sz w:val="20"/>
                <w:szCs w:val="20"/>
              </w:rPr>
              <w:t xml:space="preserve">0,03 </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17 00 00</w:t>
            </w:r>
            <w:r>
              <w:rPr>
                <w:rFonts w:cs="Arial" w:ascii="Arial" w:hAnsi="Arial"/>
                <w:sz w:val="20"/>
                <w:szCs w:val="20"/>
              </w:rPr>
              <w:t xml:space="preserve"> – Građevinski otpad i otpad od rušenja objekata (uključujući i otpad iz iskapanja onečišćenog tla)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b w:val="false"/>
                <w:b w:val="false"/>
                <w:bCs w:val="false"/>
                <w:color w:val="000000"/>
              </w:rPr>
            </w:pPr>
            <w:r>
              <w:rPr>
                <w:b w:val="false"/>
                <w:bCs w:val="false"/>
                <w:color w:val="00000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b/>
                <w:b/>
                <w:sz w:val="20"/>
                <w:szCs w:val="20"/>
              </w:rPr>
            </w:pPr>
            <w:r>
              <w:rPr>
                <w:rFonts w:cs="Arial" w:ascii="Arial" w:hAnsi="Arial"/>
                <w:b/>
                <w:sz w:val="20"/>
                <w:szCs w:val="20"/>
              </w:rPr>
              <w:t xml:space="preserve">18 00 00 </w:t>
            </w:r>
            <w:r>
              <w:rPr>
                <w:rFonts w:cs="Arial" w:ascii="Arial" w:hAnsi="Arial"/>
                <w:sz w:val="20"/>
                <w:szCs w:val="20"/>
              </w:rPr>
              <w:t>– Otpad koji nastaje kod zaštite zdravlja ljudi i životinja i/ili srodnih istraživanja (osim otpada iz kuhinja i restorana koji ne potječe iz neposredne zdravstvene zaštite)</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bidi w:val="0"/>
              <w:spacing w:lineRule="auto" w:line="276"/>
              <w:jc w:val="right"/>
              <w:rPr>
                <w:rFonts w:ascii="Arial" w:hAnsi="Arial" w:cs="Arial"/>
                <w:b w:val="false"/>
                <w:b w:val="false"/>
                <w:bCs w:val="false"/>
                <w:color w:val="000000"/>
                <w:sz w:val="20"/>
                <w:szCs w:val="20"/>
              </w:rPr>
            </w:pPr>
            <w:r>
              <w:rPr>
                <w:rFonts w:cs="Arial" w:ascii="Arial" w:hAnsi="Arial"/>
                <w:b w:val="false"/>
                <w:bCs w:val="false"/>
                <w:color w:val="000000"/>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19 00 00</w:t>
            </w:r>
            <w:r>
              <w:rPr>
                <w:rFonts w:cs="Arial" w:ascii="Arial" w:hAnsi="Arial"/>
                <w:sz w:val="20"/>
                <w:szCs w:val="20"/>
              </w:rPr>
              <w:t xml:space="preserve"> – Otpad iz uređaja za obradu otpada, gradskih otpadnih voda i pripremu pitke vode i vode za industrijsku uporabu</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bidi w:val="0"/>
              <w:spacing w:lineRule="auto" w:line="276"/>
              <w:jc w:val="right"/>
              <w:rPr>
                <w:rFonts w:ascii="Arial" w:hAnsi="Arial" w:cs="Arial"/>
                <w:b w:val="false"/>
                <w:b w:val="false"/>
                <w:bCs w:val="false"/>
                <w:color w:val="000000"/>
                <w:sz w:val="20"/>
                <w:szCs w:val="20"/>
              </w:rPr>
            </w:pPr>
            <w:r>
              <w:rPr>
                <w:rFonts w:cs="Arial" w:ascii="Arial" w:hAnsi="Arial"/>
                <w:b w:val="false"/>
                <w:bCs w:val="false"/>
                <w:color w:val="000000"/>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20 00 00</w:t>
            </w:r>
            <w:r>
              <w:rPr>
                <w:rFonts w:cs="Arial" w:ascii="Arial" w:hAnsi="Arial"/>
                <w:sz w:val="20"/>
                <w:szCs w:val="20"/>
              </w:rPr>
              <w:t xml:space="preserve"> – Komunalni otpad (otpad iz domaćinstava, trgovine, zanatstva i slični otpad iz proizvodnih pogona i institucija), uključujući odovojeno prikupljene frakcije</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bidi w:val="0"/>
              <w:spacing w:lineRule="auto" w:line="276"/>
              <w:jc w:val="right"/>
              <w:rPr>
                <w:b w:val="false"/>
                <w:b w:val="false"/>
                <w:bCs w:val="false"/>
                <w:color w:val="000000"/>
              </w:rPr>
            </w:pPr>
            <w:r>
              <w:rPr>
                <w:rFonts w:cs="Arial" w:ascii="Arial" w:hAnsi="Arial"/>
                <w:b w:val="false"/>
                <w:bCs w:val="false"/>
                <w:color w:val="000000"/>
                <w:sz w:val="20"/>
                <w:szCs w:val="20"/>
              </w:rPr>
              <w:t xml:space="preserve">181,4084 </w:t>
            </w:r>
          </w:p>
        </w:tc>
      </w:tr>
      <w:tr>
        <w:trPr/>
        <w:tc>
          <w:tcPr>
            <w:tcW w:w="76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right" w:pos="7434" w:leader="none"/>
              </w:tabs>
              <w:bidi w:val="0"/>
              <w:spacing w:lineRule="auto" w:line="276"/>
              <w:jc w:val="both"/>
              <w:rPr>
                <w:rFonts w:ascii="Arial" w:hAnsi="Arial" w:cs="Arial"/>
                <w:b/>
                <w:b/>
                <w:sz w:val="20"/>
                <w:szCs w:val="20"/>
              </w:rPr>
            </w:pPr>
            <w:r>
              <w:rPr>
                <w:rFonts w:cs="Arial" w:ascii="Arial" w:hAnsi="Arial"/>
                <w:b/>
                <w:sz w:val="20"/>
                <w:szCs w:val="20"/>
              </w:rPr>
              <w:t>UKUPNO:</w:t>
              <w:tab/>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bidi w:val="0"/>
              <w:spacing w:lineRule="auto" w:line="276"/>
              <w:jc w:val="right"/>
              <w:rPr>
                <w:b/>
                <w:b/>
                <w:bCs/>
                <w:color w:val="000000"/>
              </w:rPr>
            </w:pPr>
            <w:r>
              <w:rPr>
                <w:rFonts w:cs="Arial" w:ascii="Arial" w:hAnsi="Arial"/>
                <w:b/>
                <w:bCs/>
                <w:color w:val="000000"/>
                <w:sz w:val="20"/>
                <w:szCs w:val="20"/>
              </w:rPr>
              <w:t xml:space="preserve">312,7484 </w:t>
            </w:r>
          </w:p>
        </w:tc>
      </w:tr>
    </w:tbl>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jc w:val="both"/>
        <w:rPr>
          <w:rFonts w:ascii="Arial" w:hAnsi="Arial" w:cs="Arial"/>
          <w:sz w:val="20"/>
          <w:szCs w:val="20"/>
        </w:rPr>
      </w:pPr>
      <w:r>
        <w:rPr>
          <w:rFonts w:cs="Arial" w:ascii="Arial" w:hAnsi="Arial"/>
          <w:b/>
          <w:sz w:val="20"/>
          <w:szCs w:val="20"/>
        </w:rPr>
        <w:t>Tablica 2.</w:t>
      </w:r>
      <w:r>
        <w:rPr>
          <w:rFonts w:cs="Arial" w:ascii="Arial" w:hAnsi="Arial"/>
          <w:sz w:val="20"/>
          <w:szCs w:val="20"/>
        </w:rPr>
        <w:t xml:space="preserve"> Količine prijavljenog nastalog </w:t>
      </w:r>
      <w:r>
        <w:rPr>
          <w:rFonts w:cs="Arial" w:ascii="Arial" w:hAnsi="Arial"/>
          <w:b/>
          <w:sz w:val="20"/>
          <w:szCs w:val="20"/>
        </w:rPr>
        <w:t>opasnog</w:t>
      </w:r>
      <w:r>
        <w:rPr>
          <w:rFonts w:cs="Arial" w:ascii="Arial" w:hAnsi="Arial"/>
          <w:sz w:val="20"/>
          <w:szCs w:val="20"/>
        </w:rPr>
        <w:t xml:space="preserve"> proizvodnog otpada u 2023. godini</w:t>
      </w:r>
    </w:p>
    <w:tbl>
      <w:tblPr>
        <w:tblW w:w="90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649"/>
        <w:gridCol w:w="1406"/>
      </w:tblGrid>
      <w:tr>
        <w:trPr>
          <w:trHeight w:val="350" w:hRule="atLeast"/>
        </w:trPr>
        <w:tc>
          <w:tcPr>
            <w:tcW w:w="76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76"/>
              <w:jc w:val="both"/>
              <w:rPr>
                <w:rFonts w:ascii="Arial" w:hAnsi="Arial" w:cs="Arial"/>
                <w:b/>
                <w:b/>
                <w:sz w:val="20"/>
                <w:szCs w:val="20"/>
              </w:rPr>
            </w:pPr>
            <w:r>
              <w:rPr>
                <w:rFonts w:cs="Arial" w:ascii="Arial" w:hAnsi="Arial"/>
                <w:b/>
                <w:sz w:val="20"/>
                <w:szCs w:val="20"/>
              </w:rPr>
              <w:t>Grupa otpada:</w:t>
            </w:r>
          </w:p>
        </w:tc>
        <w:tc>
          <w:tcPr>
            <w:tcW w:w="14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76"/>
              <w:jc w:val="both"/>
              <w:rPr>
                <w:rFonts w:ascii="Arial" w:hAnsi="Arial" w:cs="Arial"/>
                <w:b/>
                <w:b/>
                <w:color w:val="FF0000"/>
                <w:sz w:val="20"/>
                <w:szCs w:val="20"/>
              </w:rPr>
            </w:pPr>
            <w:r>
              <w:rPr>
                <w:rFonts w:cs="Arial" w:ascii="Arial" w:hAnsi="Arial"/>
                <w:b/>
                <w:color w:val="000000" w:themeColor="text1"/>
                <w:sz w:val="20"/>
                <w:szCs w:val="20"/>
              </w:rPr>
              <w:t>Količina (t)</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02 00 00</w:t>
            </w:r>
            <w:r>
              <w:rPr>
                <w:rFonts w:cs="Arial" w:ascii="Arial" w:hAnsi="Arial"/>
                <w:sz w:val="20"/>
                <w:szCs w:val="20"/>
              </w:rPr>
              <w:t xml:space="preserve"> – Otpad iz poljoprivrede, vrtlarstva, proizvodnje vodenih kultura, šumarstva, lova i ribolova i pripremanja hrane i obrade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 xml:space="preserve">03 00 00 </w:t>
            </w:r>
            <w:r>
              <w:rPr>
                <w:rFonts w:cs="Arial" w:ascii="Arial" w:hAnsi="Arial"/>
                <w:sz w:val="20"/>
                <w:szCs w:val="20"/>
              </w:rPr>
              <w:t>– Otpad od prerade drveta i proizvodnje drvnih panela i namještaja, celuloze, papira i kartona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b/>
                <w:b/>
                <w:sz w:val="20"/>
                <w:szCs w:val="20"/>
              </w:rPr>
            </w:pPr>
            <w:r>
              <w:rPr>
                <w:rFonts w:cs="Arial" w:ascii="Arial" w:hAnsi="Arial"/>
                <w:b/>
                <w:sz w:val="20"/>
                <w:szCs w:val="20"/>
              </w:rPr>
              <w:t xml:space="preserve">06 00 00 </w:t>
            </w:r>
            <w:r>
              <w:rPr>
                <w:rFonts w:cs="Arial" w:ascii="Arial" w:hAnsi="Arial"/>
                <w:sz w:val="20"/>
                <w:szCs w:val="20"/>
              </w:rPr>
              <w:t>– Otpad iz anorganskih kemijskih procesa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07 00 00</w:t>
            </w:r>
            <w:r>
              <w:rPr>
                <w:rFonts w:cs="Arial" w:ascii="Arial" w:hAnsi="Arial"/>
                <w:sz w:val="20"/>
                <w:szCs w:val="20"/>
              </w:rPr>
              <w:t xml:space="preserve"> – Otpad iz organskih kemijskih spojeva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08 00 00</w:t>
            </w:r>
            <w:r>
              <w:rPr>
                <w:rFonts w:cs="Arial" w:ascii="Arial" w:hAnsi="Arial"/>
                <w:sz w:val="20"/>
                <w:szCs w:val="20"/>
              </w:rPr>
              <w:t xml:space="preserve"> – Otpad od proizvodnje formulacija, prodaje i primjene premaza (boje, lakovi i staklasti emajl) ljepila, sredstva za brtvljenje i tiskarskih boja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11 00 00</w:t>
            </w:r>
            <w:r>
              <w:rPr>
                <w:rFonts w:cs="Arial" w:ascii="Arial" w:hAnsi="Arial"/>
                <w:sz w:val="20"/>
                <w:szCs w:val="20"/>
              </w:rPr>
              <w:t xml:space="preserve"> – Otpad od kemijske površinske obrade i prevlačenja metala i drugih materijala; hidrometalurgije obojenih metala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 xml:space="preserve">12 00 00 </w:t>
            </w:r>
            <w:r>
              <w:rPr>
                <w:rFonts w:cs="Arial" w:ascii="Arial" w:hAnsi="Arial"/>
                <w:sz w:val="20"/>
                <w:szCs w:val="20"/>
              </w:rPr>
              <w:t xml:space="preserve">– Otpad od mehaničkog oblikovanja, te fizikalne i mehaničke obrade metala i plastike </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13 00 00</w:t>
            </w:r>
            <w:r>
              <w:rPr>
                <w:rFonts w:cs="Arial" w:ascii="Arial" w:hAnsi="Arial"/>
                <w:sz w:val="20"/>
                <w:szCs w:val="20"/>
              </w:rPr>
              <w:t xml:space="preserve"> – Otpadna ulja i otpad od tekućih goriva (osim jestivog ulja i otpada grupe 05, 12, 19)</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14 00 00</w:t>
            </w:r>
            <w:r>
              <w:rPr>
                <w:rFonts w:cs="Arial" w:ascii="Arial" w:hAnsi="Arial"/>
                <w:sz w:val="20"/>
                <w:szCs w:val="20"/>
              </w:rPr>
              <w:t xml:space="preserve"> – Otpadna organska otapala, rashladni i potisni mediji (osim 07 00 00 i 08 00 00)</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15 00 00</w:t>
            </w:r>
            <w:r>
              <w:rPr>
                <w:rFonts w:cs="Arial" w:ascii="Arial" w:hAnsi="Arial"/>
                <w:sz w:val="20"/>
                <w:szCs w:val="20"/>
              </w:rPr>
              <w:t xml:space="preserve"> – Otpadna ambalaža; apsorbensi, materijali za brisanje i upijanje, filtarski materijali i zaštitna odjeća koja nije specifirana na drugi način</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color w:val="000000"/>
                <w:sz w:val="20"/>
                <w:szCs w:val="20"/>
              </w:rPr>
            </w:pPr>
            <w:r>
              <w:rPr>
                <w:rFonts w:cs="Arial" w:ascii="Arial" w:hAnsi="Arial"/>
                <w:color w:val="000000"/>
                <w:sz w:val="20"/>
                <w:szCs w:val="20"/>
              </w:rPr>
              <w:t xml:space="preserve">0,054 </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16 00 00</w:t>
            </w:r>
            <w:r>
              <w:rPr>
                <w:rFonts w:cs="Arial" w:ascii="Arial" w:hAnsi="Arial"/>
                <w:sz w:val="20"/>
                <w:szCs w:val="20"/>
              </w:rPr>
              <w:t xml:space="preserve"> – Otpad koji nije drugdje specificiran</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color w:val="000000"/>
                <w:sz w:val="20"/>
                <w:szCs w:val="20"/>
              </w:rPr>
            </w:pPr>
            <w:r>
              <w:rPr>
                <w:rFonts w:cs="Arial" w:ascii="Arial" w:hAnsi="Arial"/>
                <w:color w:val="000000"/>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17 00 00</w:t>
            </w:r>
            <w:r>
              <w:rPr>
                <w:rFonts w:cs="Arial" w:ascii="Arial" w:hAnsi="Arial"/>
                <w:sz w:val="20"/>
                <w:szCs w:val="20"/>
              </w:rPr>
              <w:t xml:space="preserve"> – Građevinski otpad i otpad od rušenja objekata (uključujući i otpad iz iskapanja onečišćenog tla)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color w:val="000000"/>
                <w:sz w:val="20"/>
                <w:szCs w:val="20"/>
              </w:rPr>
            </w:pPr>
            <w:r>
              <w:rPr>
                <w:rFonts w:cs="Arial" w:ascii="Arial" w:hAnsi="Arial"/>
                <w:color w:val="000000"/>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18 00 00</w:t>
            </w:r>
            <w:r>
              <w:rPr>
                <w:rFonts w:cs="Arial" w:ascii="Arial" w:hAnsi="Arial"/>
                <w:sz w:val="20"/>
                <w:szCs w:val="20"/>
              </w:rPr>
              <w:t xml:space="preserve"> – Otpad koji nastaje kod zaštite zdravlja ljudi i životinja i/ili srodnih istraživanja (isključujući otpad iz kuhinja i restorana koji ne potječe iz neposredne zdravstvene zaštite)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color w:val="000000"/>
                <w:sz w:val="20"/>
                <w:szCs w:val="20"/>
              </w:rPr>
            </w:pPr>
            <w:r>
              <w:rPr>
                <w:rFonts w:cs="Arial" w:ascii="Arial" w:hAnsi="Arial"/>
                <w:color w:val="000000"/>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19 00 00</w:t>
            </w:r>
            <w:r>
              <w:rPr>
                <w:rFonts w:cs="Arial" w:ascii="Arial" w:hAnsi="Arial"/>
                <w:sz w:val="20"/>
                <w:szCs w:val="20"/>
              </w:rPr>
              <w:t xml:space="preserve"> – Otpad iz uređaja za obradu otpada, gradskih otpadnih voda i pripremu pitke vode i vode za industrijsku uporabu</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color w:val="000000"/>
                <w:sz w:val="20"/>
                <w:szCs w:val="20"/>
              </w:rPr>
            </w:pPr>
            <w:r>
              <w:rPr>
                <w:rFonts w:cs="Arial" w:ascii="Arial" w:hAnsi="Arial"/>
                <w:color w:val="000000"/>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20 00 00</w:t>
            </w:r>
            <w:r>
              <w:rPr>
                <w:rFonts w:cs="Arial" w:ascii="Arial" w:hAnsi="Arial"/>
                <w:sz w:val="20"/>
                <w:szCs w:val="20"/>
              </w:rPr>
              <w:t xml:space="preserve"> – Komunalni otpad (otpad iz domaćinstava, trgovine, zanatstva i slični otpad iz proizvodnih pogona i institucija), uključujući odovojeno prikupljene frakcije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color w:val="000000"/>
                <w:sz w:val="20"/>
                <w:szCs w:val="20"/>
              </w:rPr>
            </w:pPr>
            <w:r>
              <w:rPr>
                <w:rFonts w:cs="Arial" w:ascii="Arial" w:hAnsi="Arial"/>
                <w:color w:val="000000"/>
                <w:sz w:val="20"/>
                <w:szCs w:val="20"/>
              </w:rPr>
              <w:t xml:space="preserve">0,099 </w:t>
            </w:r>
          </w:p>
        </w:tc>
      </w:tr>
      <w:tr>
        <w:trPr/>
        <w:tc>
          <w:tcPr>
            <w:tcW w:w="7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left"/>
              <w:rPr>
                <w:rFonts w:ascii="Arial" w:hAnsi="Arial" w:cs="Arial"/>
                <w:b/>
                <w:b/>
                <w:sz w:val="20"/>
                <w:szCs w:val="20"/>
              </w:rPr>
            </w:pPr>
            <w:r>
              <w:rPr>
                <w:rFonts w:cs="Arial" w:ascii="Arial" w:hAnsi="Arial"/>
                <w:b/>
                <w:sz w:val="20"/>
                <w:szCs w:val="20"/>
              </w:rPr>
              <w:t>UKUPNO:</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right"/>
              <w:rPr>
                <w:rFonts w:ascii="Arial" w:hAnsi="Arial" w:cs="Arial"/>
                <w:b/>
                <w:b/>
                <w:color w:val="000000"/>
                <w:sz w:val="20"/>
                <w:szCs w:val="20"/>
              </w:rPr>
            </w:pPr>
            <w:r>
              <w:rPr>
                <w:rFonts w:cs="Arial" w:ascii="Arial" w:hAnsi="Arial"/>
                <w:b/>
                <w:color w:val="000000"/>
                <w:sz w:val="20"/>
                <w:szCs w:val="20"/>
              </w:rPr>
              <w:t xml:space="preserve">0,153 </w:t>
            </w:r>
          </w:p>
        </w:tc>
      </w:tr>
    </w:tbl>
    <w:p>
      <w:pPr>
        <w:pStyle w:val="Stilnaslova1"/>
        <w:bidi w:val="0"/>
        <w:jc w:val="left"/>
        <w:rPr>
          <w:rFonts w:ascii="Arial" w:hAnsi="Arial" w:cs="Arial"/>
          <w:color w:val="auto"/>
          <w:sz w:val="24"/>
          <w:szCs w:val="24"/>
        </w:rPr>
      </w:pPr>
      <w:bookmarkStart w:id="16" w:name="_Toc15672612"/>
      <w:bookmarkStart w:id="17" w:name="_Toc15672875"/>
      <w:bookmarkStart w:id="18" w:name="_Toc90972716"/>
      <w:r>
        <w:rPr>
          <w:rFonts w:cs="Arial" w:ascii="Arial" w:hAnsi="Arial"/>
          <w:color w:val="auto"/>
          <w:sz w:val="24"/>
          <w:szCs w:val="24"/>
        </w:rPr>
        <w:t>4. GOSPODARENJE OTPADOM</w:t>
      </w:r>
      <w:bookmarkEnd w:id="16"/>
      <w:bookmarkEnd w:id="17"/>
      <w:bookmarkEnd w:id="18"/>
    </w:p>
    <w:p>
      <w:pPr>
        <w:pStyle w:val="Normal"/>
        <w:bidi w:val="0"/>
        <w:jc w:val="left"/>
        <w:rPr>
          <w:rFonts w:ascii="Arial" w:hAnsi="Arial" w:cs="Arial"/>
          <w:sz w:val="20"/>
          <w:szCs w:val="20"/>
        </w:rPr>
      </w:pPr>
      <w:r>
        <w:rPr>
          <w:rFonts w:cs="Arial" w:ascii="Arial" w:hAnsi="Arial"/>
          <w:sz w:val="20"/>
          <w:szCs w:val="20"/>
        </w:rPr>
      </w:r>
    </w:p>
    <w:p>
      <w:pPr>
        <w:pStyle w:val="Stilnaslova2"/>
        <w:numPr>
          <w:ilvl w:val="0"/>
          <w:numId w:val="0"/>
        </w:numPr>
        <w:bidi w:val="0"/>
        <w:ind w:left="0" w:hanging="0"/>
        <w:jc w:val="left"/>
        <w:rPr>
          <w:rFonts w:ascii="Arial" w:hAnsi="Arial" w:cs="Arial"/>
          <w:color w:val="auto"/>
          <w:sz w:val="22"/>
          <w:szCs w:val="22"/>
        </w:rPr>
      </w:pPr>
      <w:bookmarkStart w:id="19" w:name="_Toc15672613"/>
      <w:bookmarkStart w:id="20" w:name="_Toc15672748"/>
      <w:bookmarkStart w:id="21" w:name="_Toc15672876"/>
      <w:bookmarkStart w:id="22" w:name="_Toc90972717"/>
      <w:r>
        <w:rPr>
          <w:rFonts w:cs="Arial" w:ascii="Arial" w:hAnsi="Arial"/>
          <w:color w:val="auto"/>
          <w:sz w:val="22"/>
          <w:szCs w:val="22"/>
        </w:rPr>
        <w:t>4.1. Komunalni otpad</w:t>
      </w:r>
      <w:bookmarkEnd w:id="19"/>
      <w:bookmarkEnd w:id="20"/>
      <w:bookmarkEnd w:id="21"/>
      <w:bookmarkEnd w:id="22"/>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ind w:firstLine="720"/>
        <w:jc w:val="both"/>
        <w:rPr>
          <w:rFonts w:ascii="Arial" w:hAnsi="Arial" w:cs="Arial"/>
          <w:color w:val="000000" w:themeColor="text1"/>
          <w:sz w:val="20"/>
          <w:szCs w:val="20"/>
        </w:rPr>
      </w:pPr>
      <w:r>
        <w:rPr>
          <w:rFonts w:cs="Arial" w:ascii="Arial" w:hAnsi="Arial"/>
          <w:sz w:val="20"/>
          <w:szCs w:val="20"/>
        </w:rPr>
        <w:t xml:space="preserve">Na </w:t>
      </w:r>
      <w:r>
        <w:rPr>
          <w:rFonts w:cs="Arial" w:ascii="Arial" w:hAnsi="Arial"/>
          <w:color w:val="000000" w:themeColor="text1"/>
          <w:sz w:val="20"/>
          <w:szCs w:val="20"/>
        </w:rPr>
        <w:t xml:space="preserve">području Općine Negoslavci organizirano </w:t>
      </w:r>
      <w:r>
        <w:rPr>
          <w:rFonts w:cs="Arial" w:ascii="Arial" w:hAnsi="Arial"/>
          <w:sz w:val="20"/>
          <w:szCs w:val="20"/>
        </w:rPr>
        <w:t xml:space="preserve">se sakuplja komunalni otpad koji nastaje u kućanstvima i obrtima na području Općine. </w:t>
      </w:r>
      <w:r>
        <w:rPr>
          <w:rFonts w:cs="Arial" w:ascii="Arial" w:hAnsi="Arial"/>
          <w:color w:val="000000" w:themeColor="text1"/>
          <w:sz w:val="20"/>
          <w:szCs w:val="20"/>
        </w:rPr>
        <w:t xml:space="preserve">On se evidentira pri komunalnom poduzeću Komunalac d.o.o. Vukovar, koji obavlja djelatnost sakupljanja tog otpada. </w:t>
      </w:r>
      <w:r>
        <w:rPr>
          <w:rFonts w:cs="Arial" w:ascii="Arial" w:hAnsi="Arial"/>
          <w:color w:val="000000"/>
          <w:sz w:val="20"/>
          <w:szCs w:val="20"/>
        </w:rPr>
        <w:t xml:space="preserve">Otpad se sakuplja u plastičnim posudama volumena 120 litara po domaćinstvima, posudama od 240 i 1.100 litara na nekoliko mjesta na području Općine i jednom kontejneru </w:t>
      </w:r>
      <w:r>
        <w:rPr>
          <w:rFonts w:cs="Arial" w:ascii="Arial" w:hAnsi="Arial"/>
          <w:color w:val="000000"/>
          <w:sz w:val="20"/>
          <w:szCs w:val="20"/>
          <w:lang w:val="hr-HR"/>
        </w:rPr>
        <w:t xml:space="preserve">od </w:t>
      </w:r>
      <w:r>
        <w:rPr>
          <w:rFonts w:cs="Arial" w:ascii="Arial" w:hAnsi="Arial"/>
          <w:color w:val="000000"/>
          <w:sz w:val="20"/>
          <w:szCs w:val="20"/>
        </w:rPr>
        <w:t>7m</w:t>
      </w:r>
      <w:r>
        <w:rPr>
          <w:rFonts w:cs="Arial" w:ascii="Arial" w:hAnsi="Arial"/>
          <w:color w:val="000000"/>
          <w:sz w:val="20"/>
          <w:szCs w:val="20"/>
          <w:vertAlign w:val="superscript"/>
        </w:rPr>
        <w:t>3</w:t>
      </w:r>
      <w:r>
        <w:rPr>
          <w:rFonts w:cs="Arial" w:ascii="Arial" w:hAnsi="Arial"/>
          <w:color w:val="000000"/>
          <w:sz w:val="20"/>
          <w:szCs w:val="20"/>
        </w:rPr>
        <w:t>, te odlaže bez prethodne obrade na odlagalište. Organizirano se i odvojeno prikuplja papir i karton, plastika, staklo i biootpad na kućnom pragu. Miješani komunalni otpad odvozi se jednom tjedno, a glomazni otpad dva puta godišnje. Biološki otpad od svinjokolja se odlaže u kontejner od 1.000 litara i odvozi prema potrebi od strane Agroproteinka d.d. Sesvete i uništava spaljivanjem. Građevinski otpad melje Žrvanj d.o.o. Ivankovo te posipa po rupama na poljskim putevima na području Općine Negoslavci.</w:t>
      </w:r>
    </w:p>
    <w:p>
      <w:pPr>
        <w:pStyle w:val="Normal"/>
        <w:bidi w:val="0"/>
        <w:jc w:val="left"/>
        <w:rPr>
          <w:rFonts w:ascii="Arial" w:hAnsi="Arial" w:cs="Arial"/>
          <w:sz w:val="20"/>
          <w:szCs w:val="20"/>
        </w:rPr>
      </w:pPr>
      <w:r>
        <w:rPr>
          <w:rFonts w:cs="Arial" w:ascii="Arial" w:hAnsi="Arial"/>
          <w:sz w:val="20"/>
          <w:szCs w:val="20"/>
        </w:rPr>
      </w:r>
    </w:p>
    <w:p>
      <w:pPr>
        <w:pStyle w:val="Normal"/>
        <w:bidi w:val="0"/>
        <w:spacing w:lineRule="auto" w:line="276"/>
        <w:ind w:firstLine="720"/>
        <w:jc w:val="both"/>
        <w:rPr>
          <w:rFonts w:ascii="Arial" w:hAnsi="Arial" w:cs="Arial"/>
          <w:sz w:val="20"/>
          <w:szCs w:val="20"/>
        </w:rPr>
      </w:pPr>
      <w:r>
        <w:rPr>
          <w:rFonts w:cs="Arial" w:ascii="Arial" w:hAnsi="Arial"/>
          <w:sz w:val="20"/>
          <w:szCs w:val="20"/>
        </w:rPr>
        <w:t xml:space="preserve">U Tablici 3. prikazano je gospodarenje miješanim komunalnim otpadom i način obračuna troškova na </w:t>
      </w:r>
      <w:r>
        <w:rPr>
          <w:rFonts w:cs="Arial" w:ascii="Arial" w:hAnsi="Arial"/>
          <w:color w:val="000000" w:themeColor="text1"/>
          <w:sz w:val="20"/>
          <w:szCs w:val="20"/>
        </w:rPr>
        <w:t xml:space="preserve">području Općine Negoslavci za </w:t>
      </w:r>
      <w:r>
        <w:rPr>
          <w:rFonts w:cs="Arial" w:ascii="Arial" w:hAnsi="Arial"/>
          <w:sz w:val="20"/>
          <w:szCs w:val="20"/>
        </w:rPr>
        <w:t>2023. godinu.</w:t>
      </w:r>
      <w:r>
        <w:rPr>
          <w:rFonts w:cs="Arial" w:ascii="Arial" w:hAnsi="Arial"/>
          <w:color w:val="FF0000"/>
          <w:sz w:val="20"/>
          <w:szCs w:val="20"/>
        </w:rPr>
        <w:t xml:space="preserve"> </w:t>
      </w:r>
      <w:r>
        <w:rPr>
          <w:rFonts w:cs="Arial" w:ascii="Arial" w:hAnsi="Arial"/>
          <w:sz w:val="20"/>
          <w:szCs w:val="20"/>
        </w:rPr>
        <w:t xml:space="preserve">Miješanog komunalnog otpada u 2023. godini sa </w:t>
      </w:r>
      <w:r>
        <w:rPr>
          <w:rFonts w:cs="Arial" w:ascii="Arial" w:hAnsi="Arial"/>
          <w:color w:val="000000" w:themeColor="text1"/>
          <w:sz w:val="20"/>
          <w:szCs w:val="20"/>
        </w:rPr>
        <w:t xml:space="preserve">područja Općine Negoslavci za </w:t>
      </w:r>
      <w:r>
        <w:rPr>
          <w:rFonts w:cs="Arial" w:ascii="Arial" w:hAnsi="Arial"/>
          <w:sz w:val="20"/>
          <w:szCs w:val="20"/>
        </w:rPr>
        <w:t>2023. godinu odloženo je ukupno</w:t>
      </w:r>
      <w:r>
        <w:rPr>
          <w:rFonts w:cs="Arial" w:ascii="Arial" w:hAnsi="Arial"/>
          <w:color w:val="C9211E"/>
          <w:sz w:val="20"/>
          <w:szCs w:val="20"/>
        </w:rPr>
        <w:t xml:space="preserve"> </w:t>
      </w:r>
      <w:r>
        <w:rPr>
          <w:rFonts w:cs="Arial" w:ascii="Arial" w:hAnsi="Arial"/>
          <w:b w:val="false"/>
          <w:bCs w:val="false"/>
          <w:color w:val="000000"/>
          <w:sz w:val="20"/>
          <w:szCs w:val="20"/>
        </w:rPr>
        <w:t>181,4084</w:t>
      </w:r>
      <w:r>
        <w:rPr>
          <w:rFonts w:cs="Arial" w:ascii="Arial" w:hAnsi="Arial"/>
          <w:color w:val="C9211E"/>
          <w:sz w:val="20"/>
          <w:szCs w:val="20"/>
        </w:rPr>
        <w:t xml:space="preserve"> </w:t>
      </w:r>
      <w:r>
        <w:rPr>
          <w:rFonts w:cs="Arial" w:ascii="Arial" w:hAnsi="Arial"/>
          <w:color w:val="000000"/>
          <w:sz w:val="20"/>
          <w:szCs w:val="20"/>
        </w:rPr>
        <w:t xml:space="preserve">t. </w:t>
      </w:r>
    </w:p>
    <w:p>
      <w:pPr>
        <w:pStyle w:val="Normal"/>
        <w:bidi w:val="0"/>
        <w:spacing w:lineRule="auto" w:line="276"/>
        <w:jc w:val="both"/>
        <w:rPr>
          <w:rFonts w:ascii="Arial" w:hAnsi="Arial" w:cs="Arial"/>
          <w:color w:val="000000" w:themeColor="text1"/>
          <w:sz w:val="20"/>
          <w:szCs w:val="20"/>
        </w:rPr>
      </w:pPr>
      <w:r>
        <w:rPr>
          <w:rFonts w:cs="Arial" w:ascii="Arial" w:hAnsi="Arial"/>
          <w:color w:val="000000" w:themeColor="text1"/>
          <w:sz w:val="20"/>
          <w:szCs w:val="20"/>
        </w:rPr>
      </w:r>
    </w:p>
    <w:p>
      <w:pPr>
        <w:pStyle w:val="Normal"/>
        <w:bidi w:val="0"/>
        <w:spacing w:lineRule="auto" w:line="276"/>
        <w:jc w:val="left"/>
        <w:rPr>
          <w:rFonts w:ascii="Arial" w:hAnsi="Arial" w:cs="Arial"/>
          <w:sz w:val="20"/>
          <w:szCs w:val="20"/>
        </w:rPr>
      </w:pPr>
      <w:r>
        <w:rPr>
          <w:rFonts w:cs="Arial" w:ascii="Arial" w:hAnsi="Arial"/>
          <w:b/>
          <w:color w:val="000000" w:themeColor="text1"/>
          <w:sz w:val="20"/>
          <w:szCs w:val="20"/>
        </w:rPr>
        <w:t>Tablica 3</w:t>
      </w:r>
      <w:r>
        <w:rPr>
          <w:rFonts w:cs="Arial" w:ascii="Arial" w:hAnsi="Arial"/>
          <w:color w:val="000000" w:themeColor="text1"/>
          <w:sz w:val="20"/>
          <w:szCs w:val="20"/>
        </w:rPr>
        <w:t>. Gospodarenje komunalnim otpadom na području Općine Negoslavci za 2023</w:t>
      </w:r>
      <w:r>
        <w:rPr>
          <w:rFonts w:cs="Arial" w:ascii="Arial" w:hAnsi="Arial"/>
          <w:sz w:val="20"/>
          <w:szCs w:val="20"/>
        </w:rPr>
        <w:t>. godinu</w:t>
      </w:r>
    </w:p>
    <w:tbl>
      <w:tblPr>
        <w:tblpPr w:vertAnchor="text" w:horzAnchor="text" w:leftFromText="180" w:rightFromText="180" w:tblpX="52" w:tblpY="161"/>
        <w:tblW w:w="895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518"/>
        <w:gridCol w:w="1538"/>
        <w:gridCol w:w="1819"/>
        <w:gridCol w:w="1150"/>
        <w:gridCol w:w="1323"/>
        <w:gridCol w:w="1607"/>
      </w:tblGrid>
      <w:tr>
        <w:trPr>
          <w:trHeight w:val="1389" w:hRule="atLeast"/>
        </w:trPr>
        <w:tc>
          <w:tcPr>
            <w:tcW w:w="15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Grad/Općina</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Broj stanovništva  obuhvaćen organiziranim sakupljanjem otpada</w:t>
            </w:r>
          </w:p>
        </w:tc>
        <w:tc>
          <w:tcPr>
            <w:tcW w:w="1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Sakupljač</w:t>
            </w:r>
          </w:p>
        </w:tc>
        <w:tc>
          <w:tcPr>
            <w:tcW w:w="1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Mjesto odlaganja otpada</w:t>
            </w:r>
          </w:p>
        </w:tc>
        <w:tc>
          <w:tcPr>
            <w:tcW w:w="1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pPr>
            <w:r>
              <w:rPr>
                <w:rFonts w:cs="Arial" w:ascii="Arial" w:hAnsi="Arial"/>
                <w:sz w:val="20"/>
                <w:szCs w:val="20"/>
              </w:rPr>
              <w:t>Količina otpada (t) odložena na odlagalište</w:t>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Način obračuna troškova</w:t>
            </w:r>
          </w:p>
        </w:tc>
      </w:tr>
      <w:tr>
        <w:trPr>
          <w:trHeight w:val="440" w:hRule="atLeast"/>
        </w:trPr>
        <w:tc>
          <w:tcPr>
            <w:tcW w:w="1518"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Negoslavci</w:t>
            </w:r>
          </w:p>
        </w:tc>
        <w:tc>
          <w:tcPr>
            <w:tcW w:w="1538"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983</w:t>
            </w:r>
          </w:p>
        </w:tc>
        <w:tc>
          <w:tcPr>
            <w:tcW w:w="1819"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 xml:space="preserve">Komunalac d.o.o.  Vukovar </w:t>
            </w:r>
          </w:p>
        </w:tc>
        <w:tc>
          <w:tcPr>
            <w:tcW w:w="1150"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Petrovačka dola</w:t>
            </w:r>
          </w:p>
        </w:tc>
        <w:tc>
          <w:tcPr>
            <w:tcW w:w="1323"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 xml:space="preserve">181,4084 </w:t>
            </w:r>
          </w:p>
        </w:tc>
        <w:tc>
          <w:tcPr>
            <w:tcW w:w="1607"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ascii="Arial" w:hAnsi="Arial"/>
                <w:color w:val="000000"/>
                <w:sz w:val="18"/>
                <w:szCs w:val="18"/>
              </w:rPr>
              <w:t>Naplata po korisniku</w:t>
            </w:r>
          </w:p>
        </w:tc>
      </w:tr>
      <w:tr>
        <w:trPr>
          <w:trHeight w:val="440" w:hRule="atLeast"/>
        </w:trPr>
        <w:tc>
          <w:tcPr>
            <w:tcW w:w="1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Negoslavci</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983</w:t>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Agroproteinka d.d. Sesvete, samo otpad od svinjokolja</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Spaljivanje</w:t>
            </w:r>
          </w:p>
        </w:tc>
        <w:tc>
          <w:tcPr>
            <w:tcW w:w="13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4,17 spaljenog otpada</w:t>
            </w:r>
          </w:p>
        </w:tc>
        <w:tc>
          <w:tcPr>
            <w:tcW w:w="1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Naplata po odvozu, plaća Općina</w:t>
            </w:r>
          </w:p>
        </w:tc>
      </w:tr>
    </w:tbl>
    <w:p>
      <w:pPr>
        <w:pStyle w:val="Stilnaslova1"/>
        <w:bidi w:val="0"/>
        <w:jc w:val="left"/>
        <w:rPr>
          <w:rFonts w:ascii="Arial" w:hAnsi="Arial" w:cs="Arial"/>
          <w:b/>
          <w:b/>
          <w:color w:val="FF0000"/>
          <w:sz w:val="22"/>
          <w:szCs w:val="22"/>
        </w:rPr>
      </w:pPr>
      <w:r/>
      <w:r>
        <w:rPr>
          <w:rFonts w:cs="Arial" w:ascii="Arial" w:hAnsi="Arial"/>
          <w:color w:val="auto"/>
          <w:sz w:val="22"/>
          <w:szCs w:val="22"/>
        </w:rPr>
        <w:t>4.2. Odlagališta otpada i sanacija</w:t>
      </w:r>
      <w:r>
        <w:rPr>
          <w:rFonts w:cs="Arial" w:ascii="Arial" w:hAnsi="Arial"/>
          <w:b/>
          <w:color w:val="FF0000"/>
          <w:sz w:val="22"/>
          <w:szCs w:val="22"/>
        </w:rPr>
        <w:t xml:space="preserve"> </w:t>
      </w:r>
    </w:p>
    <w:p>
      <w:pPr>
        <w:pStyle w:val="Normal"/>
        <w:bidi w:val="0"/>
        <w:jc w:val="left"/>
        <w:rPr/>
      </w:pPr>
      <w:r>
        <w:rPr/>
      </w:r>
    </w:p>
    <w:p>
      <w:pPr>
        <w:pStyle w:val="Normal"/>
        <w:bidi w:val="0"/>
        <w:jc w:val="left"/>
        <w:rPr>
          <w:rFonts w:ascii="Arial" w:hAnsi="Arial"/>
          <w:sz w:val="20"/>
          <w:szCs w:val="20"/>
        </w:rPr>
      </w:pPr>
      <w:r>
        <w:rPr>
          <w:rFonts w:ascii="Arial" w:hAnsi="Arial"/>
          <w:sz w:val="20"/>
          <w:szCs w:val="20"/>
        </w:rPr>
        <w:tab/>
        <w:t>Na području Općine Neg</w:t>
      </w:r>
      <w:r>
        <w:rPr>
          <w:rFonts w:ascii="Arial" w:hAnsi="Arial"/>
          <w:color w:val="000000"/>
          <w:sz w:val="20"/>
          <w:szCs w:val="20"/>
        </w:rPr>
        <w:t>oslavci ne postoji odlagalište. Otpad se odlaže na odlagalište Vukovarsko-srijemske županije “Petrovačka dola”.</w:t>
      </w:r>
    </w:p>
    <w:p>
      <w:pPr>
        <w:pStyle w:val="Stilnaslova1"/>
        <w:bidi w:val="0"/>
        <w:spacing w:lineRule="auto" w:line="276"/>
        <w:ind w:left="360" w:hanging="0"/>
        <w:jc w:val="left"/>
        <w:rPr>
          <w:rFonts w:ascii="Arial" w:hAnsi="Arial" w:cs="Arial"/>
          <w:color w:val="auto"/>
          <w:sz w:val="24"/>
          <w:szCs w:val="24"/>
        </w:rPr>
      </w:pPr>
      <w:bookmarkStart w:id="23" w:name="_Toc15672615"/>
      <w:bookmarkStart w:id="24" w:name="_Toc15672878"/>
      <w:bookmarkStart w:id="25" w:name="_Toc17183796"/>
      <w:bookmarkStart w:id="26" w:name="_Toc90972719"/>
      <w:r>
        <w:rPr>
          <w:rFonts w:cs="Arial" w:ascii="Arial" w:hAnsi="Arial"/>
          <w:color w:val="auto"/>
          <w:sz w:val="24"/>
          <w:szCs w:val="24"/>
        </w:rPr>
        <w:t>5. PROVEDBA MJERA GOSPODARENJA OTPADOM ODREĐENIH PLANOM GOSPODARENJA OTPADOM RH</w:t>
      </w:r>
      <w:bookmarkEnd w:id="23"/>
      <w:bookmarkEnd w:id="24"/>
      <w:bookmarkEnd w:id="25"/>
      <w:bookmarkEnd w:id="26"/>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sz w:val="20"/>
          <w:szCs w:val="20"/>
        </w:rPr>
      </w:pPr>
      <w:r>
        <w:rPr>
          <w:rFonts w:cs="Arial" w:ascii="Arial" w:hAnsi="Arial"/>
          <w:sz w:val="20"/>
          <w:szCs w:val="20"/>
        </w:rPr>
        <w:t>Županije i JLS obvezni su na svom području osigurati uvjete i provedbu mjera za gospodarenje otpadom koje propisuju Vlada RH i MZOE. Njih definira Plan gospodarenja otpadom RH kojim su određeni ciljevi gospodarenja otpadom koje je potrebno postići do 2023. u odnosu na 2015. godinu. Mjere za ostvarenje ciljeva čiji su nosioci županija i JLS su sljedeći:</w:t>
      </w:r>
    </w:p>
    <w:p>
      <w:pPr>
        <w:pStyle w:val="Normal"/>
        <w:bidi w:val="0"/>
        <w:spacing w:lineRule="auto" w:line="276"/>
        <w:jc w:val="both"/>
        <w:rPr>
          <w:rFonts w:ascii="Arial" w:hAnsi="Arial" w:cs="Arial"/>
          <w:sz w:val="20"/>
          <w:szCs w:val="20"/>
        </w:rPr>
      </w:pPr>
      <w:r>
        <w:rPr>
          <w:rFonts w:cs="Arial" w:ascii="Arial" w:hAnsi="Arial"/>
          <w:sz w:val="20"/>
          <w:szCs w:val="20"/>
        </w:rPr>
      </w:r>
    </w:p>
    <w:p>
      <w:pPr>
        <w:pStyle w:val="Stilnaslova2"/>
        <w:numPr>
          <w:ilvl w:val="0"/>
          <w:numId w:val="0"/>
        </w:numPr>
        <w:bidi w:val="0"/>
        <w:ind w:left="0" w:hanging="0"/>
        <w:jc w:val="left"/>
        <w:rPr>
          <w:rFonts w:ascii="Arial" w:hAnsi="Arial" w:cs="Arial"/>
          <w:color w:val="auto"/>
          <w:sz w:val="22"/>
          <w:szCs w:val="22"/>
        </w:rPr>
      </w:pPr>
      <w:bookmarkStart w:id="27" w:name="_Toc15672616"/>
      <w:bookmarkStart w:id="28" w:name="_Toc15672879"/>
      <w:bookmarkStart w:id="29" w:name="_Toc90972720"/>
      <w:r>
        <w:rPr>
          <w:rFonts w:cs="Arial" w:ascii="Arial" w:hAnsi="Arial"/>
          <w:color w:val="auto"/>
          <w:sz w:val="22"/>
          <w:szCs w:val="22"/>
        </w:rPr>
        <w:t>5.1. Cilj 1 – unaprijediti sustav gospodarenja komunalnim otpadom</w:t>
      </w:r>
      <w:bookmarkEnd w:id="27"/>
      <w:bookmarkEnd w:id="28"/>
      <w:bookmarkEnd w:id="29"/>
    </w:p>
    <w:p>
      <w:pPr>
        <w:pStyle w:val="Normal"/>
        <w:bidi w:val="0"/>
        <w:spacing w:lineRule="auto" w:line="276"/>
        <w:jc w:val="both"/>
        <w:rPr>
          <w:rFonts w:ascii="Arial" w:hAnsi="Arial" w:cs="Arial"/>
          <w:color w:val="31849B" w:themeColor="accent5" w:themeShade="bf"/>
          <w:sz w:val="22"/>
          <w:szCs w:val="22"/>
        </w:rPr>
      </w:pPr>
      <w:r>
        <w:rPr>
          <w:rFonts w:cs="Arial" w:ascii="Arial" w:hAnsi="Arial"/>
          <w:color w:val="31849B" w:themeColor="accent5" w:themeShade="bf"/>
          <w:sz w:val="22"/>
          <w:szCs w:val="22"/>
        </w:rPr>
      </w:r>
    </w:p>
    <w:p>
      <w:pPr>
        <w:pStyle w:val="ListParagraph"/>
        <w:numPr>
          <w:ilvl w:val="0"/>
          <w:numId w:val="3"/>
        </w:numPr>
        <w:bidi w:val="0"/>
        <w:spacing w:lineRule="auto" w:line="276"/>
        <w:jc w:val="both"/>
        <w:rPr>
          <w:rFonts w:ascii="Arial" w:hAnsi="Arial" w:cs="Arial"/>
          <w:sz w:val="20"/>
          <w:szCs w:val="20"/>
        </w:rPr>
      </w:pPr>
      <w:r>
        <w:rPr>
          <w:rFonts w:cs="Arial" w:ascii="Arial" w:hAnsi="Arial"/>
          <w:sz w:val="22"/>
          <w:szCs w:val="22"/>
        </w:rPr>
        <w:t>1.1. Smanjiti ukupnu količinu proizvedenog komunalnog otpada</w:t>
      </w:r>
      <w:r>
        <w:rPr>
          <w:rFonts w:cs="Arial" w:ascii="Arial" w:hAnsi="Arial"/>
          <w:sz w:val="20"/>
          <w:szCs w:val="20"/>
        </w:rPr>
        <w:t xml:space="preserve"> za 5%</w:t>
      </w:r>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eastAsia="Times New Roman" w:cs="Arial"/>
          <w:sz w:val="20"/>
          <w:szCs w:val="20"/>
          <w:lang w:val="hr-HR"/>
        </w:rPr>
      </w:pPr>
      <w:r>
        <w:rPr>
          <w:rFonts w:eastAsia="Times New Roman" w:cs="Arial" w:ascii="Arial" w:hAnsi="Arial"/>
          <w:sz w:val="20"/>
          <w:szCs w:val="20"/>
          <w:lang w:val="hr-HR"/>
        </w:rPr>
        <w:t xml:space="preserve">Mjere koje potiču smanjenje ukupne količine proizvedenog komunalnog otpada </w:t>
      </w:r>
      <w:r>
        <w:rPr>
          <w:rFonts w:cs="Arial" w:ascii="Arial" w:hAnsi="Arial"/>
          <w:sz w:val="20"/>
          <w:szCs w:val="20"/>
        </w:rPr>
        <w:t>uključuju poticanje stanovnika na kompostiranje u vlastitim kućnim komposterima ili u vlastitom vrtu (u ruralnim sredinama), te izobrazba djelatni</w:t>
      </w:r>
      <w:r>
        <w:rPr>
          <w:rFonts w:cs="Arial" w:ascii="Arial" w:hAnsi="Arial"/>
          <w:color w:val="000000"/>
          <w:sz w:val="20"/>
          <w:szCs w:val="20"/>
        </w:rPr>
        <w:t>ka službi za komunalno redarstvo radi unaprijeđenja nadzora nad gospodarenjem otpadom. Na području Općine Negoslavci 2023. godine je podijeljeno svim domaćinstvima (ukupno 320) po jedan komposter. Edukacija građana o korištenju kompostera je provedena 30.03.2023. godine od strane Eko-menadžment d.o.o.. Posebna izobrazba komunalnog redara nije provedena.</w:t>
      </w:r>
    </w:p>
    <w:p>
      <w:pPr>
        <w:pStyle w:val="Normal"/>
        <w:bidi w:val="0"/>
        <w:spacing w:lineRule="auto" w:line="276"/>
        <w:jc w:val="left"/>
        <w:rPr>
          <w:rFonts w:ascii="Arial" w:hAnsi="Arial" w:cs="Arial"/>
          <w:b/>
          <w:b/>
          <w:color w:val="000000"/>
          <w:sz w:val="20"/>
          <w:szCs w:val="20"/>
        </w:rPr>
      </w:pPr>
      <w:r>
        <w:rPr>
          <w:rFonts w:cs="Arial" w:ascii="Arial" w:hAnsi="Arial"/>
          <w:b/>
          <w:color w:val="000000"/>
          <w:sz w:val="20"/>
          <w:szCs w:val="20"/>
        </w:rPr>
      </w:r>
    </w:p>
    <w:p>
      <w:pPr>
        <w:pStyle w:val="ListParagraph"/>
        <w:numPr>
          <w:ilvl w:val="0"/>
          <w:numId w:val="3"/>
        </w:numPr>
        <w:bidi w:val="0"/>
        <w:spacing w:lineRule="auto" w:line="276"/>
        <w:jc w:val="both"/>
        <w:rPr>
          <w:rFonts w:ascii="Arial" w:hAnsi="Arial" w:cs="Arial"/>
          <w:sz w:val="22"/>
          <w:szCs w:val="22"/>
        </w:rPr>
      </w:pPr>
      <w:r>
        <w:rPr>
          <w:rFonts w:cs="Arial" w:ascii="Arial" w:hAnsi="Arial"/>
          <w:sz w:val="22"/>
          <w:szCs w:val="22"/>
        </w:rPr>
        <w:t xml:space="preserve">1.2. Izdvojeno prikupiti 60% mase proizvedenog komunalnog otpada (papir, staklo, </w:t>
      </w:r>
    </w:p>
    <w:p>
      <w:pPr>
        <w:pStyle w:val="ListParagraph"/>
        <w:bidi w:val="0"/>
        <w:spacing w:lineRule="auto" w:line="276"/>
        <w:ind w:left="360" w:hanging="0"/>
        <w:jc w:val="both"/>
        <w:rPr>
          <w:rFonts w:ascii="Arial" w:hAnsi="Arial" w:cs="Arial"/>
          <w:sz w:val="22"/>
          <w:szCs w:val="22"/>
        </w:rPr>
      </w:pPr>
      <w:r>
        <w:rPr>
          <w:rFonts w:cs="Arial" w:ascii="Arial" w:hAnsi="Arial"/>
          <w:sz w:val="22"/>
          <w:szCs w:val="22"/>
        </w:rPr>
        <w:t>plastika, metal, biootpad, itd.)</w:t>
      </w:r>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color w:val="000000"/>
        </w:rPr>
      </w:pPr>
      <w:r>
        <w:rPr>
          <w:rFonts w:cs="Arial" w:ascii="Arial" w:hAnsi="Arial"/>
          <w:color w:val="000000"/>
          <w:sz w:val="20"/>
          <w:szCs w:val="20"/>
        </w:rPr>
        <w:t xml:space="preserve">Za ostvarenje ovog cilja potrebno je osigurati odgovarajuću infrastrukturu za odvojeno prikupljanje pojedinih vrsta komunalnog otpada (papir, staklo, plastika, metal, biootpad, glomazni otpad i dr.).  Jedinice lokalne samouprave prema Zakonu imaju obavezu osiguranja uspostave minimalnog broja reciklažnih dvorišta ili mobilnih jedinica, ovisno o broju stanovnika. Uslugu prikupljanja i obrade miješanog i biorazgradivog komunalnog otpada obaveza je za JLS, a naplata se vrši po količini predanog otpada. Uspostavljen je sustav razvrstavanja otpada na kućnom pragu: papir i karton, staklo i plastika. Općina Negoslavci ne posjeduje reciklažno dvorište, nego se jednom mjesečno vršio odvoz putem mobilnog reciklažnog dvorišta od strane Komunalac d.o.o.. Glomazni otpad se odvozi dva puta godišnje. </w:t>
      </w:r>
    </w:p>
    <w:p>
      <w:pPr>
        <w:pStyle w:val="Normal"/>
        <w:bidi w:val="0"/>
        <w:jc w:val="left"/>
        <w:rPr>
          <w:rFonts w:ascii="Arial" w:hAnsi="Arial" w:cs="Arial"/>
          <w:sz w:val="20"/>
          <w:szCs w:val="20"/>
        </w:rPr>
      </w:pPr>
      <w:r>
        <w:rPr>
          <w:rFonts w:cs="Arial" w:ascii="Arial" w:hAnsi="Arial"/>
          <w:sz w:val="20"/>
          <w:szCs w:val="20"/>
        </w:rPr>
      </w:r>
    </w:p>
    <w:p>
      <w:pPr>
        <w:pStyle w:val="Normal"/>
        <w:bidi w:val="0"/>
        <w:spacing w:lineRule="auto" w:line="276"/>
        <w:jc w:val="left"/>
        <w:rPr>
          <w:rFonts w:ascii="Arial" w:hAnsi="Arial" w:cs="Arial"/>
          <w:sz w:val="20"/>
          <w:szCs w:val="20"/>
        </w:rPr>
      </w:pPr>
      <w:r>
        <w:rPr>
          <w:rFonts w:cs="Arial" w:ascii="Arial" w:hAnsi="Arial"/>
          <w:b/>
          <w:sz w:val="20"/>
          <w:szCs w:val="20"/>
        </w:rPr>
        <w:t>Tablica 5.</w:t>
      </w:r>
      <w:r>
        <w:rPr>
          <w:rFonts w:cs="Arial" w:ascii="Arial" w:hAnsi="Arial"/>
          <w:sz w:val="20"/>
          <w:szCs w:val="20"/>
        </w:rPr>
        <w:t xml:space="preserve"> Mjere za odvojeno prikupljanje komunalnog otpada</w:t>
      </w:r>
    </w:p>
    <w:tbl>
      <w:tblPr>
        <w:tblW w:w="9844" w:type="dxa"/>
        <w:jc w:val="left"/>
        <w:tblInd w:w="-530" w:type="dxa"/>
        <w:tblLayout w:type="fixed"/>
        <w:tblCellMar>
          <w:top w:w="0" w:type="dxa"/>
          <w:left w:w="108" w:type="dxa"/>
          <w:bottom w:w="0" w:type="dxa"/>
          <w:right w:w="108" w:type="dxa"/>
        </w:tblCellMar>
        <w:tblLook w:firstRow="1" w:noVBand="1" w:lastRow="0" w:firstColumn="1" w:lastColumn="0" w:noHBand="0" w:val="04a0"/>
      </w:tblPr>
      <w:tblGrid>
        <w:gridCol w:w="1640"/>
        <w:gridCol w:w="3132"/>
        <w:gridCol w:w="1733"/>
        <w:gridCol w:w="3338"/>
      </w:tblGrid>
      <w:tr>
        <w:trPr>
          <w:trHeight w:val="1134" w:hRule="atLeast"/>
        </w:trPr>
        <w:tc>
          <w:tcPr>
            <w:tcW w:w="16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Grad/Općina</w:t>
            </w:r>
          </w:p>
        </w:tc>
        <w:tc>
          <w:tcPr>
            <w:tcW w:w="3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Nabava opreme i vozila za odvojeno prikupljanje papira, kartona, metala, stakla, plastike i tekstila</w:t>
            </w:r>
          </w:p>
        </w:tc>
        <w:tc>
          <w:tcPr>
            <w:tcW w:w="1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Obveza izgradnje RD</w:t>
            </w:r>
          </w:p>
        </w:tc>
        <w:tc>
          <w:tcPr>
            <w:tcW w:w="3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Naplata troškova gospodarenja otpadom (prikupljanje i obrade miješanog i biorazgradivog komunalnog otpada)</w:t>
            </w:r>
          </w:p>
        </w:tc>
      </w:tr>
      <w:tr>
        <w:trPr/>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FF0000"/>
                <w:sz w:val="18"/>
                <w:szCs w:val="18"/>
              </w:rPr>
            </w:pPr>
            <w:r>
              <w:rPr>
                <w:rFonts w:cs="Arial" w:ascii="Arial" w:hAnsi="Arial"/>
                <w:color w:val="000000" w:themeColor="text1"/>
                <w:sz w:val="18"/>
                <w:szCs w:val="18"/>
              </w:rPr>
              <w:t>Negoslavci</w:t>
            </w:r>
          </w:p>
        </w:tc>
        <w:tc>
          <w:tcPr>
            <w:tcW w:w="3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 osigurani spremnici za razvrstavanje otpada svakom domaćinstvu (320),</w:t>
            </w:r>
          </w:p>
          <w:p>
            <w:pPr>
              <w:pStyle w:val="Normal"/>
              <w:widowControl w:val="false"/>
              <w:bidi w:val="0"/>
              <w:spacing w:lineRule="auto" w:line="276"/>
              <w:jc w:val="center"/>
              <w:rPr>
                <w:color w:val="000000"/>
              </w:rPr>
            </w:pPr>
            <w:r>
              <w:rPr>
                <w:rFonts w:cs="Arial" w:ascii="Arial" w:hAnsi="Arial"/>
                <w:color w:val="000000"/>
                <w:sz w:val="18"/>
                <w:szCs w:val="18"/>
              </w:rPr>
              <w:t>- osigurano je 5 spremnika od 240 litara na 5 mjesta na području Općine i 1.100 litara  (7 spremnika) na 4 mjesta na području Općine,</w:t>
            </w:r>
          </w:p>
          <w:p>
            <w:pPr>
              <w:pStyle w:val="Normal"/>
              <w:widowControl w:val="false"/>
              <w:bidi w:val="0"/>
              <w:spacing w:lineRule="auto" w:line="276"/>
              <w:jc w:val="center"/>
              <w:rPr>
                <w:color w:val="000000"/>
              </w:rPr>
            </w:pPr>
            <w:r>
              <w:rPr>
                <w:rFonts w:cs="Arial" w:ascii="Arial" w:hAnsi="Arial"/>
                <w:color w:val="000000"/>
                <w:sz w:val="18"/>
                <w:szCs w:val="18"/>
              </w:rPr>
              <w:t>- kontejner za odlaganje otpada (7 m</w:t>
            </w:r>
            <w:r>
              <w:rPr>
                <w:rFonts w:cs="Arial" w:ascii="Arial" w:hAnsi="Arial"/>
                <w:color w:val="000000"/>
                <w:sz w:val="18"/>
                <w:szCs w:val="18"/>
                <w:vertAlign w:val="superscript"/>
              </w:rPr>
              <w:t>3</w:t>
            </w:r>
            <w:r>
              <w:rPr>
                <w:rFonts w:cs="Arial" w:ascii="Arial" w:hAnsi="Arial"/>
                <w:color w:val="000000"/>
                <w:sz w:val="18"/>
                <w:szCs w:val="18"/>
              </w:rPr>
              <w:t>) na području groblja,</w:t>
            </w:r>
          </w:p>
          <w:p>
            <w:pPr>
              <w:pStyle w:val="Normal"/>
              <w:widowControl w:val="false"/>
              <w:bidi w:val="0"/>
              <w:spacing w:lineRule="auto" w:line="276"/>
              <w:jc w:val="center"/>
              <w:rPr>
                <w:color w:val="000000"/>
              </w:rPr>
            </w:pPr>
            <w:r>
              <w:rPr>
                <w:rFonts w:cs="Arial" w:ascii="Arial" w:hAnsi="Arial"/>
                <w:color w:val="000000"/>
                <w:sz w:val="18"/>
                <w:szCs w:val="18"/>
              </w:rPr>
              <w:t>- kontejner u vrijeme sezone svinjokolje,</w:t>
            </w:r>
          </w:p>
          <w:p>
            <w:pPr>
              <w:pStyle w:val="Normal"/>
              <w:widowControl w:val="false"/>
              <w:bidi w:val="0"/>
              <w:spacing w:lineRule="auto" w:line="276"/>
              <w:jc w:val="center"/>
              <w:rPr>
                <w:color w:val="000000"/>
              </w:rPr>
            </w:pPr>
            <w:r>
              <w:rPr>
                <w:rFonts w:cs="Arial" w:ascii="Arial" w:hAnsi="Arial"/>
                <w:color w:val="000000"/>
                <w:sz w:val="18"/>
                <w:szCs w:val="18"/>
              </w:rPr>
              <w:t xml:space="preserve">- mobilno reciklažno dvorište za naselje jednom mjesečno, </w:t>
            </w:r>
          </w:p>
        </w:tc>
        <w:tc>
          <w:tcPr>
            <w:tcW w:w="1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Ne. Mobilno reciklažno dvorište  jednom mjesečno.</w:t>
            </w:r>
          </w:p>
        </w:tc>
        <w:tc>
          <w:tcPr>
            <w:tcW w:w="3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Po broju pražnjenja</w:t>
            </w:r>
          </w:p>
        </w:tc>
      </w:tr>
    </w:tbl>
    <w:p>
      <w:pPr>
        <w:pStyle w:val="Normal"/>
        <w:bidi w:val="0"/>
        <w:jc w:val="both"/>
        <w:rPr>
          <w:rFonts w:ascii="Arial" w:hAnsi="Arial" w:cs="Arial"/>
          <w:b/>
          <w:b/>
          <w:sz w:val="20"/>
          <w:szCs w:val="20"/>
        </w:rPr>
      </w:pPr>
      <w:r>
        <w:rPr>
          <w:rFonts w:cs="Arial" w:ascii="Arial" w:hAnsi="Arial"/>
          <w:b/>
          <w:sz w:val="20"/>
          <w:szCs w:val="20"/>
        </w:rPr>
      </w:r>
    </w:p>
    <w:p>
      <w:pPr>
        <w:pStyle w:val="ListParagraph"/>
        <w:numPr>
          <w:ilvl w:val="0"/>
          <w:numId w:val="3"/>
        </w:numPr>
        <w:bidi w:val="0"/>
        <w:spacing w:lineRule="auto" w:line="276"/>
        <w:jc w:val="both"/>
        <w:rPr>
          <w:rFonts w:ascii="Arial" w:hAnsi="Arial" w:cs="Arial"/>
          <w:sz w:val="22"/>
          <w:szCs w:val="22"/>
        </w:rPr>
      </w:pPr>
      <w:r>
        <w:rPr>
          <w:rFonts w:cs="Arial" w:ascii="Arial" w:hAnsi="Arial"/>
          <w:sz w:val="22"/>
          <w:szCs w:val="22"/>
        </w:rPr>
        <w:t xml:space="preserve">1.3. Odvojeno prikupiti 40% mase proizvedenog biootpada koji je sastavni dio </w:t>
      </w:r>
    </w:p>
    <w:p>
      <w:pPr>
        <w:pStyle w:val="Normal"/>
        <w:bidi w:val="0"/>
        <w:spacing w:lineRule="auto" w:line="276"/>
        <w:jc w:val="both"/>
        <w:rPr>
          <w:rFonts w:ascii="Arial" w:hAnsi="Arial" w:cs="Arial"/>
          <w:sz w:val="22"/>
          <w:szCs w:val="22"/>
        </w:rPr>
      </w:pPr>
      <w:r>
        <w:rPr>
          <w:rFonts w:cs="Arial" w:ascii="Arial" w:hAnsi="Arial"/>
          <w:sz w:val="22"/>
          <w:szCs w:val="22"/>
        </w:rPr>
        <w:tab/>
        <w:t>komunalnog otpada</w:t>
      </w:r>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sz w:val="20"/>
          <w:szCs w:val="20"/>
        </w:rPr>
      </w:pPr>
      <w:r>
        <w:rPr>
          <w:rFonts w:cs="Arial" w:ascii="Arial" w:hAnsi="Arial"/>
          <w:sz w:val="20"/>
          <w:szCs w:val="20"/>
        </w:rPr>
        <w:t>Biootpad predstavlja biološki razgradivi otpad iz vrtova i parkova, hranu i kuhinjski otpad iz kućanstava, ugostiteljskih i maloprodajnih objekata, te slični otpad iz proizvodnje prehrambenih proizvoda. Za odvojeno prikupljanje biootpada potrebno je na razini JLS osigurati opremu i vozila za njihovo odvojeno prikupljanje, te izgraditi postrojenja za njihovu biološku obradu. U tim postrojenjima se biootpad aerobno (kompostište) ili anaerobno razgrađuje te proizvodi kompost, digestat ili bioplin. Ovom mjerom se dodatno smanjuje i ukupna količina odloženog otpada na odlagališta. Na području Općine Negoslavci je postavljen kontejner u svrhu odlaganja i odvoza otpada životinjskog porijekla. Ovaj otpad se odlaže posebno u doba svinjokolja na području Općine i odvozi se prema potrebi tj. kada se napuni kontejner. U procesu je uspostava kompostera po svakom domaćinstvu na području Općine Negoslavci radi razgradnje i raspolaganja biljnog biološkog otpada.</w:t>
      </w:r>
    </w:p>
    <w:p>
      <w:pPr>
        <w:pStyle w:val="Normal"/>
        <w:bidi w:val="0"/>
        <w:spacing w:lineRule="auto" w:line="276"/>
        <w:jc w:val="both"/>
        <w:rPr>
          <w:rFonts w:ascii="Arial" w:hAnsi="Arial" w:cs="Arial"/>
          <w:sz w:val="20"/>
          <w:szCs w:val="20"/>
        </w:rPr>
      </w:pPr>
      <w:r>
        <w:rPr>
          <w:rFonts w:cs="Arial" w:ascii="Arial" w:hAnsi="Arial"/>
          <w:sz w:val="20"/>
          <w:szCs w:val="20"/>
        </w:rPr>
      </w:r>
    </w:p>
    <w:p>
      <w:pPr>
        <w:pStyle w:val="ListParagraph"/>
        <w:numPr>
          <w:ilvl w:val="0"/>
          <w:numId w:val="3"/>
        </w:numPr>
        <w:bidi w:val="0"/>
        <w:spacing w:lineRule="auto" w:line="276"/>
        <w:jc w:val="left"/>
        <w:rPr>
          <w:rFonts w:ascii="Arial" w:hAnsi="Arial" w:cs="Arial"/>
          <w:sz w:val="22"/>
          <w:szCs w:val="22"/>
        </w:rPr>
      </w:pPr>
      <w:r>
        <w:rPr>
          <w:rFonts w:cs="Arial" w:ascii="Arial" w:hAnsi="Arial"/>
          <w:sz w:val="22"/>
          <w:szCs w:val="22"/>
        </w:rPr>
        <w:t>1.4. Odložiti na odlagališta manje od 25% mase proizvedenog komunalnog otpada</w:t>
      </w:r>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eastAsia="Times New Roman" w:cs="Arial"/>
          <w:sz w:val="20"/>
          <w:szCs w:val="20"/>
          <w:lang w:val="hr-HR"/>
        </w:rPr>
      </w:pPr>
      <w:r>
        <w:rPr>
          <w:rFonts w:cs="Arial" w:ascii="Arial" w:hAnsi="Arial"/>
          <w:sz w:val="20"/>
          <w:szCs w:val="20"/>
        </w:rPr>
        <w:t>Odvojeno odloženi miješani komunalni otpad u 2023. godini iznosi</w:t>
      </w:r>
      <w:r>
        <w:rPr>
          <w:rFonts w:cs="Arial" w:ascii="Arial" w:hAnsi="Arial"/>
          <w:color w:val="000000"/>
          <w:sz w:val="20"/>
          <w:szCs w:val="20"/>
        </w:rPr>
        <w:t xml:space="preserve">o </w:t>
      </w:r>
      <w:r>
        <w:rPr>
          <w:rFonts w:cs="Arial" w:ascii="Arial" w:hAnsi="Arial"/>
          <w:color w:val="000000" w:themeColor="text1"/>
          <w:sz w:val="20"/>
          <w:szCs w:val="20"/>
        </w:rPr>
        <w:t>je</w:t>
      </w:r>
      <w:r>
        <w:rPr>
          <w:rFonts w:cs="Arial" w:ascii="Arial" w:hAnsi="Arial"/>
          <w:b/>
          <w:bCs/>
          <w:color w:val="000000"/>
          <w:sz w:val="20"/>
          <w:szCs w:val="20"/>
        </w:rPr>
        <w:t xml:space="preserve"> </w:t>
      </w:r>
      <w:bookmarkStart w:id="30" w:name="_GoBack"/>
      <w:bookmarkEnd w:id="30"/>
      <w:r>
        <w:rPr>
          <w:rFonts w:cs="Arial" w:ascii="Arial" w:hAnsi="Arial"/>
          <w:b/>
          <w:bCs/>
          <w:color w:val="000000"/>
          <w:sz w:val="20"/>
          <w:szCs w:val="20"/>
        </w:rPr>
        <w:t>57,98%</w:t>
      </w:r>
      <w:r>
        <w:rPr>
          <w:rFonts w:cs="Arial" w:ascii="Arial" w:hAnsi="Arial"/>
          <w:color w:val="000000" w:themeColor="text1"/>
          <w:sz w:val="20"/>
          <w:szCs w:val="20"/>
        </w:rPr>
        <w:t xml:space="preserve"> od </w:t>
      </w:r>
      <w:r>
        <w:rPr>
          <w:rFonts w:cs="Arial" w:ascii="Arial" w:hAnsi="Arial"/>
          <w:color w:val="000000"/>
          <w:sz w:val="20"/>
          <w:szCs w:val="20"/>
        </w:rPr>
        <w:t>uk</w:t>
      </w:r>
      <w:r>
        <w:rPr>
          <w:rFonts w:cs="Arial" w:ascii="Arial" w:hAnsi="Arial"/>
          <w:sz w:val="20"/>
          <w:szCs w:val="20"/>
        </w:rPr>
        <w:t xml:space="preserve">upno prikupljenog otpada. </w:t>
      </w:r>
    </w:p>
    <w:p>
      <w:pPr>
        <w:pStyle w:val="Normal"/>
        <w:bidi w:val="0"/>
        <w:jc w:val="left"/>
        <w:rPr>
          <w:rFonts w:ascii="Arial" w:hAnsi="Arial" w:cs="Arial"/>
          <w:color w:val="000000" w:themeColor="text1"/>
          <w:sz w:val="20"/>
          <w:szCs w:val="20"/>
          <w:lang w:val="hr-HR"/>
        </w:rPr>
      </w:pPr>
      <w:r>
        <w:rPr>
          <w:rFonts w:cs="Arial" w:ascii="Arial" w:hAnsi="Arial"/>
          <w:color w:val="000000" w:themeColor="text1"/>
          <w:sz w:val="20"/>
          <w:szCs w:val="20"/>
          <w:lang w:val="hr-HR"/>
        </w:rPr>
      </w:r>
    </w:p>
    <w:p>
      <w:pPr>
        <w:pStyle w:val="Normal"/>
        <w:bidi w:val="0"/>
        <w:spacing w:lineRule="auto" w:line="276"/>
        <w:ind w:firstLine="720"/>
        <w:jc w:val="both"/>
        <w:rPr>
          <w:rFonts w:ascii="Arial" w:hAnsi="Arial" w:cs="Arial"/>
          <w:i/>
          <w:i/>
          <w:sz w:val="20"/>
          <w:szCs w:val="20"/>
        </w:rPr>
      </w:pPr>
      <w:r>
        <w:rPr>
          <w:rFonts w:cs="Arial" w:ascii="Arial" w:hAnsi="Arial"/>
          <w:color w:val="000000" w:themeColor="text1"/>
          <w:sz w:val="20"/>
          <w:szCs w:val="20"/>
          <w:lang w:val="hr-HR" w:eastAsia="hr-HR"/>
        </w:rPr>
        <w:t>U 2023. godini je na mobilnim reciklažnim dvorištima sakuplj</w:t>
      </w:r>
      <w:r>
        <w:rPr>
          <w:rFonts w:cs="Arial" w:ascii="Arial" w:hAnsi="Arial"/>
          <w:color w:val="000000" w:themeColor="text1"/>
          <w:sz w:val="20"/>
          <w:szCs w:val="20"/>
          <w:u w:val="none"/>
          <w:lang w:val="hr-HR" w:eastAsia="hr-HR"/>
        </w:rPr>
        <w:t xml:space="preserve">eno 0,698 </w:t>
      </w:r>
      <w:r>
        <w:rPr>
          <w:rFonts w:cs="Arial" w:ascii="Arial" w:hAnsi="Arial"/>
          <w:color w:val="000000"/>
          <w:sz w:val="20"/>
          <w:szCs w:val="20"/>
          <w:u w:val="none"/>
          <w:lang w:val="hr-HR" w:eastAsia="hr-HR"/>
        </w:rPr>
        <w:t>t</w:t>
      </w:r>
      <w:r>
        <w:rPr>
          <w:rFonts w:cs="Arial" w:ascii="Arial" w:hAnsi="Arial"/>
          <w:b/>
          <w:color w:val="000000"/>
          <w:sz w:val="20"/>
          <w:szCs w:val="20"/>
          <w:u w:val="none"/>
          <w:lang w:val="hr-HR" w:eastAsia="hr-HR"/>
        </w:rPr>
        <w:t xml:space="preserve"> </w:t>
      </w:r>
      <w:r>
        <w:rPr>
          <w:rFonts w:cs="Arial" w:ascii="Arial" w:hAnsi="Arial"/>
          <w:color w:val="000000" w:themeColor="text1"/>
          <w:sz w:val="20"/>
          <w:szCs w:val="20"/>
          <w:u w:val="none"/>
          <w:lang w:val="hr-HR" w:eastAsia="hr-HR"/>
        </w:rPr>
        <w:t>otp</w:t>
      </w:r>
      <w:r>
        <w:rPr>
          <w:rFonts w:cs="Arial" w:ascii="Arial" w:hAnsi="Arial"/>
          <w:color w:val="000000" w:themeColor="text1"/>
          <w:sz w:val="20"/>
          <w:szCs w:val="20"/>
          <w:lang w:val="hr-HR" w:eastAsia="hr-HR"/>
        </w:rPr>
        <w:t>ada</w:t>
      </w:r>
      <w:r>
        <w:rPr>
          <w:rFonts w:cs="Arial" w:ascii="Arial" w:hAnsi="Arial"/>
          <w:color w:val="000000"/>
          <w:sz w:val="20"/>
          <w:szCs w:val="20"/>
          <w:lang w:val="hr-HR" w:eastAsia="hr-HR"/>
        </w:rPr>
        <w:t xml:space="preserve">. </w:t>
      </w:r>
    </w:p>
    <w:p>
      <w:pPr>
        <w:pStyle w:val="Normal"/>
        <w:bidi w:val="0"/>
        <w:spacing w:lineRule="auto" w:line="276"/>
        <w:jc w:val="both"/>
        <w:rPr>
          <w:rFonts w:ascii="Arial" w:hAnsi="Arial" w:cs="Arial"/>
          <w:sz w:val="20"/>
          <w:szCs w:val="20"/>
          <w:lang w:val="hr-HR"/>
        </w:rPr>
      </w:pPr>
      <w:r>
        <w:rPr>
          <w:rFonts w:cs="Arial" w:ascii="Arial" w:hAnsi="Arial"/>
          <w:sz w:val="20"/>
          <w:szCs w:val="20"/>
          <w:lang w:val="hr-HR"/>
        </w:rPr>
      </w:r>
    </w:p>
    <w:p>
      <w:pPr>
        <w:pStyle w:val="Stilnaslova2"/>
        <w:numPr>
          <w:ilvl w:val="0"/>
          <w:numId w:val="0"/>
        </w:numPr>
        <w:bidi w:val="0"/>
        <w:ind w:left="0" w:hanging="0"/>
        <w:jc w:val="left"/>
        <w:rPr>
          <w:rFonts w:ascii="Arial" w:hAnsi="Arial" w:cs="Arial"/>
          <w:color w:val="auto"/>
          <w:sz w:val="22"/>
          <w:szCs w:val="22"/>
        </w:rPr>
      </w:pPr>
      <w:bookmarkStart w:id="31" w:name="_Toc90972721"/>
      <w:bookmarkStart w:id="32" w:name="_Toc15672617"/>
      <w:bookmarkStart w:id="33" w:name="_Toc15672880"/>
      <w:r>
        <w:rPr>
          <w:rFonts w:cs="Arial" w:ascii="Arial" w:hAnsi="Arial"/>
          <w:color w:val="auto"/>
          <w:sz w:val="22"/>
          <w:szCs w:val="22"/>
        </w:rPr>
        <w:t>5.2. Cilj 2. Unaprijediti sustav gospodarenja posebnim kategorijama otpada</w:t>
      </w:r>
      <w:bookmarkEnd w:id="31"/>
      <w:bookmarkEnd w:id="32"/>
      <w:bookmarkEnd w:id="33"/>
    </w:p>
    <w:p>
      <w:pPr>
        <w:pStyle w:val="Stilnaslova2"/>
        <w:numPr>
          <w:ilvl w:val="0"/>
          <w:numId w:val="0"/>
        </w:numPr>
        <w:bidi w:val="0"/>
        <w:ind w:left="1080" w:hanging="0"/>
        <w:jc w:val="left"/>
        <w:rPr>
          <w:rFonts w:ascii="Arial" w:hAnsi="Arial" w:cs="Arial"/>
          <w:color w:val="31849B" w:themeColor="accent5" w:themeShade="bf"/>
          <w:sz w:val="22"/>
          <w:szCs w:val="22"/>
        </w:rPr>
      </w:pPr>
      <w:r>
        <w:rPr>
          <w:rFonts w:cs="Arial" w:ascii="Arial" w:hAnsi="Arial"/>
          <w:color w:val="31849B" w:themeColor="accent5" w:themeShade="bf"/>
          <w:sz w:val="22"/>
          <w:szCs w:val="22"/>
        </w:rPr>
      </w:r>
    </w:p>
    <w:p>
      <w:pPr>
        <w:pStyle w:val="Normal"/>
        <w:bidi w:val="0"/>
        <w:spacing w:lineRule="auto" w:line="276"/>
        <w:ind w:firstLine="720"/>
        <w:jc w:val="both"/>
        <w:rPr>
          <w:rFonts w:ascii="Arial" w:hAnsi="Arial" w:cs="Arial"/>
          <w:sz w:val="20"/>
          <w:szCs w:val="20"/>
        </w:rPr>
      </w:pPr>
      <w:r>
        <w:rPr>
          <w:rFonts w:cs="Arial" w:ascii="Arial" w:hAnsi="Arial"/>
          <w:sz w:val="20"/>
          <w:szCs w:val="20"/>
        </w:rPr>
        <w:t xml:space="preserve">U sustave gospodarenja posebnim kategorijama otpada spadaju: gospodarenje građevinskim otpadom, otpadnim muljem iz uređaja za pročišćavanje otpadnih voda i građevinskim otpadom koje sadrži azbest. </w:t>
      </w:r>
      <w:bookmarkStart w:id="34" w:name="_Toc15672618"/>
      <w:bookmarkStart w:id="35" w:name="_Toc15672881"/>
      <w:r>
        <w:rPr>
          <w:rFonts w:cs="Arial" w:ascii="Arial" w:hAnsi="Arial"/>
          <w:sz w:val="20"/>
          <w:szCs w:val="20"/>
        </w:rPr>
        <w:t>Žrvanj d.o.o. uglavnom redovito vrši</w:t>
      </w:r>
      <w:r>
        <w:rPr>
          <w:rFonts w:cs="Arial" w:ascii="Arial" w:hAnsi="Arial"/>
          <w:color w:val="FF0000"/>
          <w:sz w:val="20"/>
          <w:szCs w:val="20"/>
        </w:rPr>
        <w:t xml:space="preserve"> </w:t>
      </w:r>
      <w:r>
        <w:rPr>
          <w:rFonts w:cs="Arial" w:ascii="Arial" w:hAnsi="Arial"/>
          <w:sz w:val="20"/>
          <w:szCs w:val="20"/>
        </w:rPr>
        <w:t xml:space="preserve">mljevenje građevinskog otpada i sadržaj posipa po rupama na poljskim putevima na području Općine, međutim, 2023. godine nije izvršio navedenu uslugu. U planu je usluga u 2024. godini. </w:t>
      </w:r>
    </w:p>
    <w:p>
      <w:pPr>
        <w:pStyle w:val="Normal"/>
        <w:bidi w:val="0"/>
        <w:spacing w:lineRule="auto" w:line="276"/>
        <w:ind w:firstLine="720"/>
        <w:jc w:val="both"/>
        <w:rPr>
          <w:rFonts w:ascii="Arial" w:hAnsi="Arial" w:cs="Arial"/>
          <w:sz w:val="20"/>
          <w:szCs w:val="20"/>
        </w:rPr>
      </w:pPr>
      <w:r>
        <w:rPr>
          <w:rFonts w:cs="Arial" w:ascii="Arial" w:hAnsi="Arial"/>
          <w:sz w:val="20"/>
          <w:szCs w:val="20"/>
        </w:rPr>
      </w:r>
    </w:p>
    <w:p>
      <w:pPr>
        <w:pStyle w:val="Stilnaslova2"/>
        <w:numPr>
          <w:ilvl w:val="0"/>
          <w:numId w:val="0"/>
        </w:numPr>
        <w:bidi w:val="0"/>
        <w:ind w:left="0" w:hanging="0"/>
        <w:jc w:val="left"/>
        <w:rPr>
          <w:rFonts w:ascii="Arial" w:hAnsi="Arial" w:cs="Arial"/>
          <w:color w:val="auto"/>
          <w:sz w:val="22"/>
          <w:szCs w:val="22"/>
        </w:rPr>
      </w:pPr>
      <w:bookmarkStart w:id="36" w:name="_Toc90972722"/>
      <w:r>
        <w:rPr>
          <w:rFonts w:cs="Arial" w:ascii="Arial" w:hAnsi="Arial"/>
          <w:color w:val="auto"/>
          <w:sz w:val="22"/>
          <w:szCs w:val="22"/>
        </w:rPr>
        <w:t>5.3. Cilj 3. Sanacija lokacija onečišćenih otpadom</w:t>
      </w:r>
      <w:bookmarkEnd w:id="34"/>
      <w:bookmarkEnd w:id="35"/>
      <w:bookmarkEnd w:id="36"/>
    </w:p>
    <w:p>
      <w:pPr>
        <w:pStyle w:val="Normal"/>
        <w:bidi w:val="0"/>
        <w:jc w:val="left"/>
        <w:rPr>
          <w:rFonts w:ascii="Arial" w:hAnsi="Arial" w:cs="Arial"/>
          <w:sz w:val="22"/>
          <w:szCs w:val="22"/>
        </w:rPr>
      </w:pPr>
      <w:r>
        <w:rPr>
          <w:rFonts w:cs="Arial" w:ascii="Arial" w:hAnsi="Arial"/>
          <w:sz w:val="22"/>
          <w:szCs w:val="22"/>
        </w:rPr>
      </w:r>
    </w:p>
    <w:p>
      <w:pPr>
        <w:pStyle w:val="Normal"/>
        <w:bidi w:val="0"/>
        <w:spacing w:lineRule="auto" w:line="276"/>
        <w:ind w:firstLine="720"/>
        <w:jc w:val="both"/>
        <w:rPr>
          <w:rFonts w:ascii="Arial" w:hAnsi="Arial" w:cs="Arial"/>
          <w:sz w:val="20"/>
          <w:szCs w:val="20"/>
        </w:rPr>
      </w:pPr>
      <w:r>
        <w:rPr>
          <w:rFonts w:cs="Arial" w:ascii="Arial" w:hAnsi="Arial"/>
          <w:sz w:val="20"/>
          <w:szCs w:val="20"/>
        </w:rPr>
        <w:t>Mjere sa</w:t>
      </w:r>
      <w:r>
        <w:rPr>
          <w:rFonts w:cs="Arial" w:ascii="Arial" w:hAnsi="Arial"/>
          <w:color w:val="000000"/>
          <w:sz w:val="20"/>
          <w:szCs w:val="20"/>
        </w:rPr>
        <w:t>nacija lokacija onečišćenih otpadom i sanacija odlagališta neopasnog otpada u nadležnosti su jedinica lokalne samouprave. Na području Općine Negoslavci je postojalo divlje odlagalište “Grabovo”. Divlje odlagalište je sanirano krajem 2022. godine od strane Cestorad d.d. Vinkovci. Radi prevencije naknadnog odlaganja na toj lokaciji 2023. godine je postavljen videonadzor na tom području.</w:t>
      </w:r>
    </w:p>
    <w:p>
      <w:pPr>
        <w:pStyle w:val="Normal"/>
        <w:bidi w:val="0"/>
        <w:spacing w:lineRule="auto" w:line="276"/>
        <w:ind w:firstLine="720"/>
        <w:jc w:val="both"/>
        <w:rPr>
          <w:rFonts w:ascii="Arial" w:hAnsi="Arial" w:cs="Arial"/>
          <w:color w:val="000000"/>
          <w:sz w:val="20"/>
          <w:szCs w:val="20"/>
        </w:rPr>
      </w:pPr>
      <w:r>
        <w:rPr>
          <w:rFonts w:cs="Arial" w:ascii="Arial" w:hAnsi="Arial"/>
          <w:color w:val="000000"/>
          <w:sz w:val="20"/>
          <w:szCs w:val="20"/>
        </w:rPr>
      </w:r>
    </w:p>
    <w:p>
      <w:pPr>
        <w:pStyle w:val="Normal"/>
        <w:bidi w:val="0"/>
        <w:spacing w:lineRule="auto" w:line="276"/>
        <w:jc w:val="left"/>
        <w:rPr>
          <w:rFonts w:ascii="Arial" w:hAnsi="Arial" w:cs="Arial"/>
          <w:sz w:val="20"/>
          <w:szCs w:val="20"/>
        </w:rPr>
      </w:pPr>
      <w:r>
        <w:rPr>
          <w:rFonts w:cs="Arial" w:ascii="Arial" w:hAnsi="Arial"/>
          <w:b/>
          <w:sz w:val="20"/>
          <w:szCs w:val="20"/>
        </w:rPr>
        <w:t>Tablica 6.</w:t>
      </w:r>
      <w:r>
        <w:rPr>
          <w:rFonts w:cs="Arial" w:ascii="Arial" w:hAnsi="Arial"/>
          <w:sz w:val="20"/>
          <w:szCs w:val="20"/>
        </w:rPr>
        <w:t xml:space="preserve"> Mjere sanacija lokacija onečišćenih otpadom</w:t>
      </w:r>
    </w:p>
    <w:tbl>
      <w:tblPr>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95"/>
        <w:gridCol w:w="1837"/>
        <w:gridCol w:w="2090"/>
        <w:gridCol w:w="1937"/>
        <w:gridCol w:w="2111"/>
      </w:tblGrid>
      <w:tr>
        <w:trPr>
          <w:trHeight w:val="999" w:hRule="atLeast"/>
        </w:trPr>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Grad/Općina</w:t>
            </w:r>
          </w:p>
        </w:tc>
        <w:tc>
          <w:tcPr>
            <w:tcW w:w="1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Odlagalište</w:t>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Aktivnosti na sanaciji odlagališta</w:t>
            </w:r>
          </w:p>
        </w:tc>
        <w:tc>
          <w:tcPr>
            <w:tcW w:w="1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Lokacije onečišćene otpadom</w:t>
            </w:r>
          </w:p>
        </w:tc>
        <w:tc>
          <w:tcPr>
            <w:tcW w:w="21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Uklanjanje otpada odbačenog u okoliš</w:t>
            </w:r>
          </w:p>
        </w:tc>
      </w:tr>
      <w:tr>
        <w:trPr>
          <w:trHeight w:val="645" w:hRule="atLeast"/>
        </w:trPr>
        <w:tc>
          <w:tcPr>
            <w:tcW w:w="15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Negoslavci</w:t>
            </w:r>
          </w:p>
        </w:tc>
        <w:tc>
          <w:tcPr>
            <w:tcW w:w="18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Divlje odlagalište “Grabovo”</w:t>
            </w:r>
          </w:p>
        </w:tc>
        <w:tc>
          <w:tcPr>
            <w:tcW w:w="2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Sanacija je izvršena krajem 2022. godine</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k.č. br. 1937/1 i 1937/2, k.o. Negoslavci, sanirano</w:t>
            </w:r>
          </w:p>
        </w:tc>
        <w:tc>
          <w:tcPr>
            <w:tcW w:w="21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Sanacija je  izvršena od strane  Cestorad d.d. Vinkovci sukladno Ugovoru o sanaciji 2022. godine. 2023. godine radi prevencije naknadnog odlaganja na toj lokaciji, postavljen  je videonadzor na tom području.</w:t>
            </w:r>
          </w:p>
        </w:tc>
      </w:tr>
    </w:tbl>
    <w:p>
      <w:pPr>
        <w:pStyle w:val="Normal"/>
        <w:bidi w:val="0"/>
        <w:spacing w:lineRule="auto" w:line="276"/>
        <w:jc w:val="left"/>
        <w:rPr>
          <w:rFonts w:ascii="Arial" w:hAnsi="Arial" w:cs="Arial"/>
          <w:sz w:val="20"/>
          <w:szCs w:val="20"/>
        </w:rPr>
      </w:pPr>
      <w:r>
        <w:rPr>
          <w:rFonts w:cs="Arial" w:ascii="Arial" w:hAnsi="Arial"/>
          <w:sz w:val="20"/>
          <w:szCs w:val="20"/>
        </w:rPr>
      </w:r>
    </w:p>
    <w:p>
      <w:pPr>
        <w:pStyle w:val="Stilnaslova2"/>
        <w:numPr>
          <w:ilvl w:val="0"/>
          <w:numId w:val="0"/>
        </w:numPr>
        <w:bidi w:val="0"/>
        <w:ind w:left="0" w:hanging="0"/>
        <w:jc w:val="left"/>
        <w:rPr>
          <w:rFonts w:ascii="Arial" w:hAnsi="Arial" w:cs="Arial"/>
          <w:color w:val="auto"/>
          <w:sz w:val="22"/>
          <w:szCs w:val="22"/>
        </w:rPr>
      </w:pPr>
      <w:bookmarkStart w:id="37" w:name="_Toc15672619"/>
      <w:bookmarkStart w:id="38" w:name="_Toc15672882"/>
      <w:bookmarkStart w:id="39" w:name="_Toc90972723"/>
      <w:r>
        <w:rPr>
          <w:rFonts w:cs="Arial" w:ascii="Arial" w:hAnsi="Arial"/>
          <w:color w:val="auto"/>
          <w:sz w:val="22"/>
          <w:szCs w:val="22"/>
        </w:rPr>
        <w:t>5.4. Cilj 4. Kontinuirano provoditi izobrazno informativne aktivnosti</w:t>
      </w:r>
      <w:bookmarkEnd w:id="37"/>
      <w:bookmarkEnd w:id="38"/>
      <w:bookmarkEnd w:id="39"/>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ind w:firstLine="720"/>
        <w:jc w:val="both"/>
        <w:rPr>
          <w:rFonts w:ascii="Arial" w:hAnsi="Arial" w:cs="Arial"/>
          <w:sz w:val="20"/>
          <w:szCs w:val="20"/>
        </w:rPr>
      </w:pPr>
      <w:r>
        <w:rPr>
          <w:rFonts w:cs="Arial" w:ascii="Arial" w:hAnsi="Arial"/>
          <w:sz w:val="20"/>
          <w:szCs w:val="20"/>
        </w:rPr>
        <w:t xml:space="preserve">Sukladno "Programu izobrazno-informativnih aktivnosti o održivom gospodarenju otpadom" koje je donijelo Ministarstvo zaštite okoliša i energetike u prosincu 2017. godine definirane su aktivnosti koje JLS trebaju provoditi za javnost, a vezane su za područje održivog gospodarenja komunalnim otpadom. Uz to je također nužno provoditi i izobrazbu djelatnika službi za komunalno redarstvo, a koji su uključeni u nadzor gospodarenja otpadom. 2023. godine (30.03.2023.) je provedena edukacija građana o razvrstavanju otpadom i kompostiranju od strane Eko-menadžment d.o.o.. </w:t>
      </w:r>
      <w:r>
        <w:rPr>
          <w:rFonts w:cs="Arial" w:ascii="Arial" w:hAnsi="Arial"/>
          <w:color w:val="000000"/>
          <w:sz w:val="20"/>
          <w:szCs w:val="20"/>
        </w:rPr>
        <w:t>U planu je provedba edukacije komunalnog redara.</w:t>
      </w:r>
    </w:p>
    <w:p>
      <w:pPr>
        <w:pStyle w:val="Normal"/>
        <w:bidi w:val="0"/>
        <w:spacing w:lineRule="auto" w:line="276"/>
        <w:ind w:firstLine="720"/>
        <w:jc w:val="both"/>
        <w:rPr>
          <w:rFonts w:ascii="Arial" w:hAnsi="Arial" w:cs="Arial"/>
          <w:sz w:val="20"/>
          <w:szCs w:val="20"/>
        </w:rPr>
      </w:pPr>
      <w:r>
        <w:rPr>
          <w:rFonts w:cs="Arial" w:ascii="Arial" w:hAnsi="Arial"/>
          <w:sz w:val="20"/>
          <w:szCs w:val="20"/>
        </w:rPr>
      </w:r>
    </w:p>
    <w:tbl>
      <w:tblPr>
        <w:tblpPr w:bottomFromText="0" w:horzAnchor="margin" w:leftFromText="180" w:rightFromText="180" w:tblpX="0" w:tblpY="957" w:topFromText="0" w:vertAnchor="text"/>
        <w:tblW w:w="964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277"/>
        <w:gridCol w:w="1417"/>
        <w:gridCol w:w="1559"/>
        <w:gridCol w:w="1418"/>
        <w:gridCol w:w="1843"/>
        <w:gridCol w:w="2125"/>
      </w:tblGrid>
      <w:tr>
        <w:trPr>
          <w:trHeight w:val="1554" w:hRule="atLeast"/>
        </w:trPr>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Općina/</w:t>
            </w:r>
          </w:p>
          <w:p>
            <w:pPr>
              <w:pStyle w:val="Normal"/>
              <w:widowControl w:val="false"/>
              <w:bidi w:val="0"/>
              <w:spacing w:lineRule="auto" w:line="276"/>
              <w:jc w:val="center"/>
              <w:rPr>
                <w:rFonts w:ascii="Arial" w:hAnsi="Arial" w:cs="Arial"/>
                <w:sz w:val="20"/>
                <w:szCs w:val="20"/>
              </w:rPr>
            </w:pPr>
            <w:r>
              <w:rPr>
                <w:rFonts w:cs="Arial" w:ascii="Arial" w:hAnsi="Arial"/>
                <w:sz w:val="20"/>
                <w:szCs w:val="20"/>
              </w:rPr>
              <w:t>Grad</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Informativna publikacija o gospodarenju otpadom</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Specijalizirani prilog u medijima (televizija i radio)</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Uspostava mrežne stranice o gospodarenju otpadom</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Edukacija o gospodarenju otpadom</w:t>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Obilježavanje datuma vezanih za zaštitu okoliša</w:t>
            </w:r>
          </w:p>
        </w:tc>
      </w:tr>
      <w:tr>
        <w:trPr>
          <w:trHeight w:val="1244" w:hRule="atLeast"/>
        </w:trPr>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Negoslavci</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Da</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Ne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 xml:space="preserve">Službena web stranica Općine Negoslavci </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Da</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Ne</w:t>
            </w:r>
          </w:p>
        </w:tc>
      </w:tr>
    </w:tbl>
    <w:p>
      <w:pPr>
        <w:pStyle w:val="Normal"/>
        <w:bidi w:val="0"/>
        <w:spacing w:lineRule="auto" w:line="276"/>
        <w:jc w:val="left"/>
        <w:rPr>
          <w:rFonts w:ascii="Arial" w:hAnsi="Arial" w:cs="Arial"/>
          <w:sz w:val="20"/>
          <w:szCs w:val="20"/>
        </w:rPr>
      </w:pPr>
      <w:r>
        <w:rPr>
          <w:rFonts w:cs="Arial" w:ascii="Arial" w:hAnsi="Arial"/>
          <w:b/>
          <w:sz w:val="20"/>
          <w:szCs w:val="20"/>
        </w:rPr>
        <w:t xml:space="preserve"> </w:t>
      </w:r>
      <w:r>
        <w:rPr>
          <w:rFonts w:cs="Arial" w:ascii="Arial" w:hAnsi="Arial"/>
          <w:b/>
          <w:sz w:val="20"/>
          <w:szCs w:val="20"/>
        </w:rPr>
        <w:t>Tablica 7.</w:t>
      </w:r>
      <w:r>
        <w:rPr>
          <w:rFonts w:cs="Arial" w:ascii="Arial" w:hAnsi="Arial"/>
          <w:sz w:val="20"/>
          <w:szCs w:val="20"/>
        </w:rPr>
        <w:t xml:space="preserve"> Pregled provedenih izobrazno- informativnih aktivnosti u 2022. godini</w:t>
      </w:r>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jc w:val="left"/>
        <w:rPr>
          <w:sz w:val="24"/>
          <w:szCs w:val="24"/>
        </w:rPr>
      </w:pPr>
      <w:r>
        <w:rPr>
          <w:rFonts w:cs="Arial" w:ascii="Arial" w:hAnsi="Arial"/>
          <w:sz w:val="24"/>
          <w:szCs w:val="24"/>
        </w:rPr>
        <w:t>6. PRILOZI</w:t>
      </w:r>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jc w:val="left"/>
        <w:rPr>
          <w:rFonts w:ascii="Arial" w:hAnsi="Arial" w:cs="Arial"/>
          <w:sz w:val="20"/>
          <w:szCs w:val="20"/>
        </w:rPr>
      </w:pPr>
      <w:r>
        <w:rPr>
          <w:rFonts w:cs="Arial" w:ascii="Arial" w:hAnsi="Arial"/>
          <w:sz w:val="20"/>
          <w:szCs w:val="20"/>
        </w:rPr>
        <w:t>- Zaključak o usvajanju Izvješća o izvršenju Plana gospodarenja otpadom.</w:t>
      </w:r>
    </w:p>
    <w:p>
      <w:pPr>
        <w:pStyle w:val="ListParagraph"/>
        <w:bidi w:val="0"/>
        <w:spacing w:lineRule="auto" w:line="360"/>
        <w:ind w:left="1080" w:hanging="0"/>
        <w:jc w:val="left"/>
        <w:rPr/>
      </w:pPr>
      <w:r>
        <w:rPr/>
      </w:r>
    </w:p>
    <w:sectPr>
      <w:footerReference w:type="default" r:id="rId3"/>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ee"/>
    <w:family w:val="roman"/>
    <w:pitch w:val="variable"/>
  </w:font>
  <w:font w:name="Liberation Sans">
    <w:altName w:val="Arial"/>
    <w:charset w:val="ee"/>
    <w:family w:val="roman"/>
    <w:pitch w:val="variable"/>
  </w:font>
  <w:font w:name="Cambria">
    <w:charset w:val="ee"/>
    <w:family w:val="roman"/>
    <w:pitch w:val="variable"/>
  </w:font>
  <w:font w:name="Calibri">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odnoje"/>
      <w:bidi w:val="0"/>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lvl>
    <w:lvl w:ilvl="1">
      <w:start w:val="1"/>
      <w:numFmt w:val="bullet"/>
      <w:lvlText w:val=""/>
      <w:lvlJc w:val="left"/>
      <w:pPr>
        <w:tabs>
          <w:tab w:val="num" w:pos="0"/>
        </w:tabs>
        <w:ind w:left="1080" w:hanging="720"/>
      </w:pPr>
      <w:rPr>
        <w:rFonts w:ascii="Symbol" w:hAnsi="Symbol" w:cs="Symbol" w:hint="default"/>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160" w:hanging="1800"/>
      </w:pPr>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2"/>
      <w:numFmt w:val="decimal"/>
      <w:lvlText w:val="%1.%2."/>
      <w:lvlJc w:val="left"/>
      <w:pPr>
        <w:tabs>
          <w:tab w:val="num" w:pos="0"/>
        </w:tabs>
        <w:ind w:left="1080" w:hanging="72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16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1">
    <w:name w:val="Heading 1"/>
    <w:basedOn w:val="Normal"/>
    <w:next w:val="Normal"/>
    <w:qFormat/>
    <w:pPr>
      <w:keepNext w:val="true"/>
      <w:keepLines/>
      <w:spacing w:before="240" w:after="0"/>
      <w:outlineLvl w:val="0"/>
    </w:pPr>
    <w:rPr>
      <w:rFonts w:ascii="Calibri Light" w:hAnsi="Calibri Light" w:eastAsia="Times New Roman"/>
      <w:color w:val="2E74B5"/>
      <w:sz w:val="32"/>
      <w:szCs w:val="32"/>
    </w:rPr>
  </w:style>
  <w:style w:type="paragraph" w:styleId="Stilnaslova2">
    <w:name w:val="Heading 2"/>
    <w:basedOn w:val="Normal"/>
    <w:next w:val="Normal"/>
    <w:qFormat/>
    <w:pPr>
      <w:keepNext w:val="true"/>
      <w:keepLines/>
      <w:numPr>
        <w:ilvl w:val="1"/>
        <w:numId w:val="5"/>
      </w:numPr>
      <w:spacing w:before="40" w:after="0"/>
      <w:outlineLvl w:val="1"/>
    </w:pPr>
    <w:rPr>
      <w:rFonts w:ascii="Calibri Light" w:hAnsi="Calibri Light" w:eastAsia="Times New Roman"/>
      <w:color w:val="2E74B5"/>
      <w:sz w:val="26"/>
      <w:szCs w:val="26"/>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qFormat/>
    <w:pPr>
      <w:spacing w:before="0" w:after="0"/>
      <w:ind w:left="720" w:hanging="0"/>
      <w:contextualSpacing/>
    </w:pPr>
    <w:rPr/>
  </w:style>
  <w:style w:type="paragraph" w:styleId="Default">
    <w:name w:val="Default"/>
    <w:qFormat/>
    <w:pPr>
      <w:widowControl/>
      <w:suppressAutoHyphens w:val="true"/>
      <w:bidi w:val="0"/>
      <w:spacing w:before="0" w:after="0"/>
      <w:jc w:val="left"/>
    </w:pPr>
    <w:rPr>
      <w:rFonts w:ascii="Cambria" w:hAnsi="Cambria" w:eastAsia="NSimSun" w:cs="Cambria"/>
      <w:color w:val="000000"/>
      <w:kern w:val="2"/>
      <w:sz w:val="24"/>
      <w:szCs w:val="24"/>
      <w:lang w:val="hr-HR" w:eastAsia="zh-CN" w:bidi="hi-IN"/>
    </w:rPr>
  </w:style>
  <w:style w:type="paragraph" w:styleId="Sadraj1">
    <w:name w:val="TOC 1"/>
    <w:basedOn w:val="Normal"/>
    <w:next w:val="Normal"/>
    <w:pPr>
      <w:spacing w:before="240" w:after="120"/>
    </w:pPr>
    <w:rPr>
      <w:b/>
      <w:caps/>
      <w:sz w:val="22"/>
      <w:szCs w:val="22"/>
      <w:u w:val="single"/>
    </w:rPr>
  </w:style>
  <w:style w:type="paragraph" w:styleId="Sadraj2">
    <w:name w:val="TOC 2"/>
    <w:basedOn w:val="Normal"/>
    <w:next w:val="Normal"/>
    <w:pPr/>
    <w:rPr>
      <w:b/>
      <w:smallCaps/>
      <w:sz w:val="22"/>
      <w:szCs w:val="22"/>
    </w:rPr>
  </w:style>
  <w:style w:type="paragraph" w:styleId="Zaglavljeipodnoje">
    <w:name w:val="Zaglavlje i podnožje"/>
    <w:basedOn w:val="Normal"/>
    <w:qFormat/>
    <w:pPr>
      <w:suppressLineNumbers/>
      <w:tabs>
        <w:tab w:val="clear" w:pos="709"/>
        <w:tab w:val="center" w:pos="4819" w:leader="none"/>
        <w:tab w:val="right" w:pos="9638" w:leader="none"/>
      </w:tabs>
    </w:pPr>
    <w:rPr/>
  </w:style>
  <w:style w:type="paragraph" w:styleId="Podnoje">
    <w:name w:val="Footer"/>
    <w:basedOn w:val="Zaglavljeipodnoje"/>
    <w:pPr>
      <w:suppressLineNumbers/>
    </w:pPr>
    <w:rPr/>
  </w:style>
  <w:style w:type="paragraph" w:styleId="Sadrajokvira">
    <w:name w:val="Sadržaj okvira"/>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176</TotalTime>
  <Application>LibreOffice/7.4.1.2$Windows_X86_64 LibreOffice_project/3c58a8f3a960df8bc8fd77b461821e42c061c5f0</Application>
  <AppVersion>15.0000</AppVersion>
  <Pages>8</Pages>
  <Words>2266</Words>
  <Characters>13911</Characters>
  <CharactersWithSpaces>16045</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2024-03-21T13:46:21Z</dcterms:created>
  <dc:creator/>
  <dc:description/>
  <dc:language>hr-HR</dc:language>
  <cp:lastModifiedBy/>
  <dcterms:modified xsi:type="dcterms:W3CDTF">2024-03-27T14:01:27Z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