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 w:val="20"/>
          <w:szCs w:val="24"/>
          <w:lang w:val="hr-HR" w:eastAsia="zh-CN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ab/>
        <w:t>REPUBLIKA HRVATSKA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VUKOVARSKO-SRIJEMSKA ŽUPANIJA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OPĆINA NEGOSLAVCI</w:t>
      </w:r>
    </w:p>
    <w:p>
      <w:pPr>
        <w:pStyle w:val="Normal"/>
        <w:suppressAutoHyphens w:val="true"/>
        <w:jc w:val="both"/>
        <w:rPr>
          <w:rFonts w:eastAsia="Calibri" w:cs="Times New Roman"/>
          <w:b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Općinski načelnik</w:t>
      </w:r>
    </w:p>
    <w:p>
      <w:pPr>
        <w:pStyle w:val="Normal"/>
        <w:jc w:val="both"/>
        <w:rPr>
          <w:rFonts w:eastAsia="Calibri" w:cs="Times New Roman"/>
          <w:sz w:val="28"/>
          <w:szCs w:val="28"/>
          <w:lang w:val="hr-HR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KLASA: </w:t>
      </w:r>
      <w:r>
        <w:rPr>
          <w:rFonts w:eastAsia="Calibri" w:cs="Times New Roman"/>
          <w:szCs w:val="24"/>
          <w:lang w:val="hr-HR"/>
        </w:rPr>
        <w:t>400-04/</w:t>
      </w:r>
      <w:r>
        <w:rPr>
          <w:rFonts w:eastAsia="Calibri" w:cs="Times New Roman"/>
          <w:color w:val="000000"/>
          <w:szCs w:val="24"/>
          <w:lang w:val="hr-HR"/>
        </w:rPr>
        <w:t>24-01/</w:t>
      </w:r>
      <w:r>
        <w:rPr>
          <w:rFonts w:eastAsia="Calibri" w:cs="Times New Roman"/>
          <w:b w:val="false"/>
          <w:bCs w:val="false"/>
          <w:color w:val="000000"/>
          <w:szCs w:val="24"/>
          <w:lang w:val="hr-HR"/>
        </w:rPr>
        <w:t>02</w:t>
      </w:r>
    </w:p>
    <w:p>
      <w:pPr>
        <w:pStyle w:val="Normal"/>
        <w:suppressAutoHyphens w:val="true"/>
        <w:jc w:val="both"/>
        <w:rPr>
          <w:color w:val="000000"/>
        </w:rPr>
      </w:pPr>
      <w:r>
        <w:rPr>
          <w:rFonts w:eastAsia="Calibri" w:cs="Times New Roman"/>
          <w:b/>
          <w:color w:val="000000"/>
          <w:kern w:val="2"/>
          <w:szCs w:val="24"/>
          <w:lang w:val="hr-HR" w:eastAsia="zh-CN"/>
        </w:rPr>
        <w:t xml:space="preserve">URBROJ: </w:t>
      </w:r>
      <w:bookmarkStart w:id="0" w:name="_Hlk100039393"/>
      <w:r>
        <w:rPr>
          <w:rFonts w:eastAsia="Calibri" w:cs="Times New Roman"/>
          <w:color w:val="000000"/>
          <w:kern w:val="2"/>
          <w:szCs w:val="24"/>
          <w:lang w:val="hr-HR" w:eastAsia="zh-CN"/>
        </w:rPr>
        <w:t>2196-19-01-24-</w:t>
      </w:r>
      <w:bookmarkEnd w:id="0"/>
      <w:r>
        <w:rPr>
          <w:rFonts w:eastAsia="Calibri" w:cs="Times New Roman"/>
          <w:b w:val="false"/>
          <w:bCs w:val="false"/>
          <w:color w:val="000000"/>
          <w:kern w:val="2"/>
          <w:szCs w:val="24"/>
          <w:lang w:val="hr-HR" w:eastAsia="zh-CN"/>
        </w:rPr>
        <w:t>0</w:t>
      </w:r>
      <w:r>
        <w:rPr>
          <w:rFonts w:eastAsia="Calibri" w:cs="Times New Roman"/>
          <w:b w:val="false"/>
          <w:bCs w:val="false"/>
          <w:color w:val="000000"/>
          <w:kern w:val="2"/>
          <w:szCs w:val="24"/>
          <w:lang w:val="hr-HR" w:eastAsia="zh-CN"/>
        </w:rPr>
        <w:t>9</w:t>
      </w:r>
    </w:p>
    <w:p>
      <w:pPr>
        <w:pStyle w:val="Normal"/>
        <w:suppressAutoHyphens w:val="true"/>
        <w:jc w:val="both"/>
        <w:rPr>
          <w:rFonts w:eastAsia="Calibri" w:cs="Times New Roman"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 xml:space="preserve">Negoslavci, </w:t>
      </w:r>
      <w:r>
        <w:rPr>
          <w:rFonts w:eastAsia="Calibri" w:cs="Times New Roman"/>
          <w:b w:val="false"/>
          <w:bCs w:val="false"/>
          <w:color w:val="000000"/>
          <w:kern w:val="2"/>
          <w:szCs w:val="24"/>
          <w:lang w:val="hr-HR" w:eastAsia="zh-CN"/>
        </w:rPr>
        <w:t>28.</w:t>
      </w:r>
      <w:r>
        <w:rPr>
          <w:rFonts w:eastAsia="Calibri" w:cs="Times New Roman"/>
          <w:kern w:val="2"/>
          <w:szCs w:val="24"/>
          <w:lang w:val="hr-HR" w:eastAsia="zh-CN"/>
        </w:rPr>
        <w:t>03.2024. godine</w:t>
      </w:r>
    </w:p>
    <w:p>
      <w:pPr>
        <w:pStyle w:val="Normal"/>
        <w:widowControl w:val="false"/>
        <w:suppressAutoHyphens w:val="true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Times New Roman" w:cs="Times New Roman"/>
          <w:kern w:val="2"/>
          <w:szCs w:val="24"/>
          <w:lang w:val="hr-HR" w:eastAsia="ar-SA"/>
        </w:rPr>
        <w:tab/>
        <w:tab/>
        <w:tab/>
        <w:tab/>
        <w:t xml:space="preserve">                            </w:t>
      </w:r>
    </w:p>
    <w:p>
      <w:pPr>
        <w:pStyle w:val="Normal"/>
        <w:widowControl w:val="false"/>
        <w:suppressAutoHyphens w:val="true"/>
        <w:ind w:firstLine="720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 xml:space="preserve">Na temelju </w:t>
      </w:r>
      <w:r>
        <w:rPr>
          <w:rFonts w:eastAsia="Andale Sans UI" w:cs="Times New Roman"/>
          <w:kern w:val="2"/>
          <w:szCs w:val="24"/>
          <w:lang w:val="hr-HR" w:eastAsia="ar-SA"/>
        </w:rPr>
        <w:t xml:space="preserve">članka 9a Zakona o financiranju javnih potreba u kulturi („Narodne novine“ broj 47/90, 27/93 i 38/09) i 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članka 32., stavka 2., točke 2. Statuta Općine Negoslavci (“Službeni glasnik Općine Negoslavci” broj 01/21 i 7/23), Općinski načelnik Općine Negoslavci dana </w:t>
      </w:r>
      <w:r>
        <w:rPr>
          <w:rFonts w:eastAsia="Andale Sans UI" w:cs="Times New Roman"/>
          <w:color w:val="000000"/>
          <w:kern w:val="2"/>
          <w:szCs w:val="24"/>
          <w:lang w:val="en-AU" w:eastAsia="ar-SA"/>
        </w:rPr>
        <w:t>28</w:t>
      </w:r>
      <w:r>
        <w:rPr>
          <w:rFonts w:eastAsia="Andale Sans UI" w:cs="Times New Roman"/>
          <w:b w:val="false"/>
          <w:bCs w:val="false"/>
          <w:color w:val="000000"/>
          <w:kern w:val="2"/>
          <w:szCs w:val="24"/>
          <w:lang w:val="en-AU" w:eastAsia="ar-SA"/>
        </w:rPr>
        <w:t>.</w:t>
      </w:r>
      <w:r>
        <w:rPr>
          <w:rFonts w:eastAsia="Andale Sans UI" w:cs="Times New Roman"/>
          <w:color w:val="000000"/>
          <w:kern w:val="2"/>
          <w:szCs w:val="24"/>
          <w:lang w:val="en-AU" w:eastAsia="ar-SA"/>
        </w:rPr>
        <w:t>03.202</w:t>
      </w:r>
      <w:r>
        <w:rPr>
          <w:rFonts w:eastAsia="Andale Sans UI" w:cs="Times New Roman"/>
          <w:kern w:val="2"/>
          <w:szCs w:val="24"/>
          <w:lang w:val="en-AU" w:eastAsia="ar-SA"/>
        </w:rPr>
        <w:t>4. godine donosi</w:t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  <w:t>Izvještaj o realizaciji Programa javnih potreba u kulturi na području Općine Negoslavci za 2023. godinu</w:t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kern w:val="2"/>
          <w:szCs w:val="24"/>
          <w:lang w:val="hr-HR" w:eastAsia="ar-SA"/>
        </w:rPr>
      </w:pPr>
      <w:r>
        <w:rPr>
          <w:rFonts w:eastAsia="Andale Sans UI" w:cs="Times New Roman"/>
          <w:kern w:val="2"/>
          <w:szCs w:val="24"/>
          <w:lang w:val="hr-HR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kern w:val="2"/>
          <w:szCs w:val="24"/>
          <w:lang w:val="hr-HR" w:eastAsia="ar-SA"/>
        </w:rPr>
        <w:t>Članak 1.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Utvrđuje se da je tijekom 2023. godine izvršen Program javnih potreba u kulturi na području Općine Negoslavci za 2023 godinu, kako slijedi.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Prikaz planiranih sredstava i ostvarenja plana: Općinski proračun.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2.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Prikaz planiranih i izvršenih sredstava iz Općinskog proračuna Općine Negoslavci.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tbl>
      <w:tblPr>
        <w:tblW w:w="9674" w:type="dxa"/>
        <w:jc w:val="left"/>
        <w:tblInd w:w="-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7"/>
        <w:gridCol w:w="1876"/>
        <w:gridCol w:w="2131"/>
      </w:tblGrid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right="-285" w:hanging="0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NAZIV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PLAN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OSTVARENO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right="-285" w:hanging="0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Cs w:val="24"/>
                <w:lang w:val="hr-HR" w:eastAsia="zh-CN"/>
              </w:rPr>
              <w:t>Sredstva predviđena za programe, projekte, aktivnosti i manifestacije u kulturi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Cs w:val="24"/>
                <w:lang w:val="hr-HR" w:eastAsia="zh-CN"/>
              </w:rPr>
              <w:t>1.990,84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Cs w:val="24"/>
                <w:lang w:val="hr-HR" w:eastAsia="zh-CN"/>
              </w:rPr>
              <w:t>0,00</w:t>
            </w:r>
          </w:p>
        </w:tc>
      </w:tr>
      <w:tr>
        <w:trPr/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right="-285" w:hanging="0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Cs w:val="24"/>
                <w:lang w:val="hr-HR" w:eastAsia="zh-CN"/>
              </w:rPr>
              <w:t>Sredstva predviđena za aktivnosti i manifestacije u kulturi za udruženja i projekte po posebnim propisima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Cs w:val="24"/>
                <w:lang w:val="hr-HR" w:eastAsia="zh-CN"/>
              </w:rPr>
              <w:t>0,00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kern w:val="2"/>
                <w:szCs w:val="24"/>
                <w:lang w:val="hr-HR" w:eastAsia="zh-CN"/>
              </w:rPr>
              <w:t>0,00</w:t>
            </w:r>
          </w:p>
        </w:tc>
      </w:tr>
      <w:tr>
        <w:trPr>
          <w:trHeight w:val="102" w:hRule="atLeast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right="-285" w:hanging="0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UKUPNO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r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1.990,84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eastAsia="Andale Sans UI" w:cs="Times New Roman"/>
                <w:b/>
                <w:b/>
                <w:bCs/>
                <w:kern w:val="2"/>
                <w:szCs w:val="24"/>
                <w:lang w:val="hr-HR" w:eastAsia="zh-CN"/>
              </w:rPr>
            </w:pPr>
            <w:bookmarkStart w:id="1" w:name="_GoBack"/>
            <w:bookmarkEnd w:id="1"/>
            <w:r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0,00</w:t>
            </w:r>
          </w:p>
        </w:tc>
      </w:tr>
    </w:tbl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3.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Izvještaj se dostavlja Općinskom vijeću na razmatranje i odlučivanje.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jc w:val="center"/>
        <w:rPr>
          <w:rFonts w:eastAsia="Andale Sans UI" w:cs="Times New Roman"/>
          <w:b/>
          <w:b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kern w:val="2"/>
          <w:szCs w:val="24"/>
          <w:lang w:val="en-AU" w:eastAsia="ar-SA"/>
        </w:rPr>
        <w:t>Članak 4.</w:t>
      </w:r>
    </w:p>
    <w:p>
      <w:pPr>
        <w:pStyle w:val="Normal"/>
        <w:widowControl w:val="false"/>
        <w:suppressAutoHyphens w:val="true"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>Izvješće će se objaviti u “Službenom glasniku Općine Negoslavci” i na internet stranici Općine Negoslavci.</w:t>
      </w:r>
      <w:r>
        <w:rPr>
          <w:rFonts w:eastAsia="Times New Roman" w:cs="Times New Roman"/>
          <w:kern w:val="2"/>
          <w:szCs w:val="24"/>
          <w:lang w:val="en-AU" w:eastAsia="ar-SA"/>
        </w:rPr>
        <w:t xml:space="preserve">                          </w:t>
      </w:r>
      <w:r>
        <w:rPr>
          <w:rFonts w:eastAsia="Andale Sans UI" w:cs="Times New Roman"/>
          <w:kern w:val="2"/>
          <w:szCs w:val="24"/>
          <w:lang w:val="en-AU" w:eastAsia="ar-SA"/>
        </w:rPr>
        <w:tab/>
        <w:tab/>
        <w:tab/>
        <w:tab/>
        <w:tab/>
        <w:tab/>
        <w:t xml:space="preserve">                </w:t>
      </w:r>
    </w:p>
    <w:p>
      <w:pPr>
        <w:pStyle w:val="Normal"/>
        <w:widowControl w:val="false"/>
        <w:suppressAutoHyphens w:val="true"/>
        <w:rPr>
          <w:rFonts w:eastAsia="Andale Sans UI" w:cs="Times New Roman"/>
          <w:b/>
          <w:b/>
          <w:bCs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bCs/>
          <w:kern w:val="2"/>
          <w:szCs w:val="24"/>
          <w:lang w:val="en-AU" w:eastAsia="ar-SA"/>
        </w:rPr>
      </w:r>
    </w:p>
    <w:p>
      <w:pPr>
        <w:pStyle w:val="Normal"/>
        <w:widowControl w:val="false"/>
        <w:suppressAutoHyphens w:val="true"/>
        <w:ind w:left="5648" w:firstLine="706"/>
        <w:jc w:val="right"/>
        <w:rPr>
          <w:rFonts w:eastAsia="Andale Sans UI" w:cs="Times New Roman"/>
          <w:b/>
          <w:b/>
          <w:bCs/>
          <w:kern w:val="2"/>
          <w:szCs w:val="24"/>
          <w:lang w:val="en-AU" w:eastAsia="ar-SA"/>
        </w:rPr>
      </w:pPr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>OPĆINSKI NAČELNIK</w:t>
      </w:r>
    </w:p>
    <w:p>
      <w:pPr>
        <w:pStyle w:val="Normal"/>
        <w:widowControl w:val="false"/>
        <w:suppressAutoHyphens w:val="true"/>
        <w:jc w:val="right"/>
        <w:rPr>
          <w:rFonts w:eastAsia="Andale Sans UI" w:cs="Times New Roman"/>
          <w:i/>
          <w:i/>
          <w:iCs/>
          <w:kern w:val="2"/>
          <w:szCs w:val="24"/>
          <w:u w:val="single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  <w:tab/>
        <w:tab/>
        <w:tab/>
        <w:tab/>
        <w:tab/>
        <w:tab/>
        <w:tab/>
        <w:t xml:space="preserve">               </w:t>
      </w:r>
      <w:r>
        <w:rPr>
          <w:rFonts w:eastAsia="Andale Sans UI" w:cs="Times New Roman"/>
          <w:kern w:val="2"/>
          <w:szCs w:val="24"/>
          <w:lang w:val="hr-HR" w:eastAsia="ar-SA"/>
        </w:rPr>
        <w:t xml:space="preserve">        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Dušan Jeckov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47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72460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246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LibreOffice/7.4.1.2$Windows_X86_64 LibreOffice_project/3c58a8f3a960df8bc8fd77b461821e42c061c5f0</Application>
  <AppVersion>15.0000</AppVersion>
  <Pages>1</Pages>
  <Words>185</Words>
  <Characters>1170</Characters>
  <CharactersWithSpaces>1443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2022-04-05T11:24:00Z</dcterms:created>
  <dc:creator>Korisnik</dc:creator>
  <dc:description/>
  <dc:language>hr-HR</dc:language>
  <cp:lastModifiedBy/>
  <dcterms:modified xsi:type="dcterms:W3CDTF">2024-03-29T07:34:24Z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