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  <w:br/>
        <w:t>OPĆINA NEGOSLAVCI</w:t>
      </w:r>
    </w:p>
    <w:p>
      <w:pPr>
        <w:pStyle w:val="Normal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szCs w:val="24"/>
          <w:lang w:val="hr-HR"/>
        </w:rPr>
        <w:t>400-04/24-0</w:t>
      </w:r>
      <w:r>
        <w:rPr>
          <w:rFonts w:eastAsia="Calibri" w:cs="Times New Roman"/>
          <w:color w:val="000000"/>
          <w:szCs w:val="24"/>
          <w:lang w:val="hr-HR"/>
        </w:rPr>
        <w:t>1/02</w:t>
      </w:r>
    </w:p>
    <w:p>
      <w:pPr>
        <w:pStyle w:val="Normal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 xml:space="preserve">URBROJ: </w:t>
      </w:r>
      <w:r>
        <w:rPr>
          <w:rFonts w:eastAsia="Calibri" w:cs="Times New Roman"/>
          <w:color w:val="000000"/>
          <w:szCs w:val="24"/>
          <w:lang w:val="hr-HR"/>
        </w:rPr>
        <w:t>2196-19-01-24-1</w:t>
      </w:r>
      <w:r>
        <w:rPr>
          <w:rFonts w:eastAsia="Calibri" w:cs="Times New Roman"/>
          <w:color w:val="000000"/>
          <w:szCs w:val="24"/>
          <w:lang w:val="hr-HR"/>
        </w:rPr>
        <w:t>1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</w:t>
      </w:r>
      <w:r>
        <w:rPr>
          <w:rFonts w:eastAsia="Calibri" w:cs="Times New Roman"/>
          <w:color w:val="000000"/>
          <w:szCs w:val="24"/>
          <w:lang w:val="hr-HR"/>
        </w:rPr>
        <w:t>.03.202</w:t>
      </w:r>
      <w:r>
        <w:rPr>
          <w:rFonts w:eastAsia="Calibri" w:cs="Times New Roman"/>
          <w:szCs w:val="24"/>
          <w:lang w:val="hr-HR"/>
        </w:rPr>
        <w:t>4. godine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48. i 49. Zakona o predškolskom odgoju i obrazovanju („Narodne novine“ broj 10/97, 107/07, 94/13, 98/19, 57/22 i 101/23), u svezi članka 143. Zakona o odgoju i obrazovanju u osnovnoj i srednjoj školi („Narodne novine“ broj 87/08, 86/09, 92/10, 105/10, 90/11, 5/12, 16/12, 86/12, 126/12, 94/13, 152/14, 07/17, 68/18, 98/19, 64/20, 151/22, 155/23 i 156/23) i članka 32., stavka 2., točke 2. Statuta Općine Negoslavci („Službeni glasnik Općine Negoslavci“ broj 01/21 i 7/23), Općinski načelnik Općine Negoslavci da</w:t>
      </w:r>
      <w:r>
        <w:rPr>
          <w:rFonts w:eastAsia="Calibri" w:cs="Times New Roman"/>
          <w:color w:val="000000"/>
          <w:szCs w:val="24"/>
          <w:lang w:val="hr-HR"/>
        </w:rPr>
        <w:t>na 28.03.202</w:t>
      </w:r>
      <w:r>
        <w:rPr>
          <w:rFonts w:eastAsia="Calibri" w:cs="Times New Roman"/>
          <w:szCs w:val="24"/>
          <w:lang w:val="hr-HR"/>
        </w:rPr>
        <w:t>4. godine donosi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Programa </w:t>
      </w:r>
      <w:bookmarkEnd w:id="0"/>
      <w:r>
        <w:rPr>
          <w:rFonts w:eastAsia="Calibri" w:cs="Times New Roman"/>
          <w:b/>
          <w:szCs w:val="24"/>
          <w:lang w:val="hr-HR"/>
        </w:rPr>
        <w:t>javnih potreba u obrazovanju Općine Negoslavci za 2023. godinu</w:t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2023. godine izvršen Program javnih potreba u obrazovanju Općine Negoslavci za 2023. godinu,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 plana: Općinski proračun.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1985"/>
        <w:gridCol w:w="1791"/>
      </w:tblGrid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NAZIV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PLAN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OSTVARENO</w:t>
            </w:r>
          </w:p>
        </w:tc>
      </w:tr>
      <w:tr>
        <w:trPr/>
        <w:tc>
          <w:tcPr>
            <w:tcW w:w="90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b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Predškolsko obrazovanje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Tekuće donacije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15.528,57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13.893,55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Obuća za predškolce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Troškovi sufinanciranje prehrane predškole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3.654,46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3.426,08</w:t>
            </w:r>
          </w:p>
        </w:tc>
      </w:tr>
      <w:tr>
        <w:trPr/>
        <w:tc>
          <w:tcPr>
            <w:tcW w:w="90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Srednjoškolsko obrazovanje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Sufinanciranje javnog prijevoza srednjoškolskih učenika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3.318,07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3.246,71</w:t>
            </w:r>
          </w:p>
        </w:tc>
      </w:tr>
      <w:tr>
        <w:trPr/>
        <w:tc>
          <w:tcPr>
            <w:tcW w:w="901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Osnovnoškolsko obrazovanje</w:t>
            </w:r>
          </w:p>
        </w:tc>
      </w:tr>
      <w:tr>
        <w:trPr>
          <w:trHeight w:val="70" w:hRule="atLeast"/>
        </w:trPr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Obuća za školarce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2.754,46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2.730,00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Tekuće pomoći OŠ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4.827,23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4.509,97</w:t>
            </w:r>
          </w:p>
        </w:tc>
      </w:tr>
      <w:tr>
        <w:trPr>
          <w:trHeight w:val="187" w:hRule="atLeast"/>
        </w:trPr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Sufinanciranje ekskurzije učenicima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6.808,91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6.675,00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Radne bilježnice za učenike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190,84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50,97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Prehrana učenika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szCs w:val="24"/>
                <w:lang w:val="hr-HR"/>
              </w:rPr>
              <w:t>981,68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536,86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Sufinanciranje škole plivanja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</w:tr>
      <w:tr>
        <w:trPr/>
        <w:tc>
          <w:tcPr>
            <w:tcW w:w="52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b/>
                <w:b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38.064,22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35.069,14</w:t>
            </w:r>
          </w:p>
        </w:tc>
      </w:tr>
    </w:tbl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>
      <w:type w:val="nextPage"/>
      <w:pgSz w:w="12240" w:h="15840"/>
      <w:pgMar w:left="1440" w:right="1440" w:gutter="0" w:header="0" w:top="993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b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d0d94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0d94"/>
    <w:pPr/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e1b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5AA8-0622-4295-B06A-ECDD685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LibreOffice/7.4.1.2$Windows_X86_64 LibreOffice_project/3c58a8f3a960df8bc8fd77b461821e42c061c5f0</Application>
  <AppVersion>15.0000</AppVersion>
  <Pages>2</Pages>
  <Words>251</Words>
  <Characters>1656</Characters>
  <CharactersWithSpaces>1875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2022-04-05T12:00:00Z</dcterms:created>
  <dc:creator>Korisnik</dc:creator>
  <dc:description/>
  <dc:language>hr-HR</dc:language>
  <cp:lastModifiedBy/>
  <dcterms:modified xsi:type="dcterms:W3CDTF">2024-03-29T07:34:39Z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