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706"/>
        <w:jc w:val="both"/>
        <w:rPr/>
      </w:pPr>
      <w:r>
        <w:rPr/>
        <w:t xml:space="preserve">Javni poziv za predlaganje financiranja programa/projekata javnih potreba udruga na području Općine </w:t>
      </w:r>
      <w:r>
        <w:rPr>
          <w:lang w:val="hr-HR"/>
        </w:rPr>
        <w:t>Negoslavci</w:t>
      </w:r>
      <w:r>
        <w:rPr/>
        <w:t xml:space="preserve"> za 202</w:t>
      </w:r>
      <w:r>
        <w:rPr>
          <w:lang w:val="hr-HR"/>
        </w:rPr>
        <w:t>5</w:t>
      </w:r>
      <w:r>
        <w:rPr/>
        <w:t xml:space="preserve">. godinu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UPUTE ZA PRIJAVITELJE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  <w:t xml:space="preserve">Na temelju odredaba </w:t>
      </w:r>
      <w:r>
        <w:rPr>
          <w:color w:val="000000"/>
        </w:rPr>
        <w:t xml:space="preserve">članka </w:t>
      </w:r>
      <w:r>
        <w:rPr>
          <w:color w:val="000000"/>
          <w:lang w:val="hr-HR"/>
        </w:rPr>
        <w:t>33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stavka 1. Zakona o udrugama („Narodne novine“ broj 74/14, 70/17, 98/19 i 151/22),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>članka 32., stavka 2., točke 2. Statuta Općine Negoslavci („Službeni glasnik Općine Negoslavci“ broj 01/21 i 07/23), članka 10. i 11.</w:t>
      </w:r>
      <w:r>
        <w:rPr>
          <w:color w:val="000000"/>
        </w:rPr>
        <w:t xml:space="preserve"> Uredbe o kriterijima, mjerilima i postupcima financiranja i ugovaranja programa i projekata od interesa za opće dobro koje provode udruge (</w:t>
      </w:r>
      <w:r>
        <w:rPr>
          <w:color w:val="000000"/>
          <w:lang w:val="hr-HR"/>
        </w:rPr>
        <w:t>„Narodne novine“ broj</w:t>
      </w:r>
      <w:r>
        <w:rPr>
          <w:color w:val="000000"/>
        </w:rPr>
        <w:t xml:space="preserve"> 26/15</w:t>
      </w:r>
      <w:r>
        <w:rPr>
          <w:color w:val="000000"/>
          <w:lang w:val="hr-HR"/>
        </w:rPr>
        <w:t xml:space="preserve"> i 37/21</w:t>
      </w:r>
      <w:r>
        <w:rPr>
          <w:color w:val="000000"/>
        </w:rPr>
        <w:t>),</w:t>
      </w:r>
      <w:r>
        <w:rPr>
          <w:color w:val="000000"/>
          <w:lang w:val="hr-HR"/>
        </w:rPr>
        <w:t xml:space="preserve"> članka</w:t>
      </w:r>
      <w:r>
        <w:rPr>
          <w:lang w:val="hr-HR"/>
        </w:rPr>
        <w:t xml:space="preserve"> 11., stavka 2. Pravilnika o sufinanciranju javnih potreba od interesa za o</w:t>
      </w:r>
      <w:r>
        <w:rPr>
          <w:color w:val="000000"/>
          <w:lang w:val="hr-HR"/>
        </w:rPr>
        <w:t>pće dobro koje provode udruge na području Općine Negoslavci (</w:t>
      </w:r>
      <w:r>
        <w:rPr>
          <w:color w:val="000000"/>
        </w:rPr>
        <w:t>KLASA: 007-02/19-01/01, URBROJ: 2196/06-01-19-01, od 17.01.2019. godine</w:t>
      </w:r>
      <w:r>
        <w:rPr>
          <w:color w:val="000000"/>
          <w:lang w:val="hr-HR"/>
        </w:rPr>
        <w:t xml:space="preserve">) </w:t>
      </w:r>
      <w:r>
        <w:rPr>
          <w:color w:val="000000"/>
        </w:rPr>
        <w:t xml:space="preserve">raspisan je JAVNI NATJEČAJ za financiranje programa/projekata javnih potreba udruga na području Općine </w:t>
      </w:r>
      <w:r>
        <w:rPr>
          <w:color w:val="000000"/>
          <w:lang w:val="hr-HR"/>
        </w:rPr>
        <w:t>Negoslavci</w:t>
      </w:r>
      <w:r>
        <w:rPr>
          <w:color w:val="000000"/>
        </w:rPr>
        <w:t xml:space="preserve"> za 202</w:t>
      </w:r>
      <w:r>
        <w:rPr>
          <w:color w:val="000000"/>
          <w:lang w:val="hr-HR"/>
        </w:rPr>
        <w:t>5</w:t>
      </w:r>
      <w:r>
        <w:rPr>
          <w:color w:val="000000"/>
        </w:rPr>
        <w:t xml:space="preserve">. godinu KLASA: </w:t>
      </w:r>
      <w:r>
        <w:rPr>
          <w:color w:val="000000"/>
        </w:rPr>
        <w:t>007-02/2</w:t>
      </w:r>
      <w:r>
        <w:rPr>
          <w:color w:val="000000"/>
          <w:lang w:val="hr-HR"/>
        </w:rPr>
        <w:t>4</w:t>
      </w:r>
      <w:r>
        <w:rPr>
          <w:color w:val="000000"/>
        </w:rPr>
        <w:t>-01/</w:t>
      </w:r>
      <w:r>
        <w:rPr>
          <w:color w:val="000000"/>
          <w:lang w:val="hr-HR"/>
        </w:rPr>
        <w:t>0</w:t>
      </w:r>
      <w:r>
        <w:rPr>
          <w:color w:val="000000"/>
          <w:lang w:val="hr-HR"/>
        </w:rPr>
        <w:t>1</w:t>
      </w:r>
      <w:r>
        <w:rPr>
          <w:color w:val="000000"/>
        </w:rPr>
        <w:t>, URBROJ: 2196-19-01-2</w:t>
      </w:r>
      <w:r>
        <w:rPr>
          <w:color w:val="000000"/>
          <w:lang w:val="hr-HR"/>
        </w:rPr>
        <w:t>4</w:t>
      </w:r>
      <w:r>
        <w:rPr>
          <w:color w:val="000000"/>
        </w:rPr>
        <w:t>-02</w:t>
      </w:r>
      <w:r>
        <w:rPr>
          <w:color w:val="000000"/>
          <w:lang w:val="hr-HR"/>
        </w:rPr>
        <w:t>,</w:t>
      </w:r>
      <w:r>
        <w:rPr>
          <w:color w:val="000000"/>
        </w:rPr>
        <w:t xml:space="preserve"> od </w:t>
      </w:r>
      <w:r>
        <w:rPr>
          <w:color w:val="000000"/>
        </w:rPr>
        <w:t>17</w:t>
      </w:r>
      <w:r>
        <w:rPr>
          <w:color w:val="000000"/>
          <w:lang w:val="hr-HR"/>
        </w:rPr>
        <w:t>.12.2024</w:t>
      </w:r>
      <w:r>
        <w:rPr>
          <w:color w:val="000000"/>
        </w:rPr>
        <w:t>. godine</w:t>
      </w:r>
      <w:r>
        <w:rPr>
          <w:color w:val="000000"/>
        </w:rPr>
        <w:t>) - objavljen na službenoj internetsko</w:t>
      </w:r>
      <w:r>
        <w:rPr/>
        <w:t>j stranici Ureda za udruge</w:t>
      </w:r>
      <w:r>
        <w:rPr>
          <w:lang w:val="hr-HR"/>
        </w:rPr>
        <w:t xml:space="preserve"> i</w:t>
      </w:r>
      <w:r>
        <w:rPr/>
        <w:t xml:space="preserve"> na službenoj internetskoj stranici Općine </w:t>
      </w:r>
      <w:r>
        <w:rPr>
          <w:lang w:val="hr-HR"/>
        </w:rPr>
        <w:t>Negoslavci</w:t>
      </w:r>
      <w:r>
        <w:rPr/>
        <w:t xml:space="preserve"> (</w:t>
      </w:r>
      <w:hyperlink r:id="rId2">
        <w:r>
          <w:rPr>
            <w:rStyle w:val="Internetskapoveznica"/>
          </w:rPr>
          <w:t>http://opcina-negoslavci.hr/</w:t>
        </w:r>
      </w:hyperlink>
      <w:r>
        <w:rPr>
          <w:lang w:val="hr-HR"/>
        </w:rPr>
        <w:t xml:space="preserve"> </w:t>
      </w:r>
      <w:r>
        <w:rPr/>
        <w:t>).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U svrhu pravilnog i pravodobnog ispunjavanja obrasca prijavnice–zahtjeva za sufinanciranje programa/projekata namijenjenih zadovoljavanju javnih potreba u područjima kulture, sporta</w:t>
      </w:r>
      <w:r>
        <w:rPr>
          <w:lang w:val="hr-HR"/>
        </w:rPr>
        <w:t xml:space="preserve">, zdravlja i ostalih </w:t>
      </w:r>
      <w:r>
        <w:rPr/>
        <w:t xml:space="preserve">općedruštvenih djelatnosti, daju se sljedeće upute.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</w:t>
      </w:r>
    </w:p>
    <w:p>
      <w:pPr>
        <w:pStyle w:val="Normal"/>
        <w:ind w:firstLine="708"/>
        <w:jc w:val="both"/>
        <w:rPr/>
      </w:pPr>
      <w:r>
        <w:rPr/>
        <w:t xml:space="preserve">Na ovaj poziv  mogu se javiti udruge koje svoj rad temelje na potrebama lokalne zajednice prema načelima djelovanja za opće dobro te ispunjavaju sljedeće kriterije: </w:t>
      </w:r>
    </w:p>
    <w:p>
      <w:pPr>
        <w:pStyle w:val="Normal"/>
        <w:spacing w:lineRule="auto" w:line="276"/>
        <w:jc w:val="both"/>
        <w:rPr/>
      </w:pPr>
      <w:r>
        <w:rPr/>
        <w:t xml:space="preserve">- da su registrirane sa sjedištem na području Općine </w:t>
      </w:r>
      <w:r>
        <w:rPr>
          <w:lang w:val="hr-HR"/>
        </w:rPr>
        <w:t>Negoslavci</w:t>
      </w:r>
      <w:r>
        <w:rPr/>
        <w:t xml:space="preserve"> ili da je područje njihovog djelovanja Općina </w:t>
      </w:r>
      <w:bookmarkStart w:id="0" w:name="_Hlk2063899"/>
      <w:r>
        <w:rPr>
          <w:lang w:val="hr-HR"/>
        </w:rPr>
        <w:t>Negoslavci</w:t>
      </w:r>
      <w:bookmarkEnd w:id="0"/>
      <w:r>
        <w:rPr/>
        <w:t xml:space="preserve">, </w:t>
      </w:r>
    </w:p>
    <w:p>
      <w:pPr>
        <w:pStyle w:val="Normal"/>
        <w:spacing w:lineRule="auto" w:line="276"/>
        <w:jc w:val="both"/>
        <w:rPr/>
      </w:pPr>
      <w:r>
        <w:rPr/>
        <w:t>- da provode programe kojima zadovoljavaju javne potrebe iz područja kulture, sporta</w:t>
      </w:r>
      <w:r>
        <w:rPr>
          <w:lang w:val="hr-HR"/>
        </w:rPr>
        <w:t>, zdravlja i ostalih</w:t>
      </w:r>
      <w:r>
        <w:rPr/>
        <w:t xml:space="preserve"> općedruštvenih djelatnosti koje su od interesa za Općinu </w:t>
      </w:r>
      <w:r>
        <w:rPr>
          <w:lang w:val="hr-HR"/>
        </w:rPr>
        <w:t>Negoslavci</w:t>
      </w:r>
      <w:r>
        <w:rPr/>
        <w:t xml:space="preserve">, da pridonose razvitku i općem napretku te promiču položaj i ugled Općine, </w:t>
      </w:r>
    </w:p>
    <w:p>
      <w:pPr>
        <w:pStyle w:val="Normal"/>
        <w:spacing w:lineRule="auto" w:line="276"/>
        <w:jc w:val="both"/>
        <w:rPr/>
      </w:pPr>
      <w:r>
        <w:rPr/>
        <w:t xml:space="preserve">- da pridonose rješavanju problema koji su važni za lokalnu zajednicu, </w:t>
      </w:r>
    </w:p>
    <w:p>
      <w:pPr>
        <w:pStyle w:val="Normal"/>
        <w:spacing w:lineRule="auto" w:line="276"/>
        <w:jc w:val="both"/>
        <w:rPr/>
      </w:pPr>
      <w:r>
        <w:rPr/>
        <w:t xml:space="preserve">- program mora biti besplatan za korisnike te mora obuhvaćati osobe s prebivalištem na </w:t>
      </w:r>
      <w:r>
        <w:rPr>
          <w:lang w:val="hr-HR"/>
        </w:rPr>
        <w:t>p</w:t>
      </w:r>
      <w:r>
        <w:rPr/>
        <w:t>odručju Općine</w:t>
      </w:r>
      <w:r>
        <w:rPr>
          <w:lang w:val="hr-HR"/>
        </w:rPr>
        <w:t xml:space="preserve"> </w:t>
      </w:r>
      <w:r>
        <w:rPr/>
        <w:t>Negoslavci,</w:t>
      </w:r>
    </w:p>
    <w:p>
      <w:pPr>
        <w:pStyle w:val="Normal"/>
        <w:spacing w:lineRule="auto" w:line="276"/>
        <w:jc w:val="both"/>
        <w:rPr/>
      </w:pPr>
      <w:r>
        <w:rPr/>
        <w:t xml:space="preserve">- program mora biti osmišljen tako da je moguće provoditi financijski i programski nadzor.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II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Prednost pri odabiru imat će programi i projekti koji: </w:t>
      </w:r>
    </w:p>
    <w:p>
      <w:pPr>
        <w:pStyle w:val="Normal"/>
        <w:spacing w:lineRule="auto" w:line="276"/>
        <w:jc w:val="both"/>
        <w:rPr/>
      </w:pPr>
      <w:r>
        <w:rPr/>
        <w:t>- provode udruge čije je sjedište registrirano na području Općine Negoslavci,</w:t>
      </w:r>
    </w:p>
    <w:p>
      <w:pPr>
        <w:pStyle w:val="Normal"/>
        <w:spacing w:lineRule="auto" w:line="276"/>
        <w:jc w:val="both"/>
        <w:rPr/>
      </w:pPr>
      <w:r>
        <w:rPr/>
        <w:t xml:space="preserve">- imaju višegodišnje iskustvo provedbe programa/projekata u područjima za koja su registrirani, </w:t>
      </w:r>
    </w:p>
    <w:p>
      <w:pPr>
        <w:pStyle w:val="Normal"/>
        <w:spacing w:lineRule="auto" w:line="276"/>
        <w:jc w:val="both"/>
        <w:rPr/>
      </w:pPr>
      <w:r>
        <w:rPr/>
        <w:t xml:space="preserve">- neposredno rade s korisnicima te ih uključuju u razvoj i praćenje programa, </w:t>
      </w:r>
    </w:p>
    <w:p>
      <w:pPr>
        <w:pStyle w:val="Normal"/>
        <w:spacing w:lineRule="auto" w:line="276"/>
        <w:jc w:val="both"/>
        <w:rPr/>
      </w:pPr>
      <w:r>
        <w:rPr/>
        <w:t xml:space="preserve">- se provode u suradnji s drugim udrugama, institucijama i ostalim partnerima, </w:t>
      </w:r>
    </w:p>
    <w:p>
      <w:pPr>
        <w:pStyle w:val="Normal"/>
        <w:spacing w:lineRule="auto" w:line="276"/>
        <w:jc w:val="both"/>
        <w:rPr/>
      </w:pPr>
      <w:r>
        <w:rPr/>
        <w:t>- razvijaju međunarodnu suradnju, posebice sa susjednim državama i europskim organizacijama.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III</w:t>
      </w:r>
    </w:p>
    <w:p>
      <w:pPr>
        <w:pStyle w:val="Normal"/>
        <w:ind w:firstLine="708"/>
        <w:jc w:val="both"/>
        <w:rPr/>
      </w:pPr>
      <w:r>
        <w:rPr/>
        <w:t xml:space="preserve">Neće se financirati: </w:t>
      </w:r>
    </w:p>
    <w:p>
      <w:pPr>
        <w:pStyle w:val="Normal"/>
        <w:spacing w:lineRule="auto" w:line="276"/>
        <w:jc w:val="both"/>
        <w:rPr/>
      </w:pPr>
      <w:r>
        <w:rPr/>
        <w:t>- nepotpuni i nepravodobno dostavljeni prijedlozi i prijedlozi koji nisu dostavljeni na propisanom obrascu i popunjeni na računalu,</w:t>
      </w:r>
    </w:p>
    <w:p>
      <w:pPr>
        <w:pStyle w:val="Normal"/>
        <w:spacing w:lineRule="auto" w:line="276"/>
        <w:jc w:val="both"/>
        <w:rPr/>
      </w:pPr>
      <w:r>
        <w:rPr/>
        <w:t>- projekti udruga koje nisu izvršile svoje obveze iz ranije odobrenih projekata od strane lokalne i regionalne samouprave te Ministarstva, Vladinih udruga i drugih donatora,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/>
        <w:t>- projekti koje se isključivo temelje na investicijskim ulaganjima, izgradnji i adaptaciji prostora ili kupnji opreme,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- projekti velikih razmjera za koje su potrebna znatna financijska sredstva i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- programi/projekti kojima je jedina svrha korist članova strukovne udruge. </w:t>
      </w:r>
    </w:p>
    <w:p>
      <w:pPr>
        <w:pStyle w:val="Normal"/>
        <w:jc w:val="both"/>
        <w:rPr>
          <w:color w:val="FF3333"/>
        </w:rPr>
      </w:pPr>
      <w:r>
        <w:rPr>
          <w:color w:val="FF3333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IV</w:t>
      </w:r>
    </w:p>
    <w:p>
      <w:pPr>
        <w:pStyle w:val="Normal"/>
        <w:ind w:firstLine="708"/>
        <w:jc w:val="both"/>
        <w:rPr/>
      </w:pPr>
      <w:r>
        <w:rPr/>
        <w:t>Kriteriji za dodjelu sredstava i bodovanje su: opći kriteriji te glavni kriteriji i posebni kriteriji koji se boduju (svi kriteriji su navedeni u Pravilniku).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V</w:t>
      </w:r>
    </w:p>
    <w:p>
      <w:pPr>
        <w:pStyle w:val="Normal"/>
        <w:ind w:firstLine="708"/>
        <w:jc w:val="both"/>
        <w:rPr/>
      </w:pPr>
      <w:r>
        <w:rPr/>
        <w:t>Prilikom prijave programa/projekta potrebno je dostaviti: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izvornik obrasca za prijavu programa/projekta (preuzimanje obrasca),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0"/>
        </w:rPr>
        <w:t xml:space="preserve">dokaz o registraciji udruge – </w:t>
      </w:r>
      <w:r>
        <w:rPr>
          <w:lang w:val="hr-HR"/>
        </w:rPr>
        <w:t>Rješenje</w:t>
      </w:r>
      <w:r>
        <w:rPr/>
        <w:t xml:space="preserve"> iz Registra udruga Republike Hrvatske, odnosno izvadak iz drugog odgovarajućeg registra u koji</w:t>
      </w:r>
      <w:r>
        <w:rPr>
          <w:color w:val="000000"/>
        </w:rPr>
        <w:t xml:space="preserve"> se upisuju druge pravne osobe kada su prihvatljivi prijavitelji (ili njegova preslika)</w:t>
      </w:r>
      <w:r>
        <w:rPr/>
        <w:t xml:space="preserve">, </w:t>
      </w:r>
    </w:p>
    <w:p>
      <w:pPr>
        <w:pStyle w:val="Normal"/>
        <w:numPr>
          <w:ilvl w:val="0"/>
          <w:numId w:val="2"/>
        </w:numPr>
        <w:jc w:val="both"/>
        <w:rPr>
          <w:lang w:val="hr-HR"/>
        </w:rPr>
      </w:pPr>
      <w:r>
        <w:rPr/>
        <w:t>izvadak iz Registra neprofitnih organizacije koje vodi Ministarstvo financija (RNO broj)</w:t>
      </w:r>
      <w:r>
        <w:rPr>
          <w:lang w:val="hr-HR"/>
        </w:rPr>
        <w:t>,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za partnerske projekte: potpisana i ovjerena Izjava o partnerstvu,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popis zaposlenih osoba u udruzi prema zanimanju i zvanju (ukoliko postoje zaposleni/e),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popis programa/projekata s nazivima programa/projekata, visinom odobrenih sredstava i donatorima (izvorima financiranja) za prethodnu godinu, </w:t>
      </w:r>
    </w:p>
    <w:p>
      <w:pPr>
        <w:pStyle w:val="Normal"/>
        <w:numPr>
          <w:ilvl w:val="0"/>
          <w:numId w:val="2"/>
        </w:numPr>
        <w:jc w:val="both"/>
        <w:rPr>
          <w:color w:val="000000"/>
        </w:rPr>
      </w:pPr>
      <w:r>
        <w:rPr/>
        <w:t>popis dostavljene dokumentacije s potpisom ovlaštene osobe i pečatom udruge ili druge pravne osobe,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color w:val="000000"/>
        </w:rPr>
        <w:t>izjava ovlaštene osobe da je Statut podnositeljice prijave usklađen sa odredbama Zakona o udrugama (</w:t>
      </w:r>
      <w:r>
        <w:rPr>
          <w:color w:val="000000"/>
          <w:lang w:val="hr-HR"/>
        </w:rPr>
        <w:t>„</w:t>
      </w:r>
      <w:r>
        <w:rPr>
          <w:color w:val="000000"/>
        </w:rPr>
        <w:t>Narodne novine”</w:t>
      </w:r>
      <w:r>
        <w:rPr>
          <w:color w:val="000000"/>
          <w:lang w:val="hr-HR"/>
        </w:rPr>
        <w:t xml:space="preserve"> broj</w:t>
      </w:r>
      <w:r>
        <w:rPr>
          <w:color w:val="000000"/>
        </w:rPr>
        <w:t xml:space="preserve"> 74/14, 70/17, </w:t>
      </w:r>
      <w:r>
        <w:rPr>
          <w:color w:val="000000"/>
          <w:lang w:val="hr-HR"/>
        </w:rPr>
        <w:t>98/19 i 151/22</w:t>
      </w:r>
      <w:r>
        <w:rPr>
          <w:color w:val="000000"/>
        </w:rPr>
        <w:t>)</w:t>
      </w:r>
    </w:p>
    <w:p>
      <w:pPr>
        <w:pStyle w:val="Normal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dokaz o sufinanciranju programa ili projekta od jedinica lokalne ili područne (regionalne) samouprave ili nekih drugih izvora sufinanciranja ako je sufinanciranje iskazano u obrascu proračuna programa ili projekta (preslika odluke i/ili ugovora o sufinanciranju).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jc w:val="both"/>
        <w:rPr/>
      </w:pPr>
      <w:r>
        <w:rPr/>
        <w:t xml:space="preserve">Mogu se priložiti i dodatni, neobvezni prilozi: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članci iz novina koji govore o radu udruge, preporuke, promotivni materijali, fotografije,</w:t>
      </w:r>
      <w:r>
        <w:rPr>
          <w:lang w:val="hr-HR"/>
        </w:rPr>
        <w:t xml:space="preserve"> </w:t>
      </w:r>
      <w:r>
        <w:rPr/>
        <w:t xml:space="preserve">video zapisi i dr. 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</w:r>
    </w:p>
    <w:p>
      <w:pPr>
        <w:pStyle w:val="Normal"/>
        <w:jc w:val="both"/>
        <w:rPr/>
      </w:pPr>
      <w:r>
        <w:rPr>
          <w:lang w:val="hr-HR"/>
        </w:rPr>
        <w:t>Prijave sa traženom dokumentacijom dostav</w:t>
      </w:r>
      <w:r>
        <w:rPr>
          <w:color w:val="000000"/>
          <w:lang w:val="hr-HR"/>
        </w:rPr>
        <w:t xml:space="preserve">iti do </w:t>
      </w:r>
      <w:r>
        <w:rPr>
          <w:color w:val="000000"/>
          <w:lang w:val="hr-HR"/>
        </w:rPr>
        <w:t>17</w:t>
      </w:r>
      <w:r>
        <w:rPr>
          <w:color w:val="000000"/>
          <w:lang w:val="hr-HR"/>
        </w:rPr>
        <w:t>.01.2025.</w:t>
      </w:r>
      <w:r>
        <w:rPr>
          <w:color w:val="000000"/>
          <w:lang w:val="hr-HR"/>
        </w:rPr>
        <w:t xml:space="preserve"> g</w:t>
      </w:r>
      <w:r>
        <w:rPr>
          <w:lang w:val="hr-HR"/>
        </w:rPr>
        <w:t>odine na adresu Općina Negoslavci, Vukovarska 7, 32239 Negoslavci u zatvorenoj omotnici sa naznakom „Prijava na javni natječaj za sufinanciranje udruga u 2025. godini“.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 xml:space="preserve">Programi će se vrednovati isključivo na temelju podataka iznesenih u prijavnom obrascu. </w:t>
      </w:r>
    </w:p>
    <w:p>
      <w:pPr>
        <w:pStyle w:val="Normal"/>
        <w:ind w:firstLine="708"/>
        <w:jc w:val="both"/>
        <w:rPr>
          <w:b/>
          <w:b/>
          <w:bCs/>
          <w:color w:val="000000"/>
        </w:rPr>
      </w:pPr>
      <w:r>
        <w:rPr/>
        <w:t>Potrebno je odgovoriti na sva pitanja, a obrazac prijavnice popuniti na računalu.</w:t>
      </w:r>
    </w:p>
    <w:p>
      <w:pPr>
        <w:pStyle w:val="Normal"/>
        <w:ind w:firstLine="708"/>
        <w:jc w:val="both"/>
        <w:rPr/>
      </w:pPr>
      <w:r>
        <w:rPr>
          <w:b/>
          <w:bCs/>
          <w:color w:val="000000"/>
        </w:rPr>
        <w:t xml:space="preserve">Neće se razmatrati prijavnice korisnika koji nisu dostavili programsko i financijsko izvješće o namjenskom korištenju sredstava dobivenim iz proračuna Općine </w:t>
      </w:r>
      <w:r>
        <w:rPr>
          <w:b/>
          <w:bCs/>
          <w:color w:val="000000"/>
          <w:lang w:val="hr-HR"/>
        </w:rPr>
        <w:t>Negoslavci</w:t>
      </w:r>
      <w:r>
        <w:rPr>
          <w:b/>
          <w:bCs/>
          <w:color w:val="000000"/>
        </w:rPr>
        <w:t xml:space="preserve"> u prethodnoj godini. </w:t>
      </w:r>
    </w:p>
    <w:p>
      <w:pPr>
        <w:pStyle w:val="Normal"/>
        <w:ind w:firstLine="708"/>
        <w:jc w:val="both"/>
        <w:rPr/>
      </w:pPr>
      <w:r>
        <w:rPr/>
        <w:t xml:space="preserve">Temeljem potpisanog ugovora sa Općinom </w:t>
      </w:r>
      <w:r>
        <w:rPr>
          <w:lang w:val="hr-HR"/>
        </w:rPr>
        <w:t>Negoslavci</w:t>
      </w:r>
      <w:r>
        <w:rPr/>
        <w:t xml:space="preserve"> korisnici su u obvezi priložiti dokaze o namjenski utrošenim sredstvima (opis izvršenog programa te preslike računa i ostale dokumentacije, obračun svih troškova sa specifikacijom onih plaćenih sredstvima Općine).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VI</w:t>
      </w:r>
    </w:p>
    <w:p>
      <w:pPr>
        <w:pStyle w:val="Normal"/>
        <w:ind w:firstLine="708"/>
        <w:jc w:val="both"/>
        <w:rPr/>
      </w:pPr>
      <w:r>
        <w:rPr/>
        <w:t xml:space="preserve">Nakon administrativne provjere prijava i stručne ocjene programa/projekata od strane stručnog povjerenstva, Općinski načelnik će za svako programsko područje donijeti odluku o odobrenim programima/projektima i iznosu sredstava financijske potpore od strane Općine, koje će se objaviti na službenoj internetskoj stranici i oglasnoj ploči Općine </w:t>
      </w:r>
      <w:r>
        <w:rPr>
          <w:lang w:val="hr-HR"/>
        </w:rPr>
        <w:t>Negoslavci</w:t>
      </w:r>
      <w:r>
        <w:rPr/>
        <w:t xml:space="preserve">. </w:t>
      </w:r>
    </w:p>
    <w:p>
      <w:pPr>
        <w:pStyle w:val="Normal"/>
        <w:ind w:firstLine="708"/>
        <w:jc w:val="both"/>
        <w:rPr/>
      </w:pPr>
      <w:r>
        <w:rPr/>
        <w:t xml:space="preserve">Odluka Općinskog načelnika o odobravanju potpora je konačna i na takvu odluku prijavitelji nemaju pravo prigovora. </w:t>
      </w:r>
    </w:p>
    <w:p>
      <w:pPr>
        <w:pStyle w:val="WWDefault"/>
        <w:ind w:firstLine="708"/>
        <w:jc w:val="both"/>
        <w:rPr/>
      </w:pPr>
      <w:r>
        <w:rPr>
          <w:rFonts w:cs="Times New Roman" w:ascii="Times New Roman" w:hAnsi="Times New Roman"/>
          <w:color w:val="000000"/>
        </w:rPr>
        <w:t>Sudionicima koji su dostavili prijave temeljem javnog poziva dostavljaju se pisane</w:t>
      </w:r>
      <w:r>
        <w:rPr>
          <w:rFonts w:cs="Times New Roman" w:ascii="Times New Roman" w:hAnsi="Times New Roman"/>
        </w:rPr>
        <w:t xml:space="preserve"> obavijesti o dodijeljenim financijskim potporama ili o neprihvaćanju programa/projekata. </w:t>
      </w:r>
    </w:p>
    <w:p>
      <w:pPr>
        <w:pStyle w:val="Normal"/>
        <w:ind w:firstLine="708"/>
        <w:jc w:val="both"/>
        <w:rPr>
          <w:b/>
          <w:b/>
          <w:lang w:val="hr-HR"/>
        </w:rPr>
      </w:pPr>
      <w:r>
        <w:rPr/>
        <w:t>Općina i udruge/druge pravne osobe kojima je dodijeljena financijska potpora sklapaju ugovor o financijskoj potpori kojim se uređuju međusobna prava i obveze jedne i druge ugovorne strane.</w:t>
      </w:r>
    </w:p>
    <w:p>
      <w:pPr>
        <w:pStyle w:val="Normal"/>
        <w:ind w:firstLine="708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lang w:val="hr-HR"/>
        </w:rPr>
      </w:pPr>
      <w:r>
        <w:rPr>
          <w:b/>
          <w:lang w:val="hr-HR"/>
        </w:rPr>
        <w:t>VII</w:t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  <w:t>SREDSTVA PLANIRANA U PRORAČUNU OPĆINE NEGOSLAVCI ZA PROGRAME / PROJEKTE I REDOVAN RAD UDRUGA u 2025. godini, koje će se financirati javnim natječajem</w:t>
      </w:r>
    </w:p>
    <w:p>
      <w:pPr>
        <w:pStyle w:val="Normal"/>
        <w:ind w:firstLine="706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  <w:t>Programi, projekti u kulturi</w:t>
      </w:r>
    </w:p>
    <w:tbl>
      <w:tblPr>
        <w:tblW w:w="9994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0" w:type="dxa"/>
        </w:tblCellMar>
      </w:tblPr>
      <w:tblGrid>
        <w:gridCol w:w="643"/>
        <w:gridCol w:w="2370"/>
        <w:gridCol w:w="1410"/>
        <w:gridCol w:w="2610"/>
        <w:gridCol w:w="2961"/>
      </w:tblGrid>
      <w:tr>
        <w:trPr>
          <w:trHeight w:val="1760" w:hRule="atLeast"/>
        </w:trPr>
        <w:tc>
          <w:tcPr>
            <w:tcW w:w="6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89" w:hanging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Red. broj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92" w:after="0"/>
              <w:ind w:right="144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KORISNICI SUFINANCIRANJA</w:t>
            </w:r>
          </w:p>
        </w:tc>
        <w:tc>
          <w:tcPr>
            <w:tcW w:w="40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101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IZNOSI SUFINANCIRANJA IZ PRORAČUNA OPĆINE NEGOSLAVCI ZA </w:t>
            </w:r>
            <w:r>
              <w:rPr>
                <w:b/>
                <w:color w:val="000000"/>
                <w:sz w:val="24"/>
                <w:szCs w:val="24"/>
                <w:u w:val="thick"/>
              </w:rPr>
              <w:t>REDOVAN RAD</w:t>
            </w:r>
            <w:r>
              <w:rPr>
                <w:b/>
                <w:color w:val="000000"/>
                <w:sz w:val="24"/>
                <w:szCs w:val="24"/>
              </w:rPr>
              <w:t xml:space="preserve"> KORISNIKA</w:t>
            </w:r>
          </w:p>
        </w:tc>
        <w:tc>
          <w:tcPr>
            <w:tcW w:w="296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15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UKUPNO PLANIRANA SREDSTVA</w:t>
            </w:r>
          </w:p>
          <w:p>
            <w:pPr>
              <w:pStyle w:val="TableParagraph"/>
              <w:widowControl w:val="false"/>
              <w:spacing w:before="1" w:after="0"/>
              <w:ind w:left="114" w:right="290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 PRORAČUNU ZA JAVNE POTREBE U KULTURI U 2025.g.</w:t>
            </w:r>
          </w:p>
        </w:tc>
      </w:tr>
      <w:tr>
        <w:trPr>
          <w:trHeight w:val="1621" w:hRule="atLeast"/>
        </w:trPr>
        <w:tc>
          <w:tcPr>
            <w:tcW w:w="64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70" w:type="dxa"/>
            <w:vMerge w:val="continue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28" w:before="1" w:after="0"/>
              <w:ind w:right="118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Minimalan iznos </w:t>
            </w:r>
            <w:r>
              <w:rPr>
                <w:color w:val="000000"/>
                <w:sz w:val="24"/>
                <w:szCs w:val="24"/>
              </w:rPr>
              <w:t>sufinanciranja po korisniku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28" w:before="1" w:after="0"/>
              <w:ind w:right="104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Maksimalan iznos </w:t>
            </w:r>
            <w:r>
              <w:rPr>
                <w:color w:val="000000"/>
                <w:sz w:val="24"/>
                <w:szCs w:val="24"/>
              </w:rPr>
              <w:t>sufinanciranja po korisniku</w:t>
            </w:r>
          </w:p>
        </w:tc>
        <w:tc>
          <w:tcPr>
            <w:tcW w:w="2961" w:type="dxa"/>
            <w:vMerge w:val="continue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39" w:hRule="atLeast"/>
        </w:trPr>
        <w:tc>
          <w:tcPr>
            <w:tcW w:w="64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40" w:before="1" w:after="0"/>
              <w:ind w:right="208" w:hanging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52" w:before="2" w:after="0"/>
              <w:ind w:right="116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Kulturno- umjetnička društva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40" w:before="1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130,00 EUR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40" w:before="1" w:after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4.000.00 EUR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36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UKUPNO:</w:t>
              <w:br/>
              <w:t xml:space="preserve"> 4.000,00 EUR</w:t>
            </w:r>
          </w:p>
        </w:tc>
      </w:tr>
    </w:tbl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rFonts w:eastAsia="Times New Roman"/>
          <w:b/>
          <w:lang w:val="hr-HR"/>
        </w:rPr>
        <w:t xml:space="preserve"> </w:t>
      </w:r>
      <w:r>
        <w:rPr>
          <w:b/>
          <w:lang w:val="hr-HR"/>
        </w:rPr>
        <w:t>Programi, projekti u sportu</w:t>
      </w:r>
    </w:p>
    <w:tbl>
      <w:tblPr>
        <w:tblW w:w="9928" w:type="dxa"/>
        <w:jc w:val="left"/>
        <w:tblInd w:w="-20" w:type="dxa"/>
        <w:tblLayout w:type="fixed"/>
        <w:tblCellMar>
          <w:top w:w="0" w:type="dxa"/>
          <w:left w:w="15" w:type="dxa"/>
          <w:bottom w:w="0" w:type="dxa"/>
          <w:right w:w="5" w:type="dxa"/>
        </w:tblCellMar>
      </w:tblPr>
      <w:tblGrid>
        <w:gridCol w:w="626"/>
        <w:gridCol w:w="1777"/>
        <w:gridCol w:w="1907"/>
        <w:gridCol w:w="2770"/>
        <w:gridCol w:w="2848"/>
      </w:tblGrid>
      <w:tr>
        <w:trPr>
          <w:trHeight w:val="1685" w:hRule="atLeast"/>
        </w:trPr>
        <w:tc>
          <w:tcPr>
            <w:tcW w:w="6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64" w:after="0"/>
              <w:ind w:right="8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Red. broj</w:t>
            </w:r>
          </w:p>
        </w:tc>
        <w:tc>
          <w:tcPr>
            <w:tcW w:w="17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46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36" w:right="98" w:firstLine="132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IZNOSI SUFINANCIRANJA IZ PRORAČUNA OPĆINE NEGOSLAVCI ZA </w:t>
            </w:r>
            <w:r>
              <w:rPr>
                <w:b/>
                <w:sz w:val="24"/>
                <w:szCs w:val="24"/>
                <w:u w:val="thick"/>
              </w:rPr>
              <w:t>REDOVAN RAD</w:t>
            </w:r>
            <w:r>
              <w:rPr>
                <w:b/>
                <w:sz w:val="24"/>
                <w:szCs w:val="24"/>
              </w:rPr>
              <w:t xml:space="preserve"> KORISNIKA</w:t>
            </w:r>
          </w:p>
        </w:tc>
        <w:tc>
          <w:tcPr>
            <w:tcW w:w="28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19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 PLANIRANA SREDSTAVA U PRORAČUNU ZA JAVNE POTREBE U SPORTU u</w:t>
            </w:r>
          </w:p>
          <w:p>
            <w:pPr>
              <w:pStyle w:val="TableParagraph"/>
              <w:widowControl w:val="false"/>
              <w:spacing w:before="1" w:after="0"/>
              <w:ind w:left="517" w:right="498" w:hanging="0"/>
              <w:jc w:val="center"/>
              <w:rPr/>
            </w:pPr>
            <w:r>
              <w:rPr>
                <w:b/>
                <w:sz w:val="24"/>
                <w:szCs w:val="24"/>
              </w:rPr>
              <w:t>2025.g.</w:t>
            </w:r>
          </w:p>
        </w:tc>
      </w:tr>
      <w:tr>
        <w:trPr>
          <w:trHeight w:val="935" w:hRule="atLeast"/>
        </w:trPr>
        <w:tc>
          <w:tcPr>
            <w:tcW w:w="62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7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28" w:before="127" w:after="0"/>
              <w:ind w:right="174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Minimalan iznos </w:t>
            </w:r>
            <w:r>
              <w:rPr>
                <w:sz w:val="24"/>
                <w:szCs w:val="24"/>
              </w:rPr>
              <w:t>sufinanciranja po korisniku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ind w:left="217" w:right="197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Maksimalan iznos</w:t>
            </w:r>
          </w:p>
          <w:p>
            <w:pPr>
              <w:pStyle w:val="TableParagraph"/>
              <w:widowControl w:val="false"/>
              <w:spacing w:lineRule="exact" w:line="252"/>
              <w:ind w:left="217" w:right="197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sufinanciranja po korisniku</w:t>
            </w:r>
          </w:p>
        </w:tc>
        <w:tc>
          <w:tcPr>
            <w:tcW w:w="2848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9" w:hRule="atLeast"/>
        </w:trPr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40"/>
              <w:ind w:right="2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8" w:after="0"/>
              <w:ind w:right="46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NOGOMET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6" w:after="0"/>
              <w:jc w:val="righ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0"/>
              <w:ind w:left="114" w:right="103" w:hanging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10,000,00 EUR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6" w:after="0"/>
              <w:jc w:val="righ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exact" w:line="24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50.000,00 EUR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tLeast" w:line="250"/>
              <w:ind w:right="532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UKUPNO: 65.400,00 EUR</w:t>
            </w:r>
          </w:p>
        </w:tc>
      </w:tr>
      <w:tr>
        <w:trPr>
          <w:trHeight w:val="467" w:hRule="atLeast"/>
        </w:trPr>
        <w:tc>
          <w:tcPr>
            <w:tcW w:w="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38"/>
              <w:ind w:right="2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25" w:after="0"/>
              <w:ind w:right="957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ŠAH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38"/>
              <w:ind w:right="103" w:hanging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,00 EUR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38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2.400,00 EUR</w:t>
            </w:r>
          </w:p>
        </w:tc>
        <w:tc>
          <w:tcPr>
            <w:tcW w:w="2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both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ind w:firstLine="706"/>
        <w:jc w:val="both"/>
        <w:rPr>
          <w:b/>
          <w:b/>
          <w:lang w:val="hr-HR"/>
        </w:rPr>
      </w:pPr>
      <w:r>
        <w:rPr>
          <w:b/>
          <w:lang w:val="hr-HR"/>
        </w:rPr>
        <w:t>Ostali programi i projekti</w:t>
      </w:r>
    </w:p>
    <w:tbl>
      <w:tblPr>
        <w:tblW w:w="8484" w:type="dxa"/>
        <w:jc w:val="left"/>
        <w:tblInd w:w="547" w:type="dxa"/>
        <w:tblLayout w:type="fixed"/>
        <w:tblCellMar>
          <w:top w:w="0" w:type="dxa"/>
          <w:left w:w="10" w:type="dxa"/>
          <w:bottom w:w="0" w:type="dxa"/>
          <w:right w:w="0" w:type="dxa"/>
        </w:tblCellMar>
      </w:tblPr>
      <w:tblGrid>
        <w:gridCol w:w="705"/>
        <w:gridCol w:w="2367"/>
        <w:gridCol w:w="1947"/>
        <w:gridCol w:w="1679"/>
        <w:gridCol w:w="1786"/>
      </w:tblGrid>
      <w:tr>
        <w:trPr>
          <w:trHeight w:val="1103" w:hRule="atLeast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6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Red. broj</w:t>
            </w:r>
          </w:p>
        </w:tc>
        <w:tc>
          <w:tcPr>
            <w:tcW w:w="2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69" w:hanging="0"/>
              <w:jc w:val="center"/>
              <w:rPr/>
            </w:pPr>
            <w:r>
              <w:rPr>
                <w:b/>
                <w:sz w:val="24"/>
                <w:szCs w:val="24"/>
              </w:rPr>
              <w:t>KORISNICI SUFINANCIRANJA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113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IZNOSI SUFINANCIRANJA IZ PRORAČUNA OPĆINE NEGOSLAVCI ZA </w:t>
            </w:r>
            <w:r>
              <w:rPr>
                <w:b/>
                <w:sz w:val="24"/>
                <w:szCs w:val="24"/>
                <w:u w:val="thick"/>
              </w:rPr>
              <w:t>REDOVAN RAD</w:t>
            </w:r>
            <w:r>
              <w:rPr>
                <w:b/>
                <w:sz w:val="24"/>
                <w:szCs w:val="24"/>
              </w:rPr>
              <w:t xml:space="preserve"> KORISNIKA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ind w:right="88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UKUPNO PLANIRANA SREDSTVA U         </w:t>
            </w:r>
            <w:r>
              <w:rPr>
                <w:b/>
                <w:spacing w:val="-1"/>
                <w:sz w:val="24"/>
                <w:szCs w:val="24"/>
              </w:rPr>
              <w:t>PRORAČUNU</w:t>
            </w:r>
            <w:r>
              <w:rPr>
                <w:b/>
                <w:sz w:val="24"/>
                <w:szCs w:val="24"/>
              </w:rPr>
              <w:t xml:space="preserve"> u 2025. god.</w:t>
            </w:r>
          </w:p>
        </w:tc>
      </w:tr>
      <w:tr>
        <w:trPr>
          <w:trHeight w:val="1864" w:hRule="atLeast"/>
        </w:trPr>
        <w:tc>
          <w:tcPr>
            <w:tcW w:w="7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3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28" w:before="218" w:after="0"/>
              <w:ind w:right="10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Minimalan iznos</w:t>
            </w:r>
            <w:r>
              <w:rPr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sufinanciranja po korisniku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28"/>
              <w:ind w:right="145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Maksimalan iznos </w:t>
            </w:r>
            <w:r>
              <w:rPr>
                <w:spacing w:val="-1"/>
                <w:sz w:val="24"/>
                <w:szCs w:val="24"/>
              </w:rPr>
              <w:t xml:space="preserve">sufinanciranja </w:t>
            </w:r>
            <w:r>
              <w:rPr>
                <w:sz w:val="24"/>
                <w:szCs w:val="24"/>
              </w:rPr>
              <w:t>po korisniku</w:t>
            </w:r>
          </w:p>
        </w:tc>
        <w:tc>
          <w:tcPr>
            <w:tcW w:w="17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4"/>
              <w:ind w:right="2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35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Programi ili projekti  u području zaštite zdravlja i ostalih općedruštvenih djelatnosti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1.000,00 EUR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6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15.000,00 EUR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76" w:before="2" w:after="0"/>
              <w:ind w:right="209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UKUPNO: 26.000,00 EUR</w:t>
            </w:r>
          </w:p>
        </w:tc>
      </w:tr>
    </w:tbl>
    <w:p>
      <w:pPr>
        <w:pStyle w:val="Normal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imSun-ExtB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isplayBackgroundShape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;Times New Roman" w:cs="Times New Roman"/>
      <w:color w:val="auto"/>
      <w:kern w:val="2"/>
      <w:sz w:val="24"/>
      <w:szCs w:val="24"/>
      <w:lang w:val="zxx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Times New Roman" w:hAnsi="Times New Roman" w:eastAsia="Andale Sans UI;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Andale Sans UI;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Zadanifontodlomka">
    <w:name w:val="Zadani font odlomka"/>
    <w:qFormat/>
    <w:rPr/>
  </w:style>
  <w:style w:type="character" w:styleId="Zadanifontodlomka1">
    <w:name w:val="Zadani font odlomka1"/>
    <w:qFormat/>
    <w:rPr/>
  </w:style>
  <w:style w:type="character" w:styleId="Strong">
    <w:name w:val="Strong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Internetskapoveznica">
    <w:name w:val="Hyperlink"/>
    <w:rPr>
      <w:color w:val="0000FF"/>
      <w:u w:val="single"/>
    </w:rPr>
  </w:style>
  <w:style w:type="character" w:styleId="WW8Num5z0">
    <w:name w:val="WW8Num5z0"/>
    <w:qFormat/>
    <w:rPr>
      <w:rFonts w:ascii="Symbol" w:hAnsi="Symbol" w:cs="Symbol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6z0">
    <w:name w:val="WW8Num6z0"/>
    <w:qFormat/>
    <w:rPr>
      <w:rFonts w:ascii="SimSun-ExtB" w:hAnsi="SimSun-ExtB" w:eastAsia="SimSun-ExtB" w:cs="SimSun-ExtB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TekstbaloniaChar">
    <w:name w:val="Tekst balončića Char"/>
    <w:qFormat/>
    <w:rPr>
      <w:rFonts w:ascii="Segoe UI" w:hAnsi="Segoe UI" w:eastAsia="Andale Sans UI;Times New Roman" w:cs="Segoe UI"/>
      <w:kern w:val="2"/>
      <w:sz w:val="18"/>
      <w:szCs w:val="18"/>
      <w:lang w:val="zxx"/>
    </w:rPr>
  </w:style>
  <w:style w:type="character" w:styleId="ZaglavljeChar">
    <w:name w:val="Zaglavlje Char"/>
    <w:qFormat/>
    <w:rPr>
      <w:rFonts w:eastAsia="Andale Sans UI;Times New Roman"/>
      <w:kern w:val="2"/>
      <w:sz w:val="24"/>
      <w:szCs w:val="24"/>
      <w:lang w:val="zxx"/>
    </w:rPr>
  </w:style>
  <w:style w:type="character" w:styleId="PodnojeChar">
    <w:name w:val="Podnožje Char"/>
    <w:qFormat/>
    <w:rPr>
      <w:rFonts w:eastAsia="Andale Sans UI;Times New Roman"/>
      <w:kern w:val="2"/>
      <w:sz w:val="24"/>
      <w:szCs w:val="24"/>
      <w:lang w:val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ijeloteksta">
    <w:name w:val="Body Text"/>
    <w:basedOn w:val="Normal"/>
    <w:pPr>
      <w:spacing w:before="0" w:after="120"/>
    </w:pPr>
    <w:rPr/>
  </w:style>
  <w:style w:type="paragraph" w:styleId="Popis">
    <w:name w:val="List"/>
    <w:basedOn w:val="Tijeloteksta"/>
    <w:pPr/>
    <w:rPr>
      <w:rFonts w:cs="Tahoma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Opisslike1">
    <w:name w:val="Opis slike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WWDefault">
    <w:name w:val="WW-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hr-HR" w:eastAsia="zh-CN" w:bidi="ar-SA"/>
    </w:rPr>
  </w:style>
  <w:style w:type="paragraph" w:styleId="TableParagraph">
    <w:name w:val="Table Paragraph"/>
    <w:basedOn w:val="Normal"/>
    <w:qFormat/>
    <w:pPr>
      <w:suppressAutoHyphens w:val="false"/>
    </w:pPr>
    <w:rPr>
      <w:rFonts w:eastAsia="Times New Roman"/>
      <w:kern w:val="2"/>
      <w:sz w:val="22"/>
      <w:szCs w:val="22"/>
      <w:lang w:val="hr-HR" w:bidi="hr-HR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okvira">
    <w:name w:val="Sadržaj okvira"/>
    <w:basedOn w:val="Tijeloteksta"/>
    <w:qFormat/>
    <w:pPr/>
    <w:rPr/>
  </w:style>
  <w:style w:type="paragraph" w:styleId="Tekstbalonia">
    <w:name w:val="Tekst balončića"/>
    <w:basedOn w:val="Normal"/>
    <w:qFormat/>
    <w:pPr/>
    <w:rPr>
      <w:rFonts w:ascii="Segoe UI" w:hAnsi="Segoe UI" w:cs="Segoe UI"/>
      <w:sz w:val="18"/>
      <w:szCs w:val="18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Zaglavlje">
    <w:name w:val="Header"/>
    <w:basedOn w:val="Normal"/>
    <w:pPr>
      <w:tabs>
        <w:tab w:val="clear" w:pos="706"/>
        <w:tab w:val="center" w:pos="4680" w:leader="none"/>
        <w:tab w:val="right" w:pos="9360" w:leader="none"/>
      </w:tabs>
    </w:pPr>
    <w:rPr/>
  </w:style>
  <w:style w:type="paragraph" w:styleId="Podnoje">
    <w:name w:val="Footer"/>
    <w:basedOn w:val="Normal"/>
    <w:pPr>
      <w:tabs>
        <w:tab w:val="clear" w:pos="706"/>
        <w:tab w:val="center" w:pos="4680" w:leader="none"/>
        <w:tab w:val="right" w:pos="9360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pcina-negoslavci.hr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477</TotalTime>
  <Application>LibreOffice/7.4.1.2$Windows_X86_64 LibreOffice_project/3c58a8f3a960df8bc8fd77b461821e42c061c5f0</Application>
  <AppVersion>15.0000</AppVersion>
  <Pages>4</Pages>
  <Words>1085</Words>
  <Characters>6829</Characters>
  <CharactersWithSpaces>7849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2022-02-11T08:22:00Z</dcterms:created>
  <dc:creator>Korisnik</dc:creator>
  <dc:description/>
  <dc:language>hr-HR</dc:language>
  <cp:lastModifiedBy/>
  <cp:lastPrinted>2024-01-08T14:58:24Z</cp:lastPrinted>
  <dcterms:modified xsi:type="dcterms:W3CDTF">2024-12-18T10:16:40Z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