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ab/>
        <w:tab/>
      </w:r>
      <w:r>
        <w:rPr>
          <w:rFonts w:ascii="Times New Roman" w:hAnsi="Times New Roman"/>
        </w:rPr>
        <w:drawing>
          <wp:inline distT="0" distB="0" distL="0" distR="0">
            <wp:extent cx="475615" cy="59753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72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</w:rPr>
        <w:t>REPUBLIKA HRVATSKA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</w:rPr>
        <w:t>VUKOVARSKO-SRIJEMSKA ŽUPANIJA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</w:rPr>
        <w:t>OPĆINA NEGOSLAVCI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</w:rPr>
        <w:t>Općinski načelnik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color w:val="000000"/>
        </w:rPr>
        <w:t>KLASA:</w:t>
      </w:r>
      <w:r>
        <w:rPr>
          <w:rFonts w:eastAsia="Calibri" w:cs="Times New Roman" w:ascii="Times New Roman" w:hAnsi="Times New Roman"/>
          <w:color w:val="000000"/>
        </w:rPr>
        <w:t xml:space="preserve"> 400-02/24-01/01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eastAsia="Calibri" w:cs="Times New Roman" w:ascii="Times New Roman" w:hAnsi="Times New Roman"/>
          <w:b/>
          <w:color w:val="000000"/>
        </w:rPr>
        <w:t xml:space="preserve">URBROJ: </w:t>
      </w:r>
      <w:r>
        <w:rPr>
          <w:rFonts w:eastAsia="Calibri" w:cs="Times New Roman" w:ascii="Times New Roman" w:hAnsi="Times New Roman"/>
          <w:color w:val="000000"/>
        </w:rPr>
        <w:t>2196-19-02-24-</w:t>
      </w:r>
      <w:r>
        <w:rPr>
          <w:rFonts w:eastAsia="Calibri" w:cs="Times New Roman" w:ascii="Times New Roman" w:hAnsi="Times New Roman"/>
          <w:color w:val="000000"/>
        </w:rPr>
        <w:t>19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color w:val="000000"/>
        </w:rPr>
        <w:t>Negoslavci,</w:t>
      </w:r>
      <w:r>
        <w:rPr>
          <w:rFonts w:eastAsia="Calibri" w:cs="Times New Roman" w:ascii="Times New Roman" w:hAnsi="Times New Roman"/>
          <w:color w:val="000000"/>
        </w:rPr>
        <w:t xml:space="preserve"> 24. prosinca 2024. </w:t>
      </w:r>
    </w:p>
    <w:p>
      <w:pPr>
        <w:pStyle w:val="Normal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ab/>
        <w:t>Na temelju članka 76. Zakona o sportu („Narodne novine“ broj 141/22) i članka 19., točke 2. Statuta Općine Negoslavci („Službeni glasnik Općine Negoslavci” broj 1/21 i 7/23) Općinsko vijeće Općine Negoslavci na svojoj redovnoj sjednici održanoj d</w:t>
      </w:r>
      <w:r>
        <w:rPr>
          <w:rFonts w:eastAsia="Calibri" w:cs="Times New Roman" w:ascii="Times New Roman" w:hAnsi="Times New Roman"/>
          <w:color w:val="000000"/>
        </w:rPr>
        <w:t>ana 24.12.2024. godin</w:t>
      </w:r>
      <w:r>
        <w:rPr>
          <w:rFonts w:eastAsia="Calibri" w:cs="Times New Roman" w:ascii="Times New Roman" w:hAnsi="Times New Roman"/>
        </w:rPr>
        <w:t>e donosi</w:t>
      </w:r>
    </w:p>
    <w:p>
      <w:pPr>
        <w:pStyle w:val="Normal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</w:rPr>
      </w:pPr>
      <w:r>
        <w:rPr>
          <w:rFonts w:eastAsia="Andale Sans UI" w:cs="Times New Roman" w:ascii="Times New Roman" w:hAnsi="Times New Roman"/>
          <w:b/>
          <w:bCs/>
        </w:rPr>
        <w:t>P</w:t>
      </w:r>
      <w:bookmarkStart w:id="0" w:name="_Toc62727864"/>
      <w:r>
        <w:rPr>
          <w:rFonts w:eastAsia="Andale Sans UI" w:cs="Times New Roman" w:ascii="Times New Roman" w:hAnsi="Times New Roman"/>
          <w:b/>
          <w:bCs/>
        </w:rPr>
        <w:t>rogram javnih potreba u sportu na području Općine Negoslavci za 2025. god</w:t>
      </w:r>
      <w:bookmarkEnd w:id="0"/>
      <w:r>
        <w:rPr>
          <w:rFonts w:eastAsia="Andale Sans UI" w:cs="Times New Roman" w:ascii="Times New Roman" w:hAnsi="Times New Roman"/>
          <w:b/>
          <w:bCs/>
        </w:rPr>
        <w:t>inu</w:t>
      </w:r>
    </w:p>
    <w:p>
      <w:pPr>
        <w:pStyle w:val="Normal"/>
        <w:widowControl w:val="false"/>
        <w:spacing w:lineRule="exact" w:line="275" w:before="203" w:after="0"/>
        <w:ind w:right="-1" w:hanging="0"/>
        <w:jc w:val="center"/>
        <w:rPr>
          <w:rFonts w:ascii="Times New Roman" w:hAnsi="Times New Roman"/>
        </w:rPr>
      </w:pPr>
      <w:r>
        <w:rPr>
          <w:rFonts w:eastAsia="Andale Sans UI" w:cs="Times New Roman" w:ascii="Times New Roman" w:hAnsi="Times New Roman"/>
          <w:b/>
          <w:bCs/>
        </w:rPr>
        <w:t>I</w:t>
      </w:r>
    </w:p>
    <w:p>
      <w:pPr>
        <w:pStyle w:val="Normal"/>
        <w:widowControl w:val="false"/>
        <w:spacing w:before="0" w:after="120"/>
        <w:ind w:left="119" w:right="144" w:firstLine="708"/>
        <w:jc w:val="both"/>
        <w:rPr>
          <w:rFonts w:ascii="Times New Roman" w:hAnsi="Times New Roman"/>
        </w:rPr>
      </w:pPr>
      <w:r>
        <w:rPr>
          <w:rFonts w:eastAsia="Andale Sans UI" w:cs="Times New Roman" w:ascii="Times New Roman" w:hAnsi="Times New Roman"/>
        </w:rPr>
        <w:t>Programom javnih potreba u sportu utvrđuju se aktivnosti i djelatnosti u području sporta od značaja za Općinu Negoslavci, a za koje se sredstva osiguravaju u proračunu Općine Negoslavci za 2025. godinu.</w:t>
      </w:r>
    </w:p>
    <w:p>
      <w:pPr>
        <w:pStyle w:val="Normal"/>
        <w:widowControl w:val="false"/>
        <w:spacing w:before="0" w:after="120"/>
        <w:ind w:left="119" w:right="142" w:firstLine="708"/>
        <w:jc w:val="both"/>
        <w:rPr>
          <w:rFonts w:ascii="Times New Roman" w:hAnsi="Times New Roman"/>
        </w:rPr>
      </w:pPr>
      <w:r>
        <w:rPr>
          <w:rFonts w:eastAsia="Andale Sans UI" w:cs="Times New Roman" w:ascii="Times New Roman" w:hAnsi="Times New Roman"/>
        </w:rPr>
        <w:t>Svrha Programa je provođenje sportske i zdravstvene kulture te stvaranje uvjeta za uključivanje što većeg broja djece i mladih u organizirane oblike sportskih aktivnosti, kao i poticanje rekreacije i ostalih aktivnosti za očuvanje zdravlja i postizanje boljih psihofizičkih sposobnosti mještana.</w:t>
      </w:r>
    </w:p>
    <w:p>
      <w:pPr>
        <w:pStyle w:val="Normal"/>
        <w:widowControl w:val="false"/>
        <w:spacing w:before="0" w:after="120"/>
        <w:ind w:left="119" w:right="142" w:firstLine="708"/>
        <w:jc w:val="center"/>
        <w:rPr>
          <w:rFonts w:ascii="Times New Roman" w:hAnsi="Times New Roman"/>
        </w:rPr>
      </w:pPr>
      <w:r>
        <w:rPr>
          <w:rFonts w:eastAsia="Andale Sans UI" w:cs="Times New Roman" w:ascii="Times New Roman" w:hAnsi="Times New Roman"/>
          <w:b/>
          <w:bCs/>
        </w:rPr>
        <w:t>II</w:t>
      </w:r>
    </w:p>
    <w:p>
      <w:pPr>
        <w:pStyle w:val="Normal"/>
        <w:widowControl w:val="false"/>
        <w:spacing w:before="0" w:after="120"/>
        <w:ind w:left="119" w:right="142" w:firstLine="708"/>
        <w:rPr>
          <w:rFonts w:ascii="Times New Roman" w:hAnsi="Times New Roman"/>
        </w:rPr>
      </w:pPr>
      <w:r>
        <w:rPr>
          <w:rFonts w:eastAsia="Andale Sans UI" w:cs="Times New Roman" w:ascii="Times New Roman" w:hAnsi="Times New Roman"/>
        </w:rPr>
        <w:t>Javne potrebe u sportu od značenja za Općinu Negoslavci, u svrhu promicanja sportskih vrijednosti ostvarivati će se: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1854" w:leader="none"/>
        </w:tabs>
        <w:spacing w:before="0" w:after="0"/>
        <w:ind w:left="1134" w:hanging="283"/>
        <w:contextualSpacing/>
        <w:jc w:val="both"/>
        <w:rPr>
          <w:rFonts w:ascii="Times New Roman" w:hAnsi="Times New Roman"/>
        </w:rPr>
      </w:pPr>
      <w:r>
        <w:rPr>
          <w:rFonts w:eastAsia="Andale Sans UI" w:cs="Calibri" w:ascii="Times New Roman" w:hAnsi="Times New Roman"/>
        </w:rPr>
        <w:t>djelovanjem sportskih udruga,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1854" w:leader="none"/>
        </w:tabs>
        <w:spacing w:before="40" w:after="0"/>
        <w:ind w:left="1134" w:hanging="283"/>
        <w:contextualSpacing/>
        <w:jc w:val="both"/>
        <w:rPr>
          <w:rFonts w:ascii="Times New Roman" w:hAnsi="Times New Roman"/>
        </w:rPr>
      </w:pPr>
      <w:r>
        <w:rPr>
          <w:rFonts w:eastAsia="Andale Sans UI" w:cs="Calibri" w:ascii="Times New Roman" w:hAnsi="Times New Roman"/>
        </w:rPr>
        <w:t>sufinanciranjem sportskih aktivnosti djece, mladeži i studenata,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1854" w:leader="none"/>
        </w:tabs>
        <w:spacing w:before="0" w:after="0"/>
        <w:ind w:left="1134" w:right="146" w:hanging="283"/>
        <w:contextualSpacing/>
        <w:jc w:val="both"/>
        <w:rPr>
          <w:rFonts w:ascii="Times New Roman" w:hAnsi="Times New Roman"/>
        </w:rPr>
      </w:pPr>
      <w:r>
        <w:rPr>
          <w:rFonts w:eastAsia="Andale Sans UI" w:cs="Calibri" w:ascii="Times New Roman" w:hAnsi="Times New Roman"/>
        </w:rPr>
        <w:t>organizacijom i provođenjem sportskih manifestacija na nivou Općine Negoslavci,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1854" w:leader="none"/>
        </w:tabs>
        <w:spacing w:before="0" w:after="0"/>
        <w:ind w:left="1134" w:right="146" w:hanging="283"/>
        <w:contextualSpacing/>
        <w:jc w:val="both"/>
        <w:rPr>
          <w:rFonts w:ascii="Times New Roman" w:hAnsi="Times New Roman"/>
        </w:rPr>
      </w:pPr>
      <w:r>
        <w:rPr>
          <w:rFonts w:eastAsia="Andale Sans UI" w:cs="Calibri" w:ascii="Times New Roman" w:hAnsi="Times New Roman"/>
        </w:rPr>
        <w:t>ulaganjem u sportsku opreme i objekte.</w:t>
      </w:r>
    </w:p>
    <w:p>
      <w:pPr>
        <w:pStyle w:val="Normal"/>
        <w:widowControl w:val="false"/>
        <w:spacing w:lineRule="exact" w:line="275"/>
        <w:ind w:right="-1" w:hanging="0"/>
        <w:jc w:val="center"/>
        <w:rPr>
          <w:rFonts w:ascii="Times New Roman" w:hAnsi="Times New Roman" w:eastAsia="Andale Sans UI" w:cs="Times New Roman"/>
          <w:b/>
          <w:b/>
          <w:bCs/>
        </w:rPr>
      </w:pPr>
      <w:r>
        <w:rPr>
          <w:rFonts w:eastAsia="Andale Sans UI" w:cs="Times New Roman" w:ascii="Times New Roman" w:hAnsi="Times New Roman"/>
          <w:b/>
          <w:bCs/>
        </w:rPr>
      </w:r>
    </w:p>
    <w:p>
      <w:pPr>
        <w:pStyle w:val="Normal"/>
        <w:widowControl w:val="false"/>
        <w:spacing w:lineRule="exact" w:line="275"/>
        <w:ind w:right="-1" w:hanging="0"/>
        <w:jc w:val="center"/>
        <w:rPr>
          <w:rFonts w:ascii="Times New Roman" w:hAnsi="Times New Roman"/>
        </w:rPr>
      </w:pPr>
      <w:r>
        <w:rPr>
          <w:rFonts w:eastAsia="Andale Sans UI" w:cs="Times New Roman" w:ascii="Times New Roman" w:hAnsi="Times New Roman"/>
          <w:b/>
          <w:bCs/>
        </w:rPr>
        <w:t>III</w:t>
      </w:r>
    </w:p>
    <w:p>
      <w:pPr>
        <w:pStyle w:val="Normal"/>
        <w:widowControl w:val="false"/>
        <w:spacing w:before="0" w:after="120"/>
        <w:ind w:left="119" w:right="142" w:firstLine="708"/>
        <w:jc w:val="both"/>
        <w:rPr>
          <w:rFonts w:ascii="Times New Roman" w:hAnsi="Times New Roman"/>
        </w:rPr>
      </w:pPr>
      <w:r>
        <w:rPr>
          <w:rFonts w:eastAsia="Andale Sans UI" w:cs="Times New Roman" w:ascii="Times New Roman" w:hAnsi="Times New Roman"/>
        </w:rPr>
        <w:t>Aktivnosti i djelatnosti iz članka 2. ovog Programa provode se najvećim dijelom kroz rad sportskih udruga koje sustavno organiziraju treninge i prijavljuju se po granskim savezima na službena natjecanja.</w:t>
      </w:r>
    </w:p>
    <w:p>
      <w:pPr>
        <w:pStyle w:val="Normal"/>
        <w:widowControl w:val="false"/>
        <w:spacing w:before="0" w:after="120"/>
        <w:ind w:left="119" w:right="141" w:firstLine="708"/>
        <w:jc w:val="both"/>
        <w:rPr>
          <w:rFonts w:ascii="Times New Roman" w:hAnsi="Times New Roman"/>
        </w:rPr>
      </w:pPr>
      <w:r>
        <w:rPr>
          <w:rFonts w:eastAsia="Andale Sans UI" w:cs="Times New Roman" w:ascii="Times New Roman" w:hAnsi="Times New Roman"/>
        </w:rPr>
        <w:t xml:space="preserve">Financiranje svih programa i projekata provodi se putem javnog poziva, ili samo u iznimnim slučajevima izravno, a sve sukladno Uredbi o kriterijima, mjerilima i postupcima financiranja i ugovaranja programa i projekata od interesa za opće dobro koje provode udruge („Narodne novine“ broj 26/15 i 37/21) i </w:t>
      </w:r>
      <w:r>
        <w:rPr>
          <w:rFonts w:eastAsia="Andale Sans UI" w:cs="Times New Roman" w:ascii="Times New Roman" w:hAnsi="Times New Roman"/>
          <w:color w:val="000000"/>
        </w:rPr>
        <w:t xml:space="preserve">Pravilniku o sufinanciranju udruga iz proračuna Općine Negoslavci. </w:t>
      </w:r>
    </w:p>
    <w:p>
      <w:pPr>
        <w:pStyle w:val="Normal"/>
        <w:widowControl w:val="false"/>
        <w:ind w:firstLine="708"/>
        <w:jc w:val="both"/>
        <w:rPr>
          <w:rFonts w:ascii="Times New Roman" w:hAnsi="Times New Roman"/>
        </w:rPr>
      </w:pPr>
      <w:r>
        <w:rPr>
          <w:rFonts w:eastAsia="Andale Sans UI" w:cs="Times New Roman" w:ascii="Times New Roman" w:hAnsi="Times New Roman"/>
        </w:rPr>
        <w:t>Prednost pri odabiru će imati udruge koje djeluju na području Općine Negoslavci, odnosno čiji članovi imaju prebivalište ili boravište na području Općine Negoslavci.</w:t>
      </w:r>
    </w:p>
    <w:p>
      <w:pPr>
        <w:pStyle w:val="Normal"/>
        <w:widowControl w:val="false"/>
        <w:ind w:firstLine="708"/>
        <w:jc w:val="both"/>
        <w:rPr>
          <w:rFonts w:ascii="Times New Roman" w:hAnsi="Times New Roman"/>
        </w:rPr>
      </w:pPr>
      <w:r>
        <w:rPr>
          <w:rFonts w:eastAsia="Andale Sans UI" w:cs="Times New Roman" w:ascii="Times New Roman" w:hAnsi="Times New Roman"/>
        </w:rPr>
        <w:t>U okviru sredstava za provedbu ovog Programa dopuštena je preraspodjela utvrđenih sredstava između pojedinih rashoda, a uz odobrenje Općinskog načelnika.</w:t>
      </w:r>
    </w:p>
    <w:p>
      <w:pPr>
        <w:pStyle w:val="Normal"/>
        <w:widowControl w:val="false"/>
        <w:ind w:firstLine="708"/>
        <w:jc w:val="both"/>
        <w:rPr>
          <w:rFonts w:ascii="Times New Roman" w:hAnsi="Times New Roman"/>
        </w:rPr>
      </w:pPr>
      <w:r>
        <w:rPr>
          <w:rFonts w:eastAsia="Andale Sans UI" w:cs="Times New Roman" w:ascii="Times New Roman" w:hAnsi="Times New Roman"/>
        </w:rPr>
        <w:t>Izravno financiranje provodit će se temeljem Odluke Općinskog načelnika.</w:t>
      </w:r>
    </w:p>
    <w:p>
      <w:pPr>
        <w:pStyle w:val="Normal"/>
        <w:widowControl w:val="false"/>
        <w:ind w:firstLine="708"/>
        <w:jc w:val="both"/>
        <w:rPr>
          <w:rFonts w:ascii="Times New Roman" w:hAnsi="Times New Roman" w:eastAsia="Andale Sans UI" w:cs="Times New Roman"/>
        </w:rPr>
      </w:pPr>
      <w:r>
        <w:rPr>
          <w:rFonts w:eastAsia="Andale Sans UI" w:cs="Times New Roman" w:ascii="Times New Roman" w:hAnsi="Times New Roman"/>
        </w:rPr>
      </w:r>
    </w:p>
    <w:p>
      <w:pPr>
        <w:pStyle w:val="Normal"/>
        <w:widowControl w:val="false"/>
        <w:spacing w:lineRule="exact" w:line="275" w:before="70" w:after="0"/>
        <w:jc w:val="center"/>
        <w:rPr>
          <w:rFonts w:ascii="Times New Roman" w:hAnsi="Times New Roman"/>
        </w:rPr>
      </w:pPr>
      <w:r>
        <w:rPr>
          <w:rFonts w:eastAsia="Andale Sans UI" w:cs="Times New Roman" w:ascii="Times New Roman" w:hAnsi="Times New Roman"/>
          <w:b/>
          <w:bCs/>
        </w:rPr>
        <w:t>IV</w:t>
      </w:r>
    </w:p>
    <w:p>
      <w:pPr>
        <w:pStyle w:val="Normal"/>
        <w:widowControl w:val="false"/>
        <w:spacing w:lineRule="exact" w:line="275" w:before="0" w:after="47"/>
        <w:ind w:firstLine="706"/>
        <w:jc w:val="both"/>
        <w:rPr>
          <w:rFonts w:ascii="Times New Roman" w:hAnsi="Times New Roman"/>
        </w:rPr>
      </w:pPr>
      <w:r>
        <w:rPr>
          <w:rFonts w:eastAsia="Andale Sans UI" w:cs="Times New Roman" w:ascii="Times New Roman" w:hAnsi="Times New Roman"/>
        </w:rPr>
        <w:t>Za provođenje Programa osigurat će se sredstva u proračunu Općine Negoslavci kako slijedi:</w:t>
      </w:r>
    </w:p>
    <w:tbl>
      <w:tblPr>
        <w:tblW w:w="9410" w:type="dxa"/>
        <w:jc w:val="left"/>
        <w:tblInd w:w="1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650"/>
        <w:gridCol w:w="4759"/>
      </w:tblGrid>
      <w:tr>
        <w:trPr/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Sredstva predviđena za programe, projekte i aktivnosti koje provode sportske udruge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65.400,00 EUR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Sredstva za uređenje malonogometnog igrališta</w:t>
            </w:r>
          </w:p>
        </w:tc>
        <w:tc>
          <w:tcPr>
            <w:tcW w:w="4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8.000,00 EUR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SVEUKUPNO</w:t>
            </w:r>
          </w:p>
        </w:tc>
        <w:tc>
          <w:tcPr>
            <w:tcW w:w="4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73.400,00 EUR</w:t>
            </w:r>
          </w:p>
        </w:tc>
      </w:tr>
    </w:tbl>
    <w:p>
      <w:pPr>
        <w:pStyle w:val="Normal"/>
        <w:widowControl w:val="false"/>
        <w:spacing w:lineRule="exact" w:line="275"/>
        <w:jc w:val="center"/>
        <w:rPr>
          <w:rFonts w:ascii="Times New Roman" w:hAnsi="Times New Roman" w:eastAsia="Andale Sans UI" w:cs="Times New Roman"/>
          <w:b/>
          <w:b/>
        </w:rPr>
      </w:pPr>
      <w:r>
        <w:rPr>
          <w:rFonts w:eastAsia="Andale Sans UI" w:cs="Times New Roman" w:ascii="Times New Roman" w:hAnsi="Times New Roman"/>
          <w:b/>
        </w:rPr>
      </w:r>
    </w:p>
    <w:p>
      <w:pPr>
        <w:pStyle w:val="Normal"/>
        <w:widowControl w:val="false"/>
        <w:spacing w:lineRule="exact" w:line="275"/>
        <w:jc w:val="center"/>
        <w:rPr>
          <w:rFonts w:ascii="Times New Roman" w:hAnsi="Times New Roman"/>
        </w:rPr>
      </w:pPr>
      <w:r>
        <w:rPr>
          <w:rFonts w:eastAsia="Andale Sans UI" w:cs="Times New Roman" w:ascii="Times New Roman" w:hAnsi="Times New Roman"/>
          <w:b/>
          <w:bCs/>
        </w:rPr>
        <w:t>V</w:t>
      </w:r>
    </w:p>
    <w:p>
      <w:pPr>
        <w:pStyle w:val="Normal"/>
        <w:widowControl w:val="false"/>
        <w:spacing w:before="0" w:after="120"/>
        <w:ind w:left="116" w:right="145" w:firstLine="720"/>
        <w:jc w:val="both"/>
        <w:rPr>
          <w:rFonts w:ascii="Times New Roman" w:hAnsi="Times New Roman"/>
        </w:rPr>
      </w:pPr>
      <w:r>
        <w:rPr>
          <w:rFonts w:eastAsia="Andale Sans UI" w:cs="Times New Roman" w:ascii="Times New Roman" w:hAnsi="Times New Roman"/>
        </w:rPr>
        <w:t>Izgradnja, investicijsko održavanje, adaptacije i ostali zahvati na objektima sportske namjene na području Općine Negoslavci, ostvaruju se u sklopu i temeljem ovoga Programa.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</w:rPr>
        <w:t>VI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</w:rPr>
        <w:tab/>
        <w:t>Općina Negoslavci obvezuje se pratiti provedbu programa, projekata, aktivnosti ili manifestacija, za koje su odobrena sredstva.</w:t>
      </w:r>
    </w:p>
    <w:p>
      <w:pPr>
        <w:pStyle w:val="Normal"/>
        <w:widowControl w:val="false"/>
        <w:spacing w:before="68" w:after="0"/>
        <w:ind w:left="115" w:right="150" w:firstLine="708"/>
        <w:jc w:val="both"/>
        <w:rPr>
          <w:rFonts w:ascii="Times New Roman" w:hAnsi="Times New Roman"/>
        </w:rPr>
      </w:pPr>
      <w:r>
        <w:rPr>
          <w:rFonts w:eastAsia="Andale Sans UI" w:cs="Times New Roman" w:ascii="Times New Roman" w:hAnsi="Times New Roman"/>
        </w:rPr>
        <w:t>Korisnik financiranja je u obvezi voditi precizne i redovite evidencije vezane uz provođenje programa ili projekta, kao i osigurati financijske izvještaje, koristeći odgovarajuće računovodstvene sustave sukladno propisima o računovodstvu neprofitnih organizacija.</w:t>
      </w:r>
    </w:p>
    <w:p>
      <w:pPr>
        <w:pStyle w:val="Normal"/>
        <w:widowControl w:val="false"/>
        <w:spacing w:before="68" w:after="0"/>
        <w:ind w:right="-285" w:firstLine="720"/>
        <w:jc w:val="both"/>
        <w:rPr>
          <w:rFonts w:ascii="Times New Roman" w:hAnsi="Times New Roman"/>
        </w:rPr>
      </w:pPr>
      <w:r>
        <w:rPr>
          <w:rFonts w:eastAsia="Andale Sans UI" w:cs="Times New Roman" w:ascii="Times New Roman" w:hAnsi="Times New Roman"/>
        </w:rPr>
        <w:t>Način i rokovi izvještavanja o namjenskom utrošku dodijeljenih sredstava iz proračuna Općine Negoslavci pobliže će se utvrditi Ugovorom o dodjeli sredstava.</w:t>
      </w:r>
    </w:p>
    <w:p>
      <w:pPr>
        <w:pStyle w:val="Normal"/>
        <w:widowControl w:val="false"/>
        <w:spacing w:before="68" w:after="0"/>
        <w:ind w:right="-285" w:firstLine="720"/>
        <w:jc w:val="both"/>
        <w:rPr>
          <w:rFonts w:ascii="Times New Roman" w:hAnsi="Times New Roman" w:eastAsia="Andale Sans UI" w:cs="Times New Roman"/>
        </w:rPr>
      </w:pPr>
      <w:r>
        <w:rPr>
          <w:rFonts w:eastAsia="Andale Sans UI" w:cs="Times New Roman" w:ascii="Times New Roman" w:hAnsi="Times New Roman"/>
        </w:rPr>
      </w:r>
    </w:p>
    <w:p>
      <w:pPr>
        <w:pStyle w:val="Normal"/>
        <w:widowControl w:val="false"/>
        <w:spacing w:lineRule="exact" w:line="274"/>
        <w:jc w:val="center"/>
        <w:rPr>
          <w:rFonts w:ascii="Times New Roman" w:hAnsi="Times New Roman"/>
        </w:rPr>
      </w:pPr>
      <w:r>
        <w:rPr>
          <w:rFonts w:eastAsia="Andale Sans UI" w:cs="Times New Roman" w:ascii="Times New Roman" w:hAnsi="Times New Roman"/>
          <w:b/>
          <w:bCs/>
        </w:rPr>
        <w:t>VII</w:t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>Ovaj Program stupa na snagu dan nakon dana objave u Službenom glasniku Općine Negoslavci, a primjenjuje se od 01.01.2025. godine.</w:t>
      </w:r>
    </w:p>
    <w:p>
      <w:pPr>
        <w:pStyle w:val="Normal"/>
        <w:ind w:firstLine="708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before="0" w:after="0"/>
        <w:contextualSpacing/>
        <w:jc w:val="right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</w:rPr>
        <w:t>PREDSJEDNIK OPĆINSKOG VIJEĆA</w:t>
      </w:r>
    </w:p>
    <w:p>
      <w:pPr>
        <w:pStyle w:val="Normal"/>
        <w:spacing w:before="0" w:after="0"/>
        <w:contextualSpacing/>
        <w:jc w:val="right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>Miodrag Mišanović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footerReference w:type="default" r:id="rId3"/>
      <w:type w:val="nextPage"/>
      <w:pgSz w:w="11906" w:h="16838"/>
      <w:pgMar w:left="1134" w:right="1134" w:gutter="0" w:header="0" w:top="1134" w:footer="1134" w:bottom="16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odnoje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8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 w:cs="Calibri" w:hint="default"/>
        <w:sz w:val="22"/>
        <w:szCs w:val="22"/>
        <w:lang w:val="hr-H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709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Hyperlink"/>
    <w:rPr>
      <w:color w:val="000080"/>
      <w:u w:val="single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/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Zaglavljeipodnoje" w:customStyle="1">
    <w:name w:val="Zaglavlje i podnožj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odnoje">
    <w:name w:val="Footer"/>
    <w:basedOn w:val="Zaglavljeipodnoje"/>
    <w:pPr/>
    <w:rPr/>
  </w:style>
  <w:style w:type="paragraph" w:styleId="Sadrajitablice" w:customStyle="1">
    <w:name w:val="Sadržaji tablice"/>
    <w:basedOn w:val="Normal"/>
    <w:qFormat/>
    <w:pPr>
      <w:widowControl w:val="false"/>
      <w:suppressLineNumbers/>
    </w:pPr>
    <w:rPr/>
  </w:style>
  <w:style w:type="paragraph" w:styleId="Naslovtablice" w:customStyle="1">
    <w:name w:val="Naslov tablice"/>
    <w:basedOn w:val="Sadrajitablice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Application>LibreOffice/7.4.1.2$Windows_X86_64 LibreOffice_project/3c58a8f3a960df8bc8fd77b461821e42c061c5f0</Application>
  <AppVersion>15.0000</AppVersion>
  <Pages>2</Pages>
  <Words>480</Words>
  <Characters>3041</Characters>
  <CharactersWithSpaces>3481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2024-01-11T09:22:00Z</dcterms:created>
  <dc:creator/>
  <dc:description/>
  <dc:language>hr-HR</dc:language>
  <cp:lastModifiedBy/>
  <dcterms:modified xsi:type="dcterms:W3CDTF">2024-12-31T11:50:18Z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