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lang w:val="de-DE"/>
        </w:rPr>
      </w:pPr>
      <w:r>
        <w:rPr>
          <w:lang w:val="de-DE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lang w:val="de-DE"/>
        </w:rPr>
        <w:tab/>
      </w:r>
      <w:r>
        <w:rPr>
          <w:b/>
          <w:lang w:val="de-DE"/>
        </w:rPr>
        <w:t>REPUBLIKA</w:t>
      </w:r>
      <w:r>
        <w:rPr>
          <w:b/>
        </w:rPr>
        <w:t xml:space="preserve">  </w:t>
      </w:r>
      <w:r>
        <w:rPr>
          <w:b/>
          <w:lang w:val="de-DE"/>
        </w:rPr>
        <w:t>HRVATSKA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  <w:lang w:val="de-DE"/>
        </w:rPr>
        <w:t>VUKOVARSKO-SRIJEMSKA ŽUPANIJA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  <w:lang w:val="de-DE"/>
        </w:rPr>
        <w:t>OP</w:t>
      </w:r>
      <w:r>
        <w:rPr>
          <w:b/>
        </w:rPr>
        <w:t>Ć</w:t>
      </w:r>
      <w:r>
        <w:rPr>
          <w:b/>
          <w:lang w:val="de-DE"/>
        </w:rPr>
        <w:t>INA</w:t>
      </w:r>
      <w:r>
        <w:rPr>
          <w:b/>
        </w:rPr>
        <w:t xml:space="preserve"> NEGOSLAVCI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rPr/>
      </w:pPr>
      <w:r>
        <w:rPr>
          <w:b/>
          <w:lang w:val="it-IT"/>
        </w:rPr>
        <w:t>KLA</w:t>
      </w:r>
      <w:r>
        <w:rPr>
          <w:b/>
          <w:color w:val="000000"/>
          <w:lang w:val="it-IT"/>
        </w:rPr>
        <w:t>SA</w:t>
      </w:r>
      <w:r>
        <w:rPr>
          <w:b/>
          <w:color w:val="000000"/>
        </w:rPr>
        <w:t>:</w:t>
      </w:r>
      <w:r>
        <w:rPr>
          <w:color w:val="000000"/>
        </w:rPr>
        <w:t xml:space="preserve"> 400-05/23-01/01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</w:rPr>
      </w:pPr>
      <w:r>
        <w:rPr>
          <w:b/>
          <w:color w:val="000000"/>
          <w:lang w:val="it-IT"/>
        </w:rPr>
        <w:t>URBROJ</w:t>
      </w:r>
      <w:r>
        <w:rPr>
          <w:b/>
          <w:color w:val="000000"/>
        </w:rPr>
        <w:t xml:space="preserve"> :</w:t>
      </w:r>
      <w:r>
        <w:rPr>
          <w:color w:val="000000"/>
        </w:rPr>
        <w:t xml:space="preserve"> 2196-19-01-24-</w:t>
      </w:r>
      <w:r>
        <w:rPr>
          <w:color w:val="000000"/>
        </w:rPr>
        <w:t>06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</w:rPr>
      </w:pPr>
      <w:r>
        <w:rPr>
          <w:b/>
          <w:color w:val="000000"/>
        </w:rPr>
        <w:t xml:space="preserve">Negoslavci, </w:t>
      </w:r>
      <w:r>
        <w:rPr>
          <w:b w:val="false"/>
          <w:bCs w:val="false"/>
          <w:color w:val="000000"/>
        </w:rPr>
        <w:t>29.</w:t>
      </w:r>
      <w:r>
        <w:rPr>
          <w:color w:val="000000"/>
        </w:rPr>
        <w:t xml:space="preserve"> prosinca 2024. </w:t>
      </w:r>
    </w:p>
    <w:p>
      <w:pPr>
        <w:pStyle w:val="Tijeloteksta21"/>
        <w:spacing w:lineRule="auto" w:line="240" w:before="0" w:after="0"/>
        <w:jc w:val="both"/>
        <w:rPr/>
      </w:pPr>
      <w:r>
        <w:rPr/>
      </w:r>
    </w:p>
    <w:p>
      <w:pPr>
        <w:pStyle w:val="Tijeloteksta21"/>
        <w:spacing w:lineRule="auto" w:line="240" w:before="0" w:after="0"/>
        <w:jc w:val="both"/>
        <w:rPr/>
      </w:pPr>
      <w:r>
        <w:rPr/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101/17, 144/20 i 30/23), u skladu sa Proračunom Općine Negoslavci za 2024. godinu i članka 32., stavka 2.</w:t>
      </w:r>
      <w:r>
        <w:rPr>
          <w:spacing w:val="-4"/>
        </w:rPr>
        <w:t>, točke 2. Statuta Općine Negoslavci („Službeni glasnik Općine Negoslavci“ broj 01/21 i 7/23</w:t>
      </w:r>
      <w:r>
        <w:rPr/>
        <w:t>), Općinski načelnik Općine Negoslavci donosi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ilnaslova1"/>
        <w:ind w:left="0" w:hanging="432"/>
        <w:rPr>
          <w:sz w:val="24"/>
        </w:rPr>
      </w:pPr>
      <w:r>
        <w:rPr>
          <w:sz w:val="24"/>
        </w:rPr>
        <w:t>V.  Izmjene i dopune Plana javne nabave za 2024. godinu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Članak 1.</w:t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Ovim Izmjenama i dopunama Plana javne nabave za 2024. godinu mijenja se članak 1. Plana javne nabave („Slu</w:t>
      </w:r>
      <w:r>
        <w:rPr>
          <w:rFonts w:cs="Calibri" w:ascii="Calibri" w:hAnsi="Calibri"/>
        </w:rPr>
        <w:t>ž</w:t>
      </w:r>
      <w:r>
        <w:rPr/>
        <w:t>beni glasnik Općine Negoslavci” broj 8/23, 4/24, 6/24 i 7/24) i glasi:</w:t>
      </w:r>
    </w:p>
    <w:p>
      <w:pPr>
        <w:pStyle w:val="Normal"/>
        <w:rPr/>
      </w:pPr>
      <w:r>
        <w:rPr/>
        <w:tab/>
        <w:t>„Za 2024. godinu utvrđuje se nabava radova, usluga i roba kako slijedi.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07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1"/>
        <w:gridCol w:w="2268"/>
        <w:gridCol w:w="1558"/>
        <w:gridCol w:w="1419"/>
        <w:gridCol w:w="1560"/>
        <w:gridCol w:w="1275"/>
        <w:gridCol w:w="1702"/>
        <w:gridCol w:w="1417"/>
        <w:gridCol w:w="855"/>
        <w:gridCol w:w="1223"/>
        <w:gridCol w:w="945"/>
      </w:tblGrid>
      <w:tr>
        <w:trPr>
          <w:trHeight w:val="29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Procijenjena vrijednost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nabave u eurima (bez PDV-a)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Premije osiguranja imovine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66515200-5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  <w:r>
              <w:rPr/>
              <w:t>2.400,00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godina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Energija – javna rasvjeta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09310000-5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</w:rPr>
              <w:t>13.000,00</w:t>
            </w:r>
          </w:p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kontinuirano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3/24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Plin – lož ulje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09120000-6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5.040,00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/>
            </w:pPr>
            <w:r>
              <w:rPr/>
              <w:t>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Usluge telefona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64212000-5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tek. i invest. održavanja građevinskih objekata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44000000-0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8.100,00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kontinuirano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Tekuće održavanje cesta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45233141-9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2.300,00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1/24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kontinuirano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Usluge  tekuće investicijsko održavanje postrojenja i opreme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50100000-6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Čišćenja divljih deponija</w:t>
            </w:r>
          </w:p>
          <w:p>
            <w:pPr>
              <w:pStyle w:val="Sadrajitablice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90730000-3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tekućeg održavanja prijevoznih sredstava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50100000-6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16.500,00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Tekuće održavanje javnih površina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77310000-6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čišćenja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90910000-9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kontinuirano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12/24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Troškovi zaštite životinja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85210000-3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Hortikultura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03100000-2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21.600,00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promidžbe i informiranja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22462000-6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Usluge iznošenja i odvoz smeća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90511000-2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Ugovor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kontinuirano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Deratizacija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90923000-3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mjesec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Dezinsekcija komaraca i stršljenova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24452000-7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godina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Ugovori o djelu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79994000-8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Izrada projektne dokumentacije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71242000-6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Reprezentacija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15000000-8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Nabavka opreme za dječje igralište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37535200-9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 mjeseci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22/24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Računalne usluge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48151000-1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5.500,00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23/24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Sufinanciranje ekskurzije učenika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34114210-4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Narudžbenica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Sufinanciranje cijene prijevoza učenika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63000000-9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10.300,00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kontinuirano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Sanacija pješačkih staza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45233252-0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26/24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Uređenje malonogometnog igrališta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45112720-8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Uređenje centra – faza II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45112700-2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 mjeseci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28/24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Sanacija i uređenje etno kuća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45454000-4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270.543,77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Otvoreni postupak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 godine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29/24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Uređenje NK Negoslavci – obnova svlačionice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45454000-4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24.200,00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 mjeseci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Usluge tek. i investicijskog održavanja javne rasvjete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50232100-1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 godina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31/24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Izgradnja parkinga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71400000-2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25.500,00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 mjeseca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dječjeg vrtića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45000000-7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Otvoreni postupak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Ugovor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mjeseci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Oprema trimeri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43325100-8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godina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34/24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Sufinanciranje prijevoza građana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60000000-8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 godina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35/24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Kućanske i osnovne higijenske potrepštine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33700000-7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33.000,00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Ugovor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2/24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 godine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36/24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Promidžbeni materijal-”Zaželi”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22462000-6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37/24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Reprezentacija projekt „Zaželi”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15119000-5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 potrebi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38/24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Edukacija – komunalni otpad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80540000-1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 mjeseca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39/24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Video nadzor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35120000-1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10.500,00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Postupak jednostavne nabave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Ugovor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9/24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 mjeseca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-</w:t>
            </w:r>
          </w:p>
        </w:tc>
      </w:tr>
    </w:tbl>
    <w:p>
      <w:pPr>
        <w:pStyle w:val="Normal"/>
        <w:rPr/>
      </w:pPr>
      <w:r>
        <w:rPr/>
        <w:t>„</w:t>
      </w:r>
    </w:p>
    <w:p>
      <w:pPr>
        <w:pStyle w:val="Normal"/>
        <w:jc w:val="center"/>
        <w:rPr>
          <w:b/>
          <w:b/>
        </w:rPr>
      </w:pPr>
      <w:r>
        <w:rPr>
          <w:b/>
        </w:rPr>
        <w:t>Članak 2.</w:t>
      </w:r>
    </w:p>
    <w:p>
      <w:pPr>
        <w:pStyle w:val="Normal"/>
        <w:jc w:val="both"/>
        <w:rPr/>
      </w:pPr>
      <w:r>
        <w:rPr/>
        <w:tab/>
        <w:t>Ostale odredbe Plana se ne mijenjaju, niti se dopunjavaju.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jc w:val="both"/>
        <w:rPr/>
      </w:pPr>
      <w:r>
        <w:rPr/>
        <w:tab/>
        <w:t>Izmjene i dopune Plana javne nabave za 2024. godinu stupaju na snagu dan nakon dana objave u Službenom glasniku Općine Negoslavci.</w:t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jc w:val="right"/>
        <w:rPr/>
      </w:pPr>
      <w:r>
        <w:rPr>
          <w:bCs/>
          <w:kern w:val="0"/>
        </w:rPr>
        <w:t>Dušan Jeckov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tabs>
        <w:tab w:val="clear" w:pos="709"/>
        <w:tab w:val="left" w:pos="2160" w:leader="none"/>
      </w:tabs>
      <w:ind w:left="432" w:hanging="432"/>
      <w:jc w:val="center"/>
      <w:outlineLvl w:val="0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jeloteksta21" w:customStyle="1">
    <w:name w:val="Tijelo teksta 21"/>
    <w:basedOn w:val="Normal"/>
    <w:qFormat/>
    <w:pPr>
      <w:spacing w:lineRule="auto" w:line="480" w:before="0" w:after="120"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Application>LibreOffice/7.4.1.2$Windows_X86_64 LibreOffice_project/3c58a8f3a960df8bc8fd77b461821e42c061c5f0</Application>
  <AppVersion>15.0000</AppVersion>
  <Pages>7</Pages>
  <Words>885</Words>
  <Characters>5327</Characters>
  <CharactersWithSpaces>5784</CharactersWithSpaces>
  <Paragraphs>463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/>
  <dc:description/>
  <dc:language>hr-HR</dc:language>
  <cp:lastModifiedBy/>
  <cp:lastPrinted>2024-10-01T06:46:00Z</cp:lastPrinted>
  <dcterms:modified xsi:type="dcterms:W3CDTF">2025-01-27T10:29:18Z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