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</w:rPr>
      </w:pPr>
      <w:r>
        <w:rPr>
          <w:b/>
        </w:rPr>
        <w:t>OPĆINA NEGOSLAVCI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BILJEŠKE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OD 01. 01. – 31. 12. 2024.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Bilješka 1</w:t>
      </w:r>
    </w:p>
    <w:p>
      <w:pPr>
        <w:pStyle w:val="Normal"/>
        <w:rPr/>
      </w:pPr>
      <w:r>
        <w:rPr/>
        <w:t>Općina Negoslavci nema proračunskih korisnika.</w:t>
      </w:r>
    </w:p>
    <w:p>
      <w:pPr>
        <w:pStyle w:val="Normal"/>
        <w:jc w:val="both"/>
        <w:rPr/>
      </w:pPr>
      <w:r>
        <w:rPr/>
        <w:t>Općina Negoslavci  je u 2024. godini ostvarila prihode u iznosu od 1.043.341,16  €, što je za 19% više u odnosu na prošlu godinu za isto vremensko razdoblje. Ovo povećanje ukupnih prihoda odnosi se prvenstveno  na tekuće pomoći temeljem prijenosa EU sredstava u ukupnom iznosu od 222.807,17 eura namijenjenih za program Zaželi IV faza.</w:t>
      </w:r>
    </w:p>
    <w:p>
      <w:pPr>
        <w:pStyle w:val="Normal"/>
        <w:jc w:val="both"/>
        <w:rPr/>
      </w:pPr>
      <w:r>
        <w:rPr/>
        <w:t>Smanjenje bilježimo na prihodima od poreza na dohodak i to za 10%  u odnosu na prošlu godinu. Jedan od razloga smanjenja prihoda od poreza na dohodak je što je zadnjim popisom stanovništva smanjen broj stanovništva u općini Negoslavci.</w:t>
      </w:r>
    </w:p>
    <w:p>
      <w:pPr>
        <w:pStyle w:val="Normal"/>
        <w:jc w:val="both"/>
        <w:rPr/>
      </w:pPr>
      <w:r>
        <w:rPr/>
        <w:t xml:space="preserve">Smanjenje se bilježi na skupini poreza na imovinu a ovo smanjenje odnosi se na porez na promet nekretnina i to za 51 %.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Bilješka 2.</w:t>
      </w:r>
    </w:p>
    <w:p>
      <w:pPr>
        <w:pStyle w:val="Normal"/>
        <w:jc w:val="both"/>
        <w:rPr/>
      </w:pPr>
      <w:r>
        <w:rPr/>
        <w:t>U 2023. godini Općini Negoslavci doznačena je kapitalna donacija od strane Fonda za zaštitu okoliša i energetske učinkovitost u iznosu 33.965,40 € u svrhu nabavku komunalne opreme a ove godine je pozicija 0,00.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Bilješka 3</w:t>
      </w:r>
    </w:p>
    <w:p>
      <w:pPr>
        <w:pStyle w:val="Normal"/>
        <w:jc w:val="both"/>
        <w:rPr/>
      </w:pPr>
      <w:r>
        <w:rPr/>
        <w:t>Šifra 6381 Tekuće pomoći temeljem prijenosa EU sredstava u iznosu 299.042,39 € odnosi se na doznaku sredstava iz državnog proračuna za projekat Zaželi koji je završen u mjesecu lipnju 2023. godine, te za novu fazu projekta.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Bilješka 4</w:t>
      </w:r>
    </w:p>
    <w:p>
      <w:pPr>
        <w:pStyle w:val="Normal"/>
        <w:jc w:val="both"/>
        <w:rPr/>
      </w:pPr>
      <w:r>
        <w:rPr/>
        <w:t>Prihodi od zakupa  i iznajmljivanje imovine manji su nego prošle godine jer tvrtka Roaming Network nije izvršila svoje obveze prema općini te je ista stavljena i u potraživanja.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>Bilješka 5</w:t>
      </w:r>
    </w:p>
    <w:p>
      <w:pPr>
        <w:pStyle w:val="Normal"/>
        <w:jc w:val="both"/>
        <w:rPr/>
      </w:pPr>
      <w:r>
        <w:rPr/>
        <w:t xml:space="preserve">Šifra 6512 u iznosu 2.490,00 odnosi se na grobnu naknadu koja se počela naplaćivati krajem 2023. godine, te se uplate odnose na dio i 2023. i dio 2024 godine.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Bilješka 6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Zajedničko veće općina doznačilo je općini Negoslavci iznos od 200.000,00 eura za izgradnju kapitalnih objekata (šifra 6632).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Bilješka 7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Rashodi za zaposlene u 2024. godini veći su u odnosu na isto vremensko razdoblje u 2023. godini. Razlog je u tome što su u ovoj godini od mjeseca travnja na projektu  Zaželi u ovoj godini zaposleno 22 osobe , na javnim radovima dvije osobe kojih prošle godine nije bilo, te je 5 osoba zaposleno u općini.</w:t>
      </w:r>
    </w:p>
    <w:p>
      <w:pPr>
        <w:pStyle w:val="Normal"/>
        <w:jc w:val="both"/>
        <w:rPr/>
      </w:pPr>
      <w:r>
        <w:rPr/>
        <w:t>Također, općina je tijekom 2024. godine išla u povećanje i osnovice i koeficijenata na plaću uslijed prisutne inflacije.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Bilješka 8</w:t>
      </w:r>
    </w:p>
    <w:p>
      <w:pPr>
        <w:pStyle w:val="Normal"/>
        <w:jc w:val="both"/>
        <w:rPr/>
      </w:pPr>
      <w:r>
        <w:rPr/>
        <w:t>Ostali rashodi za zaposlene u iznosu 14.078,77 eura odnosi se na uskrsnicu. regres i božićnicu djelatnika općine, te je u ovoj godini isplaćen veći iznos na ime prehrane djelatnika.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Bilješka 9</w:t>
      </w:r>
    </w:p>
    <w:p>
      <w:pPr>
        <w:pStyle w:val="Normal"/>
        <w:jc w:val="both"/>
        <w:rPr/>
      </w:pPr>
      <w:r>
        <w:rPr/>
        <w:t>U 2024. godini stručno osposobljavanje odnosi se na državni stručni ispit zaposlenika na javnim radovima.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Bilješka 10</w:t>
      </w:r>
    </w:p>
    <w:p>
      <w:pPr>
        <w:pStyle w:val="Normal"/>
        <w:jc w:val="both"/>
        <w:rPr/>
      </w:pPr>
      <w:r>
        <w:rPr/>
        <w:t>U odnosu na prošlu godinu znatno smanjenje bilježimo na šifri 3232 usluge tekućeg i investicijskog održavanja iz razloga što je u prošloj godini znatno više sredstava utrošeno na ime popravka traktora, službenog automobila i kosilica.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Bilješka 11</w:t>
      </w:r>
    </w:p>
    <w:p>
      <w:pPr>
        <w:pStyle w:val="Normal"/>
        <w:jc w:val="both"/>
        <w:rPr/>
      </w:pPr>
      <w:r>
        <w:rPr/>
        <w:t>Naknade za rad predstavničkih i izvršnih tijela , povjerenstava i sl. (šifra 3291) veća je u odnosu na prijašnju godinu jer je usklađena sa zakonskim odredbama.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Bilješka 12</w:t>
      </w:r>
    </w:p>
    <w:p>
      <w:pPr>
        <w:pStyle w:val="Normal"/>
        <w:jc w:val="both"/>
        <w:rPr/>
      </w:pPr>
      <w:r>
        <w:rPr/>
        <w:t>Ostali nespomenuti rashodi poslovanja (šifra 3299) manji su u donosu na prošlu godinu jer su u mjesecu svibnju prošle godine održani izbori za nacionalne manjine.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Bilješka 13</w:t>
      </w:r>
    </w:p>
    <w:p>
      <w:pPr>
        <w:pStyle w:val="Normal"/>
        <w:jc w:val="both"/>
        <w:rPr/>
      </w:pPr>
      <w:r>
        <w:rPr/>
        <w:t>Šifra 3661 tekuće donacija proračunskim korisnica drugih proračuna manje su nego prošle godine iz razloga što je država sufinancirala dio troškova   za predškolski odgoj.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Bilješka 14</w:t>
      </w:r>
    </w:p>
    <w:p>
      <w:pPr>
        <w:pStyle w:val="Normal"/>
        <w:jc w:val="both"/>
        <w:rPr/>
      </w:pPr>
      <w:r>
        <w:rPr/>
        <w:t xml:space="preserve">Naknade građanima i kućanstvima odnosi se na jednokratne pomoći, naknade za rođenje djeteta, prijevoz učenika, sufinanciranje prijevoza građana, pomoć mladim obiteljima za kupnju prve nekretnine, sufinanciranje ekskurzija učenika  i dr.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Bilješka 15</w:t>
      </w:r>
    </w:p>
    <w:p>
      <w:pPr>
        <w:pStyle w:val="Normal"/>
        <w:jc w:val="both"/>
        <w:rPr/>
      </w:pPr>
      <w:r>
        <w:rPr/>
        <w:t>Na temelju Odluke vijeća općine Negoslavci u 2024. godini doznačena su sredstva za poticanje malog gospodarstva obrtnicima sa područja općine u iznosu od 9.654,45 € (šifra 3863).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360" w:hanging="0"/>
        <w:jc w:val="both"/>
        <w:rPr>
          <w:b/>
          <w:b/>
        </w:rPr>
      </w:pPr>
      <w:r>
        <w:rPr>
          <w:b/>
        </w:rPr>
        <w:t xml:space="preserve">OBRAZAC BIL I OBVEZE </w:t>
      </w:r>
    </w:p>
    <w:p>
      <w:pPr>
        <w:pStyle w:val="Normal"/>
        <w:ind w:left="360" w:hanging="0"/>
        <w:jc w:val="bot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rFonts w:cs="Calibri" w:ascii="Calibri" w:hAnsi="Calibri" w:asciiTheme="minorHAnsi" w:cstheme="minorHAnsi" w:hAnsiTheme="minorHAnsi"/>
          <w:bCs/>
        </w:rPr>
        <w:t xml:space="preserve">U odnosu na prošlu godinu imovina općine Negoslavci se povećala za 5%. Općina  je uložila sredstva za videonadzor, unutarnje uređenje svlačionice NK Negoslavci, za izradu projektne dokumentacije za izgradnju Doma kulture – etno kuće, za izgradnju centra općine II faza, izgradnju parkinga u općini, zajedno sa državom u rekonstrukciju nogostupa u Vukovarskoj ulici i ulici braće Nerandžića, za uređenje groblja  i nabavu uredskog namještaja. </w:t>
      </w:r>
    </w:p>
    <w:p>
      <w:pPr>
        <w:pStyle w:val="Normal"/>
        <w:ind w:left="360" w:hanging="0"/>
        <w:jc w:val="both"/>
        <w:rPr>
          <w:bCs/>
        </w:rPr>
      </w:pPr>
      <w:r>
        <w:rPr>
          <w:bCs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/>
        <w:t xml:space="preserve">U obrascu obveze iskazane su obveze na dan 31. 12. 2024. godine u iznosu 50.595,86 eura, a odnose se na nedospjele obveze koje obuhvaćaju plaću za mjesec prosinac koja se isplaćuje u siječnju te računi koji su izdani sa 31. 12. 2024. godine. </w:t>
      </w:r>
    </w:p>
    <w:p>
      <w:pPr>
        <w:pStyle w:val="ListParagraph"/>
        <w:rPr/>
      </w:pPr>
      <w:r>
        <w:rPr/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/>
        <w:t>Stanje žiro računa na početku razdoblja iznosi 230.785,88 eura a na kraju izvještajnog razdoblja iznosi 387.807,16 eura. Na kraju izvještajnog razdoblja ostvaren je višak prihoda u iznosu 371.828,81 €.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Općina Negoslavci nema sudskih sporova u tijeku, te nema ugovorne odnose i slično koji bi mogli uz ispunjenje određenih uvjeta postati obveza ili imovina.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668e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rsid w:val="00ad50f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ListParagraph">
    <w:name w:val="List Paragraph"/>
    <w:basedOn w:val="Normal"/>
    <w:uiPriority w:val="34"/>
    <w:qFormat/>
    <w:rsid w:val="0033283c"/>
    <w:pPr>
      <w:spacing w:lineRule="auto" w:line="240" w:before="0" w:after="0"/>
      <w:ind w:left="708" w:hanging="0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Application>LibreOffice/7.4.1.2$Windows_X86_64 LibreOffice_project/3c58a8f3a960df8bc8fd77b461821e42c061c5f0</Application>
  <AppVersion>15.0000</AppVersion>
  <Pages>3</Pages>
  <Words>753</Words>
  <Characters>4031</Characters>
  <CharactersWithSpaces>4758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2022-07-08T02:47:00Z</dcterms:created>
  <dc:creator>Korisnik</dc:creator>
  <dc:description/>
  <dc:language>hr-HR</dc:language>
  <cp:lastModifiedBy>Sandra Adžaga</cp:lastModifiedBy>
  <dcterms:modified xsi:type="dcterms:W3CDTF">2025-02-17T17:55:00Z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