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3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3"/>
        <w:gridCol w:w="1771"/>
        <w:gridCol w:w="1380"/>
        <w:gridCol w:w="1201"/>
        <w:gridCol w:w="1356"/>
        <w:gridCol w:w="1403"/>
        <w:gridCol w:w="1870"/>
        <w:gridCol w:w="1297"/>
        <w:gridCol w:w="224"/>
        <w:gridCol w:w="1292"/>
        <w:gridCol w:w="486"/>
        <w:gridCol w:w="412"/>
      </w:tblGrid>
      <w:tr>
        <w:trPr>
          <w:trHeight w:val="750" w:hRule="atLeast"/>
        </w:trPr>
        <w:tc>
          <w:tcPr>
            <w:tcW w:w="50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8DB3E2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EVIDENCIJA SKLOPLJENIH UGOVORA U 2024. GODINI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8DB3E2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OPĆINA NEGOSLAVCI</w:t>
            </w:r>
          </w:p>
        </w:tc>
        <w:tc>
          <w:tcPr>
            <w:tcW w:w="18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EVIDENCIJA SKLOP. UGOVORA ZA 2024.GODINU</w:t>
            </w:r>
          </w:p>
        </w:tc>
        <w:tc>
          <w:tcPr>
            <w:tcW w:w="129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STANJE NA DAN 31.12.2024.</w:t>
            </w:r>
          </w:p>
        </w:tc>
        <w:tc>
          <w:tcPr>
            <w:tcW w:w="151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9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RBR.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NAZIV UGOVORA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SKLAPANJA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IZNOS BEZ PDV-A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IZNOS S PDV-OM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RAZDOBLJE NA KOJE JE SKLOPLJEN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SUBJEKT S KOJIM JE SKLOPLJEN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PLAĆANJE IZ  PRORAČUNA JEDINICE </w:t>
              <w:br/>
              <w:t>(DA ili NE)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DRUGI IZVOR FINANCIRANJA, AKO NIJE PRORAČUN JEDINICE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nekretnine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 vrijeme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Šahovski klub „Negoslavci”,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</w:t>
            </w:r>
          </w:p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Ugovor o djelu, provođenje postupka javne nabave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30.06.2024.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kern w:val="0"/>
                <w:sz w:val="18"/>
                <w:szCs w:val="18"/>
                <w:lang w:eastAsia="en-US" w:bidi="ar-SA"/>
              </w:rPr>
              <w:t>Miloš Miodragović, Trpinja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29.02.2024.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31.03.2024.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Negoslavci,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27.03.2024.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30.04.2024.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Negoslavci,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27.03.2024.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456,00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30.04.2024.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popravak fontane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05.04.2024.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12.04.2024.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Dimitrija Trifković,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30.04.2024.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31.05.2024.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30.04.2024.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31.05.2024.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popravak fontane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27.05.2024.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124,00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155,00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31.05.2024.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Dimitrija Trifković,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01.07.2024.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576,00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720,00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31.07.2024.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01.07.2024.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31.07.2024.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31.08.2024.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Vesna Sredojević, Negoslavci 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31.08.2024.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30.09.2024.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30.09.2024.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Ugovor o djelu, provođenje postupka javne nabave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25.11.2024.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2.500,00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30.11.2024.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kern w:val="0"/>
                <w:sz w:val="18"/>
                <w:szCs w:val="18"/>
                <w:lang w:eastAsia="en-US" w:bidi="ar-SA"/>
              </w:rPr>
              <w:t>Miloš Miodragović, Trpinja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1.600,00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2.000,00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Dane Kovačević,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504,00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31.10.2024.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31.10.2024.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320,00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31.10.2024.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Kristina Popac,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304,00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31.10.2024.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Tatjana Gavrilović,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768,00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960,00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Vesna Sredojević,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košnja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696,00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Boro Topić,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464,00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Kristina Popac,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djelu, održavanje i čišćenje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30.10.2024.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416,00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15.12.2024.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Tatjana Gavrilović,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uređaja RC-39593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28.03.2024.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Godinu dana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Konica Minolta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dodjeli potpore za poduzetnike u Općini Negoslavci, Srđan Ristić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05.03.2024.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3.680,04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 vrijeme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Srđan Ristić,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sufinanciranju javnog rada, zajedno za zajednicu II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01.04.2024.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11.743,00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30.09.2024.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Hrvatski zavod za zapošljavanje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financiranju projekta Rekonstrukcija komunalne infrastrukture u užem središtu naselja Negoslavci, faza II-nogostup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06.08.2024.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28.500,00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30.04.2025.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MRRFEU, Zagreb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MRRFEU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opskrbi, O-24-1927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01.06.2024.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Godinu dana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HEP-Opskrba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Ugovor o izgradnji i opremanju za projekt „Postavljanje dječjeg igrališta u Negoslavcima” 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07.05.2024.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36.801,44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Stil equipment d.o.o., Vinkovci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LAG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Aneks II Roaming Networks d.o.o.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30.04.2024.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150,00 EUR mjesečno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Roaming Networks d.o.o., Zagreb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opskrbi-0002-2024-3009463042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opskrbi-0002-2024-3009463139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opskrbi-0002-2024-300946093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opskrbi-0002-2024-3009463093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opskrbi-0002-2024-30094632955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opskrbi-0002-2024-3009463312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opskrbi-0002-2024-30094633136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opskrbi-0002-2024-3009463216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28.05.2024.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IV ANEKS Ugovora o organiziranju i financiranju Programa predškolskog odgoja i naobrazbe kao ustrojstvene jedinice pri Osnovnoj školi Negoslavci te o razgraničenju zajedničkih izdataka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08.07.2024.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1.700,00 bruto 2 plaća mjesečno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Osnovna škola Negoslavci,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sufinanciranju troškova programa predškolskog odgoja i obrazovanja djece sa područja Općine Negoslavci upisanih u Dječji vrtić Vukovar II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150,00 EUR mjesečno po djetetu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31.08.2024.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Dječji vrtić Vukovar II, Vukovar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 br. 0002-2024-3009500714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25.06.2024.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Neodređeno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 elektra d.o.o.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izvođenju radova, „Rekonstrukcija nogostupa na području Općine Negoslavci”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27.020,27 EUR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33.775,34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IGP Gradnja, Vukovar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MRRFRU sufinancira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izvođenju građevinskih radova na javnoj zgradi u naselju Negoslavci, zgrada NK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26.07.2024.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18.730,03 EUR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23.412,54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Graditeljstvo Pandurović, Vukovar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sufinanciranju pokaznih karata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09.09.2024.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10.300,00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Školska godina 2024/2025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Čazmatrans d.o.o., Vukovar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Ministarstvo znanosti, obrazovanja i mladih 75%, 20,00 roditelj/skrbnik učenika, preostali iznos dijeli VSŽ i Općina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pružanju usluga ugradnje sustava tehničke zaštite – sustava IP video nadzora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27.09.2024.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10.406,85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CODELECT d.o.o., Vinkovci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javnoj rasvjeti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30.09.2024.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Crnjac obrt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Ugovor o sufinanciranju uređenja komunalne infrastrukture-videonadzor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01.10.2024. 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8.300,00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31.01.2025.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Ministarstvo prostornog uređanja, graditeljstva i državne imovine, Zagreb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Ministarstvo prostornog uređenja, graditeljstva i državne imovine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Ugovor o sadnji drveća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23.10.2024.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22.800,00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izvršenja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Omorika obrt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obavljanju usluga certificiranja za poslovne subjekte, FINA i Marina Stojnović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06.11.2024.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Naknada prema cjeniku usluga FINE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prestanka važenja certifikata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FINA, Zagreb i Marina Stojnović,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br. 2024/015726 o neposrednom sudjelovanju Fonda u sufinanciranju provedbe mjera prilagodbe klimatskim promjenama u svrhu jačanja otpornosti urbanih sredina, davanjem sredstava pomoći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06.06.2024.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26.950,00 EUR – 80% troškova projekta 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ispunjenja obveza stranaka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Fond za zaštitu okoliša i energetsku učinkovitost, Zagreb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Fond sufinancira Općinu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opskrbi eletričnom energijom, O-24-1927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07.05.2024.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6.251,41 EUR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7.064,09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Godinu dana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HEP-Opskrba d.o.o., Zagreb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dodjeli financijskih sredstava za kapitalne donacije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04.04.2024.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200.000,00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30.03.2026.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Zajedničko vijeće općina Vukovar, Vukovar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ZVO sufinancira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Aneks Ugovora o sufinanciranju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09.08.2024.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31.08.2025.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Dječji vrtić Vukovar II, Vukovar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programu ili projektu u području sporta iz sredstava proračuna Općine Negoslavci za 2024. godinu, Šahovski klub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Šahovski klub Negoslavci,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programima ili projektima u području sporta iz sredstava proračuna Općine Negoslavci za 2024. godinu, NK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48.000,00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Nogometni klub Negoslavci,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programima ili projektima u području sporta iz sredstava proračuna Općine Negoslavci za 2024. godinu, Škola nogometa Negis,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Škola nogometa Negis,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programa ili projekata u području zaštite zdravlja i ostalih općedruštvenih djelatnosti iz sredstava proračuna Općine Negoslavci za 2024. godinu, Projekt centar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Projekt centar Negoslavci,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programa ili projekata u području kulture iz sredstava proračuna Općine Negoslavci za 2024. godinu, SKD Prosvjeta pododbor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SKD Prosvjeta pododbor Negoslavci,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programa ili projekata u području zaštite zdravlja i ostalih općedruštvenih djelatnosti iz sredstava proračuna Općine Negoslavci za 2024. godinu, Udruga žena Negoslavčanke,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Udruga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žena Negoslavčanke,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programa ili projekta u području zaštite zdravlja i ostalih općedruštvenih djelatnosti iz sredstava proračuna Općine Negoslavci za 2024. godinu, Udruga umirovljenika Sremac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Udruga umirovljenika Sremac,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programu ili projektu u području zaštite zdravlja i ostalih općedruštvenih djelatnosti iz sredstava proračuna Općine Negoslavci za 2024. godinu, ŠRU Dobra voda,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1.500,00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ŠRU Dobra voda,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dodjeli financijskih sredstava programa ili projekata u području zaštite zdravlja i ostalih općedruštvenih djelatnosti iz sredstava proračuna Općine Negoslavci za 2024. godinu, Lovačko društvo Fazan,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02.02.2024.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1.336,00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Lovačko društvo Fazan,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65.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Dodatak ugovora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programa ili projekata u području sporta iz sredstava proračuna Općine Negoslavci za 2024. godinu, Škola nogometa Negis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04.11.2024.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Dodaje se na raniji ugovor 2.250,00 EUR te je sveukupni iznos 14.450,00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Škola nogometa Negis,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Dodatak ugovora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programa ili projekata u području sporta iz sredstava proračuna Općine Negoslavci za 2024. godinu, NK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Dodaje se na raniji ugovor 19.000,00 EUR te je sveukupni iznos 67.000,00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Nogometni klub Negoslavci,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67.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Dodatak ugovora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programa ili projekata u području zaštite zdravlja i ostalih općedruštvenih djelatnosti iz sredstava proračuna Općine Negoslavci za 2024. godinu, Projekt centar Negoslavci,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04.11.2024.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Oduzima se od ranijeg ugovora 4.500,00 EUR te je sveukupni iznos 10.500,00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Projekt centar Negoslavci,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68.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Dodatak ugovora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 dodjeli financijskih sredstava programa ili projekata u području kulture iz sredstava proračuna Općine Negoslavci za 2024. godinu, SKD Prosvjeta pododbor Negoslavci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04.11.2024.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Oduzima se od ranijeg ugovora 1.250,00 EUR te je sveukupni iznos 3.750,00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Do 31.12.2024. godine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SKD Prosvjeta pododbor Negoslavci, Negoslavci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69.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javnoj nabavi radova Renoviranje etno kuće – dom kulture 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06.02.2025. godine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199.471,51 EUR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249.339,39 EUR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 mjeseci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3D gradnja d.o.o., Vukovar</w:t>
            </w: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</w:t>
            </w:r>
          </w:p>
        </w:tc>
        <w:tc>
          <w:tcPr>
            <w:tcW w:w="1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ZVO dio</w:t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8" w:right="1418" w:gutter="0" w:header="0" w:top="899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Okvir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odnoje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kvir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odnoje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Podnoje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Podnoje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66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nojeChar" w:customStyle="1">
    <w:name w:val="Podnožje Char"/>
    <w:basedOn w:val="DefaultParagraphFont"/>
    <w:uiPriority w:val="99"/>
    <w:qFormat/>
    <w:rsid w:val="00216627"/>
    <w:rPr>
      <w:rFonts w:eastAsia="Times New Roman" w:cs="Times New Roman"/>
      <w:szCs w:val="24"/>
      <w:lang w:val="hr-HR" w:eastAsia="hr-HR"/>
    </w:rPr>
  </w:style>
  <w:style w:type="character" w:styleId="Pagenumber">
    <w:name w:val="page number"/>
    <w:basedOn w:val="DefaultParagraphFont"/>
    <w:qFormat/>
    <w:rsid w:val="00216627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PodnojeChar"/>
    <w:uiPriority w:val="99"/>
    <w:rsid w:val="0021662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adrajokvira">
    <w:name w:val="Sadržaj okvira"/>
    <w:basedOn w:val="Normal"/>
    <w:qFormat/>
    <w:pPr/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B497-73C5-4B49-B5E8-39417A54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Application>LibreOffice/7.4.1.2$Windows_X86_64 LibreOffice_project/3c58a8f3a960df8bc8fd77b461821e42c061c5f0</Application>
  <AppVersion>15.0000</AppVersion>
  <Pages>10</Pages>
  <Words>1742</Words>
  <Characters>10708</Characters>
  <CharactersWithSpaces>11855</CharactersWithSpaces>
  <Paragraphs>608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2022-03-08T10:20:00Z</dcterms:created>
  <dc:creator>Korisnik</dc:creator>
  <dc:description/>
  <dc:language>hr-HR</dc:language>
  <cp:lastModifiedBy/>
  <cp:lastPrinted>2025-03-19T15:05:58Z</cp:lastPrinted>
  <dcterms:modified xsi:type="dcterms:W3CDTF">2025-04-04T11:40:40Z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