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ACA4" w14:textId="77777777" w:rsidR="00AD50FA" w:rsidRPr="00A0680F" w:rsidRDefault="002E3B70" w:rsidP="00AD50FA">
      <w:pPr>
        <w:rPr>
          <w:b/>
        </w:rPr>
      </w:pPr>
      <w:r>
        <w:rPr>
          <w:b/>
        </w:rPr>
        <w:t>OPĆINA NEGOSLAVCI</w:t>
      </w:r>
    </w:p>
    <w:p w14:paraId="0BADC71A" w14:textId="77777777" w:rsidR="00A0680F" w:rsidRPr="00A0680F" w:rsidRDefault="00A0680F" w:rsidP="00AD50FA">
      <w:pPr>
        <w:rPr>
          <w:b/>
        </w:rPr>
      </w:pPr>
    </w:p>
    <w:p w14:paraId="24BBFAC7" w14:textId="77777777" w:rsidR="00AD50FA" w:rsidRDefault="00AD50FA" w:rsidP="00A0680F">
      <w:pPr>
        <w:jc w:val="center"/>
        <w:rPr>
          <w:b/>
          <w:sz w:val="28"/>
          <w:szCs w:val="28"/>
        </w:rPr>
      </w:pPr>
      <w:r w:rsidRPr="00A0680F">
        <w:rPr>
          <w:b/>
          <w:sz w:val="28"/>
          <w:szCs w:val="28"/>
        </w:rPr>
        <w:t>BILJEŠKE</w:t>
      </w:r>
      <w:r w:rsidR="00AD39D7">
        <w:rPr>
          <w:b/>
          <w:sz w:val="28"/>
          <w:szCs w:val="28"/>
        </w:rPr>
        <w:t xml:space="preserve"> </w:t>
      </w:r>
    </w:p>
    <w:p w14:paraId="625CB755" w14:textId="52820721" w:rsidR="00FA1A60" w:rsidRPr="00A0680F" w:rsidRDefault="00FA1A60" w:rsidP="00A06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01. 01. – </w:t>
      </w:r>
      <w:r w:rsidR="00BC3485">
        <w:rPr>
          <w:b/>
          <w:sz w:val="28"/>
          <w:szCs w:val="28"/>
        </w:rPr>
        <w:t>3</w:t>
      </w:r>
      <w:r w:rsidR="0069471C">
        <w:rPr>
          <w:b/>
          <w:sz w:val="28"/>
          <w:szCs w:val="28"/>
        </w:rPr>
        <w:t>1</w:t>
      </w:r>
      <w:r w:rsidR="00BC3485">
        <w:rPr>
          <w:b/>
          <w:sz w:val="28"/>
          <w:szCs w:val="28"/>
        </w:rPr>
        <w:t xml:space="preserve">. </w:t>
      </w:r>
      <w:r w:rsidR="00F074CB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 202</w:t>
      </w:r>
      <w:r w:rsidR="00F074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14:paraId="5A9075F4" w14:textId="77777777" w:rsidR="00AD50FA" w:rsidRDefault="00AD50FA" w:rsidP="00AD50FA"/>
    <w:p w14:paraId="730A0225" w14:textId="77777777" w:rsidR="00AD50FA" w:rsidRDefault="00AD50FA" w:rsidP="00AD50FA">
      <w:r>
        <w:t>Bilješka 1</w:t>
      </w:r>
    </w:p>
    <w:p w14:paraId="62012832" w14:textId="77777777" w:rsidR="002E3B70" w:rsidRDefault="002E3B70" w:rsidP="00AD50FA">
      <w:r>
        <w:t>Općina Negoslavci nema proračunskih korisnika.</w:t>
      </w:r>
    </w:p>
    <w:p w14:paraId="4B05AF11" w14:textId="5D5B6129" w:rsidR="00B63A6C" w:rsidRDefault="00B319BD" w:rsidP="00B505B2">
      <w:pPr>
        <w:jc w:val="both"/>
      </w:pPr>
      <w:r>
        <w:t xml:space="preserve">Općina Negoslavci </w:t>
      </w:r>
      <w:r w:rsidR="00412248">
        <w:t xml:space="preserve"> je u </w:t>
      </w:r>
      <w:r w:rsidR="00F074CB">
        <w:t xml:space="preserve">prva tri mjeseca </w:t>
      </w:r>
      <w:r w:rsidR="00412248">
        <w:t>202</w:t>
      </w:r>
      <w:r w:rsidR="00F074CB">
        <w:t>5</w:t>
      </w:r>
      <w:r w:rsidR="00412248">
        <w:t>. godin</w:t>
      </w:r>
      <w:r w:rsidR="00F074CB">
        <w:t>e</w:t>
      </w:r>
      <w:r w:rsidR="00412248">
        <w:t xml:space="preserve"> ostvarila</w:t>
      </w:r>
      <w:r w:rsidR="0000210D">
        <w:t xml:space="preserve"> </w:t>
      </w:r>
      <w:r>
        <w:t>prihode</w:t>
      </w:r>
      <w:r w:rsidR="0000210D">
        <w:t xml:space="preserve"> </w:t>
      </w:r>
      <w:r>
        <w:t xml:space="preserve">u iznosu od </w:t>
      </w:r>
      <w:r w:rsidR="00F074CB">
        <w:t>212.428,22</w:t>
      </w:r>
      <w:r w:rsidR="00DA53BA">
        <w:t xml:space="preserve"> </w:t>
      </w:r>
      <w:r w:rsidR="00B63A6C">
        <w:t xml:space="preserve"> €</w:t>
      </w:r>
      <w:r>
        <w:t xml:space="preserve">, </w:t>
      </w:r>
      <w:r w:rsidR="00B63A6C">
        <w:t xml:space="preserve">što je </w:t>
      </w:r>
      <w:r w:rsidR="00DA53BA">
        <w:t xml:space="preserve">za </w:t>
      </w:r>
      <w:r w:rsidR="00F074CB">
        <w:t>26</w:t>
      </w:r>
      <w:r w:rsidR="006F51C5">
        <w:t xml:space="preserve">% </w:t>
      </w:r>
      <w:r w:rsidR="00F074CB">
        <w:t>manje</w:t>
      </w:r>
      <w:r w:rsidR="006F51C5">
        <w:t xml:space="preserve"> u odnosu na prošlu godinu za isto vremensko razdoblje. Ovo </w:t>
      </w:r>
      <w:r w:rsidR="00F074CB">
        <w:t>smanjenje</w:t>
      </w:r>
      <w:r w:rsidR="006F51C5">
        <w:t xml:space="preserve"> ukupnih prihoda odnosi se</w:t>
      </w:r>
      <w:r w:rsidR="00FA1A60">
        <w:t xml:space="preserve"> prvenstveno </w:t>
      </w:r>
      <w:r w:rsidR="006F51C5">
        <w:t xml:space="preserve"> na </w:t>
      </w:r>
      <w:r w:rsidR="00687097">
        <w:t>tekuće pomoći temeljem prijenosa EU sredstava  nam</w:t>
      </w:r>
      <w:r w:rsidR="00014043">
        <w:t>i</w:t>
      </w:r>
      <w:r w:rsidR="00687097">
        <w:t>jenjenih za</w:t>
      </w:r>
      <w:r w:rsidR="00014043">
        <w:t xml:space="preserve"> program Zaželi IV faza.</w:t>
      </w:r>
      <w:r w:rsidR="00F074CB">
        <w:t xml:space="preserve"> U prošloj godini kada je započela nova faza Zaželi IV faza doznačena je akontacija u iznosu 171.000,00 eura a u 2025. godini doznačena su sredstva na temelju izvješća.</w:t>
      </w:r>
    </w:p>
    <w:p w14:paraId="616FEF96" w14:textId="66EE3825" w:rsidR="00AD50FA" w:rsidRDefault="00014043" w:rsidP="00B505B2">
      <w:pPr>
        <w:jc w:val="both"/>
      </w:pPr>
      <w:r>
        <w:t>Smanjenje</w:t>
      </w:r>
      <w:r w:rsidR="00B63A6C">
        <w:t xml:space="preserve"> bilježimo na prihodima od poreza na dohodak i to za</w:t>
      </w:r>
      <w:r w:rsidR="0000210D">
        <w:t xml:space="preserve"> </w:t>
      </w:r>
      <w:r w:rsidR="00412248">
        <w:t>1</w:t>
      </w:r>
      <w:r w:rsidR="00F074CB">
        <w:t>5</w:t>
      </w:r>
      <w:r w:rsidR="00B63A6C">
        <w:t>%  u odnosu na prošlu godinu.</w:t>
      </w:r>
      <w:r w:rsidR="00DF6878">
        <w:t xml:space="preserve"> Jedan od razloga </w:t>
      </w:r>
      <w:r>
        <w:t>smanjenja</w:t>
      </w:r>
      <w:r w:rsidR="00DF6878">
        <w:t xml:space="preserve"> prihoda od poreza</w:t>
      </w:r>
      <w:r>
        <w:t xml:space="preserve"> na dohodak je što je zadnjim popisom stanovništva smanjen broj stanovništva u općini Negoslavci.</w:t>
      </w:r>
    </w:p>
    <w:p w14:paraId="4B50BDF6" w14:textId="11DF892C" w:rsidR="00DF6878" w:rsidRDefault="00F074CB" w:rsidP="00B505B2">
      <w:pPr>
        <w:jc w:val="both"/>
      </w:pPr>
      <w:r>
        <w:t>Povećanje</w:t>
      </w:r>
      <w:r w:rsidR="00A029E2">
        <w:t xml:space="preserve"> se </w:t>
      </w:r>
      <w:r w:rsidR="00DF6878">
        <w:t xml:space="preserve">bilježi na skupini poreza na imovinu a ovo </w:t>
      </w:r>
      <w:r>
        <w:t>povećanje</w:t>
      </w:r>
      <w:r w:rsidR="00DF6878">
        <w:t xml:space="preserve"> odnosi se na porez na promet nekretnina i to za </w:t>
      </w:r>
      <w:r>
        <w:t>39</w:t>
      </w:r>
      <w:r w:rsidR="00DA53BA">
        <w:t xml:space="preserve"> %</w:t>
      </w:r>
      <w:r w:rsidR="00DF6878">
        <w:t>.</w:t>
      </w:r>
      <w:r w:rsidR="002033D1">
        <w:t xml:space="preserve"> </w:t>
      </w:r>
    </w:p>
    <w:p w14:paraId="333EDCA2" w14:textId="09BE6506" w:rsidR="002033D1" w:rsidRDefault="002033D1" w:rsidP="00B505B2">
      <w:pPr>
        <w:jc w:val="both"/>
      </w:pPr>
    </w:p>
    <w:p w14:paraId="4119CBC5" w14:textId="4829ACB8" w:rsidR="002033D1" w:rsidRDefault="002033D1" w:rsidP="00B505B2">
      <w:pPr>
        <w:jc w:val="both"/>
      </w:pPr>
      <w:r>
        <w:t>Bilješka 2.</w:t>
      </w:r>
    </w:p>
    <w:p w14:paraId="39D75025" w14:textId="320313E6" w:rsidR="002033D1" w:rsidRDefault="002033D1" w:rsidP="00B505B2">
      <w:pPr>
        <w:jc w:val="both"/>
      </w:pPr>
      <w:r>
        <w:t>U 202</w:t>
      </w:r>
      <w:r w:rsidR="00562516">
        <w:t>5</w:t>
      </w:r>
      <w:r>
        <w:t xml:space="preserve">. godini Općini Negoslavci doznačena je </w:t>
      </w:r>
      <w:r w:rsidR="00562516">
        <w:t>tekuća</w:t>
      </w:r>
      <w:r>
        <w:t xml:space="preserve"> donacija od strane Fonda za zaštitu okoliša i energetske učinkovitost u iznosu </w:t>
      </w:r>
      <w:r w:rsidR="00562516">
        <w:t>26.950,00</w:t>
      </w:r>
      <w:r>
        <w:t xml:space="preserve"> € u svrhu </w:t>
      </w:r>
      <w:r w:rsidR="00562516">
        <w:t xml:space="preserve">novog Projekta koji se odnosi na sadnju drveća i edukaciju o klimatskim promjenama koje u prošloj godini nije </w:t>
      </w:r>
      <w:r w:rsidR="00CE335C">
        <w:t>b</w:t>
      </w:r>
      <w:r w:rsidR="00562516">
        <w:t>ilo.</w:t>
      </w:r>
    </w:p>
    <w:p w14:paraId="69CF7484" w14:textId="77777777" w:rsidR="004D625F" w:rsidRDefault="004D625F" w:rsidP="00B505B2">
      <w:pPr>
        <w:jc w:val="both"/>
      </w:pPr>
    </w:p>
    <w:p w14:paraId="18D612E0" w14:textId="31560F9B" w:rsidR="004D625F" w:rsidRDefault="004D625F" w:rsidP="00B505B2">
      <w:pPr>
        <w:jc w:val="both"/>
      </w:pPr>
      <w:r>
        <w:t>Bilješka 3</w:t>
      </w:r>
    </w:p>
    <w:p w14:paraId="491841FD" w14:textId="0F640B05" w:rsidR="004D625F" w:rsidRDefault="004D625F" w:rsidP="00B505B2">
      <w:pPr>
        <w:jc w:val="both"/>
      </w:pPr>
      <w:r w:rsidRPr="00C350D2">
        <w:t xml:space="preserve">Šifra 6381 Tekuće pomoći temeljem prijenosa EU sredstava u iznosu </w:t>
      </w:r>
      <w:r w:rsidR="00930951" w:rsidRPr="00C350D2">
        <w:t>76.235,22</w:t>
      </w:r>
      <w:r w:rsidRPr="00C350D2">
        <w:t xml:space="preserve"> € odnosi se na doznaku sredstava iz državnog proračuna za projekat Zaželi koji je</w:t>
      </w:r>
      <w:r w:rsidR="00C350D2" w:rsidRPr="00C350D2">
        <w:t xml:space="preserve"> </w:t>
      </w:r>
      <w:r w:rsidR="00930951" w:rsidRPr="00C350D2">
        <w:t>započ</w:t>
      </w:r>
      <w:r w:rsidR="00C350D2" w:rsidRPr="00C350D2">
        <w:t xml:space="preserve">eo u prošloj godini. </w:t>
      </w:r>
    </w:p>
    <w:p w14:paraId="197C88A7" w14:textId="77777777" w:rsidR="004D625F" w:rsidRDefault="004D625F" w:rsidP="00B505B2">
      <w:pPr>
        <w:jc w:val="both"/>
      </w:pPr>
    </w:p>
    <w:p w14:paraId="7B94C27E" w14:textId="22193DDB" w:rsidR="004D625F" w:rsidRDefault="004D625F" w:rsidP="00B505B2">
      <w:pPr>
        <w:jc w:val="both"/>
      </w:pPr>
      <w:r>
        <w:t>Bilješka 4</w:t>
      </w:r>
    </w:p>
    <w:p w14:paraId="27CD79D5" w14:textId="6AFE3C73" w:rsidR="004D625F" w:rsidRDefault="005C3E4F" w:rsidP="00B505B2">
      <w:pPr>
        <w:jc w:val="both"/>
      </w:pPr>
      <w:r>
        <w:t xml:space="preserve">Prihodi od zakupa  i iznajmljivanje imovine </w:t>
      </w:r>
      <w:r w:rsidR="00412248">
        <w:t>manji su nego prošle godine</w:t>
      </w:r>
      <w:r w:rsidR="0066145F">
        <w:t xml:space="preserve"> </w:t>
      </w:r>
      <w:r w:rsidR="00412248">
        <w:t>jer tvrtka Roaming Network nije izvršila svoje obveze prema općini</w:t>
      </w:r>
      <w:r w:rsidR="0066145F">
        <w:t xml:space="preserve"> te je ista stavljena i u potraživanja</w:t>
      </w:r>
      <w:r w:rsidR="00C350D2">
        <w:t>.</w:t>
      </w:r>
    </w:p>
    <w:p w14:paraId="08CA077B" w14:textId="77777777" w:rsidR="00A029E2" w:rsidRDefault="00A029E2" w:rsidP="00B505B2">
      <w:pPr>
        <w:jc w:val="both"/>
      </w:pPr>
    </w:p>
    <w:p w14:paraId="34CFB111" w14:textId="48433C60" w:rsidR="000120ED" w:rsidRDefault="00B505B2" w:rsidP="00B505B2">
      <w:pPr>
        <w:jc w:val="both"/>
      </w:pPr>
      <w:r>
        <w:lastRenderedPageBreak/>
        <w:t xml:space="preserve">Bilješka </w:t>
      </w:r>
      <w:r w:rsidR="00C350D2">
        <w:t>5</w:t>
      </w:r>
    </w:p>
    <w:p w14:paraId="0FAAD22D" w14:textId="5B58D7DE" w:rsidR="00DF6878" w:rsidRDefault="00DF6878" w:rsidP="00B505B2">
      <w:pPr>
        <w:jc w:val="both"/>
      </w:pPr>
      <w:r>
        <w:t xml:space="preserve">Rashodi </w:t>
      </w:r>
      <w:r w:rsidR="000120ED">
        <w:t>za zaposlene u 202</w:t>
      </w:r>
      <w:r w:rsidR="00613EB0">
        <w:t>5</w:t>
      </w:r>
      <w:r w:rsidR="000120ED">
        <w:t xml:space="preserve">. godini </w:t>
      </w:r>
      <w:r w:rsidR="00577E4B">
        <w:t>veći s</w:t>
      </w:r>
      <w:r w:rsidR="000120ED">
        <w:t>u u odnosu na isto vremensko razdoblje u 202</w:t>
      </w:r>
      <w:r w:rsidR="00613EB0">
        <w:t>4</w:t>
      </w:r>
      <w:r w:rsidR="000120ED">
        <w:t>. godini. Razlog je u tome što s</w:t>
      </w:r>
      <w:r w:rsidR="00720095">
        <w:t>e</w:t>
      </w:r>
      <w:r w:rsidR="000120ED">
        <w:t xml:space="preserve"> </w:t>
      </w:r>
      <w:r w:rsidR="00577E4B">
        <w:t xml:space="preserve">u ovoj godini </w:t>
      </w:r>
      <w:r w:rsidR="00720095">
        <w:t xml:space="preserve">isplaćuje plaća  za 22 djelatnika zaposlena </w:t>
      </w:r>
      <w:r w:rsidR="00577E4B">
        <w:t xml:space="preserve">projektu </w:t>
      </w:r>
      <w:r w:rsidR="000120ED">
        <w:t xml:space="preserve"> Zaželi </w:t>
      </w:r>
      <w:r w:rsidR="00720095">
        <w:t>kojih u istom razdoblju prošle godine nije bilo.</w:t>
      </w:r>
    </w:p>
    <w:p w14:paraId="0D6150E2" w14:textId="6FBBE640" w:rsidR="00343F10" w:rsidRDefault="00343F10" w:rsidP="00B505B2">
      <w:pPr>
        <w:jc w:val="both"/>
      </w:pPr>
      <w:r>
        <w:t xml:space="preserve">Također, općina je </w:t>
      </w:r>
      <w:r w:rsidR="00720095">
        <w:t xml:space="preserve">početkom </w:t>
      </w:r>
      <w:r>
        <w:t>202</w:t>
      </w:r>
      <w:r w:rsidR="00720095">
        <w:t>5</w:t>
      </w:r>
      <w:r>
        <w:t xml:space="preserve">. godine išla u povećanje </w:t>
      </w:r>
      <w:r w:rsidR="00CA1476">
        <w:t>koeficijenata</w:t>
      </w:r>
      <w:r>
        <w:t xml:space="preserve"> </w:t>
      </w:r>
      <w:r w:rsidR="00CA1476">
        <w:t>za obračun plaće</w:t>
      </w:r>
      <w:r>
        <w:t xml:space="preserve"> uslijed prisutne inflacije.</w:t>
      </w:r>
    </w:p>
    <w:p w14:paraId="72C0C662" w14:textId="77777777" w:rsidR="00817387" w:rsidRDefault="00817387" w:rsidP="00B505B2">
      <w:pPr>
        <w:jc w:val="both"/>
      </w:pPr>
    </w:p>
    <w:p w14:paraId="68878334" w14:textId="21A0F673" w:rsidR="00817387" w:rsidRDefault="00817387" w:rsidP="00B505B2">
      <w:pPr>
        <w:jc w:val="both"/>
      </w:pPr>
      <w:r w:rsidRPr="00201CAC">
        <w:t xml:space="preserve">Bilješka </w:t>
      </w:r>
      <w:r w:rsidR="00C350D2">
        <w:t>6</w:t>
      </w:r>
    </w:p>
    <w:p w14:paraId="5EDDB26E" w14:textId="0A2D2659" w:rsidR="00B562F2" w:rsidRDefault="000120ED" w:rsidP="00B505B2">
      <w:pPr>
        <w:jc w:val="both"/>
      </w:pPr>
      <w:r>
        <w:t xml:space="preserve">Ostali rashodi za zaposlene u iznosu </w:t>
      </w:r>
      <w:r w:rsidR="00201CAC">
        <w:t>3.484,69</w:t>
      </w:r>
      <w:r>
        <w:t xml:space="preserve"> eura odnosi se na </w:t>
      </w:r>
      <w:r w:rsidR="00201CAC">
        <w:t>topli obrok i premije osiguranja zaposlenih.</w:t>
      </w:r>
    </w:p>
    <w:p w14:paraId="6CD97510" w14:textId="77777777" w:rsidR="00DB4282" w:rsidRDefault="00DB4282" w:rsidP="00B505B2">
      <w:pPr>
        <w:jc w:val="both"/>
      </w:pPr>
    </w:p>
    <w:p w14:paraId="01E8043E" w14:textId="1C830C9C" w:rsidR="00DB4282" w:rsidRDefault="00DB4282" w:rsidP="00B505B2">
      <w:pPr>
        <w:jc w:val="both"/>
      </w:pPr>
      <w:r w:rsidRPr="00CE69D9">
        <w:t xml:space="preserve">Bilješka </w:t>
      </w:r>
      <w:r w:rsidR="00C350D2" w:rsidRPr="00CE69D9">
        <w:t>7</w:t>
      </w:r>
    </w:p>
    <w:p w14:paraId="0C8A233C" w14:textId="577DEDEE" w:rsidR="00E66ABB" w:rsidRDefault="00E66ABB" w:rsidP="00B505B2">
      <w:pPr>
        <w:jc w:val="both"/>
      </w:pPr>
      <w:r>
        <w:t>U odnosu na prošlu godinu znatno</w:t>
      </w:r>
      <w:r w:rsidR="00201CAC">
        <w:t xml:space="preserve"> povećanje</w:t>
      </w:r>
      <w:r>
        <w:t xml:space="preserve"> bilježimo na šifri 323</w:t>
      </w:r>
      <w:r w:rsidR="00201CAC">
        <w:t>7 intelektualne i osobne usluge koje obuhvaćaju ugovore od djelu koje se odnose n</w:t>
      </w:r>
      <w:r w:rsidR="00CE69D9">
        <w:t>a uređenje okoliša.</w:t>
      </w:r>
    </w:p>
    <w:p w14:paraId="2B78862D" w14:textId="77777777" w:rsidR="00C86935" w:rsidRDefault="00C86935" w:rsidP="00B505B2">
      <w:pPr>
        <w:jc w:val="both"/>
      </w:pPr>
    </w:p>
    <w:p w14:paraId="6DA54FE3" w14:textId="3C9A411B" w:rsidR="00C86935" w:rsidRDefault="00C86935" w:rsidP="00B505B2">
      <w:pPr>
        <w:jc w:val="both"/>
      </w:pPr>
      <w:r>
        <w:t xml:space="preserve">Bilješka </w:t>
      </w:r>
      <w:r w:rsidR="00C350D2">
        <w:t>8</w:t>
      </w:r>
    </w:p>
    <w:p w14:paraId="7F402814" w14:textId="1CDD6830" w:rsidR="00BC5374" w:rsidRDefault="00F86C60" w:rsidP="00B505B2">
      <w:pPr>
        <w:jc w:val="both"/>
      </w:pPr>
      <w:r>
        <w:t>Ost</w:t>
      </w:r>
      <w:r w:rsidR="00D56E15">
        <w:t>ale</w:t>
      </w:r>
      <w:r>
        <w:t xml:space="preserve"> </w:t>
      </w:r>
      <w:r w:rsidR="00201CAC">
        <w:t xml:space="preserve">usluge su znatno veće u odnosu na prošlu godinu iz razloga jer je općina Negoslavci dobila sredstva od Fonda za zaštitu okoliša i energetsku učinkovitost </w:t>
      </w:r>
      <w:r w:rsidR="00D56E15">
        <w:t>za</w:t>
      </w:r>
      <w:r w:rsidR="00D56E15" w:rsidRPr="00D56E15">
        <w:t xml:space="preserve"> </w:t>
      </w:r>
      <w:r w:rsidR="00D56E15">
        <w:t xml:space="preserve">Projekta koji se odnosi na sadnju drveća i edukaciju o klimatskim promjenama  </w:t>
      </w:r>
      <w:r w:rsidR="00201CAC">
        <w:t>u iznosu 26.950,00 eura</w:t>
      </w:r>
      <w:r w:rsidR="00D56E15">
        <w:t xml:space="preserve"> kojeg u prošloj godini nije bilo. U tu svrhu utrošena su sredstva u iznosu 33.987,50 eura.</w:t>
      </w:r>
    </w:p>
    <w:p w14:paraId="64E177A3" w14:textId="7E1F4EAB" w:rsidR="000A0043" w:rsidRDefault="000A0043" w:rsidP="00B505B2">
      <w:pPr>
        <w:jc w:val="both"/>
      </w:pPr>
    </w:p>
    <w:p w14:paraId="066890FE" w14:textId="5B3EC41F" w:rsidR="00BC5374" w:rsidRDefault="00BC5374" w:rsidP="00BC5374">
      <w:pPr>
        <w:jc w:val="both"/>
      </w:pPr>
      <w:r>
        <w:t xml:space="preserve">Bilješka </w:t>
      </w:r>
      <w:r w:rsidR="00C350D2">
        <w:t>9</w:t>
      </w:r>
    </w:p>
    <w:p w14:paraId="718F2A41" w14:textId="420CF9DD" w:rsidR="00BC5374" w:rsidRDefault="00BC5374" w:rsidP="00BC5374">
      <w:pPr>
        <w:jc w:val="both"/>
      </w:pPr>
      <w:r>
        <w:t xml:space="preserve">Šifra 3661 tekuće donacija proračunskim korisnica drugih proračuna </w:t>
      </w:r>
      <w:r w:rsidR="00A824ED">
        <w:t>veće</w:t>
      </w:r>
      <w:r>
        <w:t xml:space="preserve"> su nego prošle godine iz razloga što </w:t>
      </w:r>
      <w:r w:rsidR="00A824ED">
        <w:t>je ubio pojačan odliv sredstava za njihove potrebe.</w:t>
      </w:r>
    </w:p>
    <w:p w14:paraId="437593F8" w14:textId="77777777" w:rsidR="00F86C60" w:rsidRDefault="00F86C60" w:rsidP="00B505B2">
      <w:pPr>
        <w:jc w:val="both"/>
      </w:pPr>
    </w:p>
    <w:p w14:paraId="1505E59B" w14:textId="3B56F4A9" w:rsidR="00B562F2" w:rsidRDefault="00B562F2" w:rsidP="00B505B2">
      <w:pPr>
        <w:jc w:val="both"/>
      </w:pPr>
      <w:bookmarkStart w:id="0" w:name="_Hlk195165954"/>
      <w:r>
        <w:t xml:space="preserve">Bilješka </w:t>
      </w:r>
      <w:r w:rsidR="00F86C60">
        <w:t>1</w:t>
      </w:r>
      <w:r w:rsidR="00CE69D9">
        <w:t>0</w:t>
      </w:r>
    </w:p>
    <w:bookmarkEnd w:id="0"/>
    <w:p w14:paraId="0496257F" w14:textId="7801D36A" w:rsidR="00B562F2" w:rsidRDefault="00A824ED" w:rsidP="00B505B2">
      <w:pPr>
        <w:jc w:val="both"/>
      </w:pPr>
      <w:r>
        <w:t>Početkom 2025. godine</w:t>
      </w:r>
      <w:r w:rsidR="008778E3">
        <w:t xml:space="preserve"> utrošena su sredstva za nabavku dječjeg igrališta u općini Negoslavci u iznosu 39</w:t>
      </w:r>
      <w:r w:rsidR="00CE69D9">
        <w:t>.</w:t>
      </w:r>
      <w:r w:rsidR="008778E3">
        <w:t>036,11 eura (šifra 4227).</w:t>
      </w:r>
    </w:p>
    <w:p w14:paraId="1C897370" w14:textId="77777777" w:rsidR="00CE69D9" w:rsidRDefault="00CE69D9" w:rsidP="00B505B2">
      <w:pPr>
        <w:jc w:val="both"/>
      </w:pPr>
    </w:p>
    <w:p w14:paraId="5F79273D" w14:textId="38A57FC8" w:rsidR="00CE69D9" w:rsidRDefault="00CE69D9" w:rsidP="00CE69D9">
      <w:pPr>
        <w:jc w:val="both"/>
      </w:pPr>
      <w:r>
        <w:t>Bilješka 11</w:t>
      </w:r>
    </w:p>
    <w:p w14:paraId="51C4DBAD" w14:textId="05B6B48E" w:rsidR="0033283C" w:rsidRDefault="0033283C" w:rsidP="00CE69D9">
      <w:pPr>
        <w:spacing w:after="0" w:line="240" w:lineRule="auto"/>
        <w:jc w:val="both"/>
      </w:pPr>
      <w:r>
        <w:t>Stanje žiro računa na početku razdoblja iznosi</w:t>
      </w:r>
      <w:r w:rsidR="00C85E78">
        <w:t xml:space="preserve"> </w:t>
      </w:r>
      <w:r w:rsidR="00CE69D9">
        <w:t>387.807,16</w:t>
      </w:r>
      <w:r w:rsidR="00B71D49">
        <w:t xml:space="preserve"> eura</w:t>
      </w:r>
      <w:r>
        <w:t xml:space="preserve"> a na kraju </w:t>
      </w:r>
      <w:r w:rsidR="00911B53">
        <w:t xml:space="preserve">izvještajnog razdoblja </w:t>
      </w:r>
      <w:r>
        <w:t>iznosi</w:t>
      </w:r>
      <w:r w:rsidR="00CE69D9">
        <w:t xml:space="preserve"> 332.934,60</w:t>
      </w:r>
      <w:r w:rsidR="00B71D49">
        <w:t xml:space="preserve"> eur</w:t>
      </w:r>
      <w:r w:rsidR="006A52ED">
        <w:t>a</w:t>
      </w:r>
      <w:r>
        <w:t xml:space="preserve">. Na kraju </w:t>
      </w:r>
      <w:r w:rsidR="00911B53">
        <w:t xml:space="preserve">izvještajnog razdoblja ostvaren je </w:t>
      </w:r>
      <w:r w:rsidR="00CE69D9">
        <w:t>manjak</w:t>
      </w:r>
      <w:r w:rsidR="00911B53">
        <w:t xml:space="preserve"> prihoda u iznosu </w:t>
      </w:r>
      <w:r w:rsidR="00CE69D9">
        <w:t>332.055,14</w:t>
      </w:r>
      <w:r w:rsidR="00B60409">
        <w:t xml:space="preserve"> €</w:t>
      </w:r>
      <w:r w:rsidR="00911B53">
        <w:t>.</w:t>
      </w:r>
    </w:p>
    <w:sectPr w:rsidR="0033283C" w:rsidSect="000C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E0C4D"/>
    <w:multiLevelType w:val="hybridMultilevel"/>
    <w:tmpl w:val="1E5E6CF4"/>
    <w:lvl w:ilvl="0" w:tplc="9B3A6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0097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0FA"/>
    <w:rsid w:val="0000210D"/>
    <w:rsid w:val="000120ED"/>
    <w:rsid w:val="00014043"/>
    <w:rsid w:val="0005042B"/>
    <w:rsid w:val="00050670"/>
    <w:rsid w:val="00060398"/>
    <w:rsid w:val="000A0043"/>
    <w:rsid w:val="000C108A"/>
    <w:rsid w:val="000E57DD"/>
    <w:rsid w:val="001757F3"/>
    <w:rsid w:val="001A39C0"/>
    <w:rsid w:val="00201CAC"/>
    <w:rsid w:val="002033D1"/>
    <w:rsid w:val="00215185"/>
    <w:rsid w:val="00240D28"/>
    <w:rsid w:val="00253A99"/>
    <w:rsid w:val="00257044"/>
    <w:rsid w:val="00276EDE"/>
    <w:rsid w:val="002B3AC0"/>
    <w:rsid w:val="002D68CE"/>
    <w:rsid w:val="002E3B70"/>
    <w:rsid w:val="0033283C"/>
    <w:rsid w:val="00343F10"/>
    <w:rsid w:val="003555E2"/>
    <w:rsid w:val="003B4104"/>
    <w:rsid w:val="004003B1"/>
    <w:rsid w:val="004058B5"/>
    <w:rsid w:val="00412248"/>
    <w:rsid w:val="00415AF2"/>
    <w:rsid w:val="004419F5"/>
    <w:rsid w:val="004608D7"/>
    <w:rsid w:val="004D454F"/>
    <w:rsid w:val="004D625F"/>
    <w:rsid w:val="004E4DC4"/>
    <w:rsid w:val="00514C3E"/>
    <w:rsid w:val="00521782"/>
    <w:rsid w:val="00543DB6"/>
    <w:rsid w:val="00562516"/>
    <w:rsid w:val="00564AFE"/>
    <w:rsid w:val="005668E3"/>
    <w:rsid w:val="00577E4B"/>
    <w:rsid w:val="005834CE"/>
    <w:rsid w:val="005C3E4F"/>
    <w:rsid w:val="005D474A"/>
    <w:rsid w:val="005E73E9"/>
    <w:rsid w:val="005F088B"/>
    <w:rsid w:val="00613EB0"/>
    <w:rsid w:val="0066145F"/>
    <w:rsid w:val="00687097"/>
    <w:rsid w:val="0069471C"/>
    <w:rsid w:val="006A52ED"/>
    <w:rsid w:val="006A5F36"/>
    <w:rsid w:val="006C54FC"/>
    <w:rsid w:val="006C7739"/>
    <w:rsid w:val="006D32C9"/>
    <w:rsid w:val="006F51C5"/>
    <w:rsid w:val="00716831"/>
    <w:rsid w:val="00716880"/>
    <w:rsid w:val="00720095"/>
    <w:rsid w:val="00774D38"/>
    <w:rsid w:val="007D64C9"/>
    <w:rsid w:val="007E4274"/>
    <w:rsid w:val="00817387"/>
    <w:rsid w:val="00821BFF"/>
    <w:rsid w:val="0082697C"/>
    <w:rsid w:val="00875842"/>
    <w:rsid w:val="008778E3"/>
    <w:rsid w:val="00886A2D"/>
    <w:rsid w:val="00911B53"/>
    <w:rsid w:val="00930951"/>
    <w:rsid w:val="009438F5"/>
    <w:rsid w:val="009442A9"/>
    <w:rsid w:val="009567BA"/>
    <w:rsid w:val="0099757F"/>
    <w:rsid w:val="009C36AC"/>
    <w:rsid w:val="009F7F9A"/>
    <w:rsid w:val="00A029E2"/>
    <w:rsid w:val="00A0680F"/>
    <w:rsid w:val="00A1442F"/>
    <w:rsid w:val="00A33BE7"/>
    <w:rsid w:val="00A37B90"/>
    <w:rsid w:val="00A54CA6"/>
    <w:rsid w:val="00A824ED"/>
    <w:rsid w:val="00A8594E"/>
    <w:rsid w:val="00AC4CEB"/>
    <w:rsid w:val="00AD39D7"/>
    <w:rsid w:val="00AD50FA"/>
    <w:rsid w:val="00B14B1F"/>
    <w:rsid w:val="00B319BD"/>
    <w:rsid w:val="00B505B2"/>
    <w:rsid w:val="00B562F2"/>
    <w:rsid w:val="00B60409"/>
    <w:rsid w:val="00B63A6C"/>
    <w:rsid w:val="00B71D49"/>
    <w:rsid w:val="00B75E1D"/>
    <w:rsid w:val="00B8046B"/>
    <w:rsid w:val="00BC3485"/>
    <w:rsid w:val="00BC5374"/>
    <w:rsid w:val="00C350D2"/>
    <w:rsid w:val="00C366D4"/>
    <w:rsid w:val="00C63A96"/>
    <w:rsid w:val="00C85E78"/>
    <w:rsid w:val="00C86935"/>
    <w:rsid w:val="00CA1476"/>
    <w:rsid w:val="00CA4E85"/>
    <w:rsid w:val="00CE3086"/>
    <w:rsid w:val="00CE335C"/>
    <w:rsid w:val="00CE69D9"/>
    <w:rsid w:val="00CF3E06"/>
    <w:rsid w:val="00D33758"/>
    <w:rsid w:val="00D42C4B"/>
    <w:rsid w:val="00D537D3"/>
    <w:rsid w:val="00D54FCD"/>
    <w:rsid w:val="00D56E15"/>
    <w:rsid w:val="00D75FF8"/>
    <w:rsid w:val="00DA53BA"/>
    <w:rsid w:val="00DB4282"/>
    <w:rsid w:val="00DD7A10"/>
    <w:rsid w:val="00DF6878"/>
    <w:rsid w:val="00E55B91"/>
    <w:rsid w:val="00E66ABB"/>
    <w:rsid w:val="00E709B1"/>
    <w:rsid w:val="00E9482B"/>
    <w:rsid w:val="00EA0403"/>
    <w:rsid w:val="00F074CB"/>
    <w:rsid w:val="00F86C60"/>
    <w:rsid w:val="00F9789A"/>
    <w:rsid w:val="00FA1A60"/>
    <w:rsid w:val="00FA261B"/>
    <w:rsid w:val="00FA55D9"/>
    <w:rsid w:val="00F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1A4A"/>
  <w15:docId w15:val="{122E6614-2B97-4CAC-AEDE-F6AE1F95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0F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328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72</cp:revision>
  <dcterms:created xsi:type="dcterms:W3CDTF">2022-07-08T02:47:00Z</dcterms:created>
  <dcterms:modified xsi:type="dcterms:W3CDTF">2025-04-10T09:46:00Z</dcterms:modified>
</cp:coreProperties>
</file>