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ab/>
        <w:t>REPUBLIKA HRVATSKA</w:t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>VUKOVARSKO-SRIJEMSKA ŽUPANIJA</w:t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>OPĆINA NEGOSLAVCI</w:t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  <w:t>Općinski načelnik</w:t>
      </w:r>
    </w:p>
    <w:p>
      <w:pPr>
        <w:pStyle w:val="Normal"/>
        <w:rPr>
          <w:color w:val="000000"/>
        </w:rPr>
      </w:pPr>
      <w:r>
        <w:rPr>
          <w:b/>
          <w:color w:val="000000"/>
          <w:lang w:val="hr-HR"/>
        </w:rPr>
        <w:t xml:space="preserve">KLASA: </w:t>
      </w:r>
      <w:r>
        <w:rPr>
          <w:bCs/>
          <w:color w:val="000000"/>
          <w:lang w:val="hr-HR"/>
        </w:rPr>
        <w:t>400-04/25-01/03</w:t>
      </w:r>
    </w:p>
    <w:p>
      <w:pPr>
        <w:pStyle w:val="Normal"/>
        <w:rPr>
          <w:color w:val="000000"/>
        </w:rPr>
      </w:pPr>
      <w:r>
        <w:rPr>
          <w:b/>
          <w:color w:val="000000"/>
          <w:lang w:val="hr-HR"/>
        </w:rPr>
        <w:t>URBROJ:</w:t>
      </w:r>
      <w:r>
        <w:rPr>
          <w:color w:val="000000"/>
          <w:lang w:val="hr-HR"/>
        </w:rPr>
        <w:t xml:space="preserve"> 2196-19-01-25-02</w:t>
      </w:r>
    </w:p>
    <w:p>
      <w:pPr>
        <w:pStyle w:val="Normal"/>
        <w:rPr>
          <w:lang w:val="hr-HR"/>
        </w:rPr>
      </w:pPr>
      <w:r>
        <w:rPr>
          <w:b/>
          <w:lang w:val="hr-HR"/>
        </w:rPr>
        <w:t xml:space="preserve">Negoslavci, </w:t>
      </w:r>
      <w:r>
        <w:rPr>
          <w:b w:val="false"/>
          <w:bCs w:val="false"/>
          <w:color w:val="000000"/>
          <w:lang w:val="hr-HR"/>
        </w:rPr>
        <w:t>28</w:t>
      </w:r>
      <w:r>
        <w:rPr>
          <w:rFonts w:eastAsia="Calibri" w:cs="Times New Roman"/>
          <w:b w:val="false"/>
          <w:bCs w:val="false"/>
          <w:color w:val="000000"/>
          <w:szCs w:val="24"/>
          <w:lang w:val="hr-HR"/>
        </w:rPr>
        <w:t xml:space="preserve">. ožujka 2025. 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  <w:tab/>
        <w:t xml:space="preserve">Na temelju članka 71., stavka 1. Zakona o komunalnom gospodarstvu („Narodne novine“ broj 68/18, 110/18, 32/20 i 145/24) i članka 32., stavka 2., točke 2. („Službeni glasnik Općine Negoslavci“ broj 01/21, 7/23 i 9/24), Općinski načelnik Općine Negoslavci dana </w:t>
      </w:r>
      <w:r>
        <w:rPr>
          <w:b w:val="false"/>
          <w:bCs w:val="false"/>
          <w:color w:val="000000"/>
          <w:lang w:val="hr-HR"/>
        </w:rPr>
        <w:t>28</w:t>
      </w:r>
      <w:r>
        <w:rPr>
          <w:rFonts w:eastAsia="Calibri" w:cs="Times New Roman"/>
          <w:b w:val="false"/>
          <w:bCs w:val="false"/>
          <w:color w:val="000000"/>
          <w:szCs w:val="24"/>
          <w:lang w:val="hr-HR"/>
        </w:rPr>
        <w:t>.03.2025. godine, donosi</w:t>
      </w:r>
    </w:p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IZVJEŠĆE</w:t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 xml:space="preserve"> </w:t>
      </w:r>
      <w:r>
        <w:rPr>
          <w:b/>
          <w:lang w:val="hr-HR"/>
        </w:rPr>
        <w:t>o izvršenju Programa građenja komunalne infrastrukture za 2024. godinu</w:t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Članak 1.</w:t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  <w:tab/>
        <w:t>Utvrđuje se da je tijekom 2024. godine izvršen Program građenja komunalne infrastrukture za 2024. godinu kako slijedi.</w:t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  <w:t>Prikaz planiranih sredstava i ostvarenja plana:</w:t>
      </w:r>
    </w:p>
    <w:p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Općinski proračun,</w:t>
      </w:r>
    </w:p>
    <w:p>
      <w:pPr>
        <w:pStyle w:val="ListParagraph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>Ministarstvo regionalnog razvoja i fondova Europske unije - PORLZ</w:t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  <w:t>Prikaz planiranih sredstava iz Općinskog proračuna Općine Negoslavci za potrebe građenja objekata komunalne infrastrukture</w:t>
      </w:r>
    </w:p>
    <w:tbl>
      <w:tblPr>
        <w:tblStyle w:val="Reetkatablice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6"/>
        <w:gridCol w:w="3117"/>
        <w:gridCol w:w="3117"/>
      </w:tblGrid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OPIS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PLANIRANO u svrhu Programa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b/>
                <w:b/>
                <w:lang w:val="hr-HR"/>
              </w:rPr>
            </w:pPr>
            <w:r>
              <w:rPr>
                <w:rFonts w:eastAsia="Calibri" w:cs=""/>
                <w:b/>
                <w:kern w:val="0"/>
                <w:sz w:val="24"/>
                <w:szCs w:val="22"/>
                <w:lang w:val="hr-HR" w:eastAsia="en-US" w:bidi="ar-SA"/>
              </w:rPr>
              <w:t>IZVRŠENO u svrhu Programa</w:t>
            </w:r>
          </w:p>
        </w:tc>
      </w:tr>
      <w:tr>
        <w:trPr/>
        <w:tc>
          <w:tcPr>
            <w:tcW w:w="3116" w:type="dxa"/>
            <w:tcBorders/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bCs/>
                <w:color w:val="000000"/>
                <w:kern w:val="0"/>
                <w:sz w:val="24"/>
                <w:szCs w:val="22"/>
                <w:lang w:val="hr-HR" w:eastAsia="en-US" w:bidi="ar-SA"/>
              </w:rPr>
              <w:t>Izgradnja parkinga PORLZ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  <w:lang w:val="hr-HR"/>
              </w:rPr>
              <w:t xml:space="preserve">Ukupno: 25.050,00 EUR, 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  <w:t>Uprava za ceste Vukovarsko-srijemske županije 10.000,00 EUR, Proračun Općine Negoslavci 15.050,00 EUR</w:t>
            </w:r>
          </w:p>
        </w:tc>
        <w:tc>
          <w:tcPr>
            <w:tcW w:w="31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  <w:lang w:val="hr-HR"/>
              </w:rPr>
              <w:t>Ukupno: 25.047,00 EUR.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  <w:t xml:space="preserve">Uprava za ceste Vukovarsko-srijemske županije- 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  <w:t>1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  <w:t>0.000,00 EUR, Proračun Općine Negoslavci 15.0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  <w:t>47</w:t>
            </w:r>
            <w:r>
              <w:rPr>
                <w:rFonts w:eastAsia="Calibri" w:cs="Times New Roman"/>
                <w:color w:val="000000"/>
                <w:kern w:val="0"/>
                <w:sz w:val="22"/>
                <w:szCs w:val="22"/>
                <w:lang w:val="hr-HR" w:eastAsia="en-US" w:bidi="ar-SA"/>
              </w:rPr>
              <w:t>,00 EUR</w:t>
            </w:r>
          </w:p>
        </w:tc>
      </w:tr>
    </w:tbl>
    <w:p>
      <w:pPr>
        <w:pStyle w:val="Normal"/>
        <w:rPr>
          <w:lang w:val="hr-HR"/>
        </w:rPr>
      </w:pPr>
      <w:r>
        <w:rPr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Članak 2.</w:t>
      </w:r>
    </w:p>
    <w:p>
      <w:pPr>
        <w:pStyle w:val="Normal"/>
        <w:jc w:val="both"/>
        <w:rPr>
          <w:lang w:val="hr-HR"/>
        </w:rPr>
      </w:pPr>
      <w:r>
        <w:rPr>
          <w:lang w:val="hr-HR"/>
        </w:rPr>
        <w:tab/>
        <w:t>Prihodi utvrđeni u članku 1. ovoga Izvještaja raspoređeni su za građenje komunalne infrastrukture u 2024. godini kako slijedi.</w:t>
      </w:r>
    </w:p>
    <w:tbl>
      <w:tblPr>
        <w:tblStyle w:val="Reetkatablice"/>
        <w:tblW w:w="935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55"/>
        <w:gridCol w:w="2703"/>
        <w:gridCol w:w="2692"/>
      </w:tblGrid>
      <w:tr>
        <w:trPr/>
        <w:tc>
          <w:tcPr>
            <w:tcW w:w="3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 w:cs="Times New Roman"/>
                <w:b/>
                <w:b/>
                <w:szCs w:val="24"/>
                <w:lang w:val="hr-HR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hr-HR" w:eastAsia="en-US" w:bidi="ar-SA"/>
              </w:rPr>
              <w:t>NAZIV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 w:cs="Times New Roman"/>
                <w:b/>
                <w:b/>
                <w:szCs w:val="24"/>
                <w:lang w:val="hr-HR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hr-HR" w:eastAsia="en-US" w:bidi="ar-SA"/>
              </w:rPr>
              <w:t>PLANIRANA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Calibri" w:cs="Times New Roman"/>
                <w:b/>
                <w:b/>
                <w:szCs w:val="24"/>
                <w:lang w:val="hr-HR"/>
              </w:rPr>
            </w:pPr>
            <w:r>
              <w:rPr>
                <w:rFonts w:eastAsia="Calibri" w:cs="Times New Roman"/>
                <w:b/>
                <w:kern w:val="0"/>
                <w:sz w:val="24"/>
                <w:szCs w:val="24"/>
                <w:lang w:val="hr-HR" w:eastAsia="en-US" w:bidi="ar-SA"/>
              </w:rPr>
              <w:t>OSTVARENO</w:t>
            </w:r>
          </w:p>
        </w:tc>
      </w:tr>
      <w:tr>
        <w:trPr/>
        <w:tc>
          <w:tcPr>
            <w:tcW w:w="3955" w:type="dxa"/>
            <w:tcBorders>
              <w:top w:val="nil"/>
            </w:tcBorders>
          </w:tcPr>
          <w:p>
            <w:pPr>
              <w:pStyle w:val="Normal"/>
              <w:widowControl w:val="false"/>
              <w:bidi w:val="0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Izgradnja parkinga PORLZ</w:t>
            </w:r>
          </w:p>
        </w:tc>
        <w:tc>
          <w:tcPr>
            <w:tcW w:w="270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Cs w:val="24"/>
                <w:lang w:val="hr-HR"/>
              </w:rPr>
              <w:t>25.050,00</w:t>
            </w:r>
          </w:p>
        </w:tc>
        <w:tc>
          <w:tcPr>
            <w:tcW w:w="2692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Cs w:val="24"/>
                <w:lang w:val="hr-HR"/>
              </w:rPr>
              <w:t>25.047,00</w:t>
            </w:r>
          </w:p>
        </w:tc>
      </w:tr>
      <w:tr>
        <w:trPr/>
        <w:tc>
          <w:tcPr>
            <w:tcW w:w="3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color w:val="000000"/>
              </w:rPr>
            </w:pPr>
            <w:r>
              <w:rPr>
                <w:rFonts w:eastAsia="Calibri" w:cs="Times New Roman"/>
                <w:b/>
                <w:color w:val="000000"/>
                <w:kern w:val="0"/>
                <w:sz w:val="24"/>
                <w:szCs w:val="24"/>
                <w:lang w:val="hr-HR" w:eastAsia="en-US" w:bidi="ar-SA"/>
              </w:rPr>
              <w:t>UKUPNO</w:t>
            </w:r>
          </w:p>
        </w:tc>
        <w:tc>
          <w:tcPr>
            <w:tcW w:w="270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Cs w:val="24"/>
                <w:lang w:val="hr-HR"/>
              </w:rPr>
              <w:t>25.050,00</w:t>
            </w:r>
          </w:p>
        </w:tc>
        <w:tc>
          <w:tcPr>
            <w:tcW w:w="269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right"/>
              <w:rPr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  <w:szCs w:val="24"/>
                <w:lang w:val="hr-HR"/>
              </w:rPr>
              <w:t>25.047,00</w:t>
            </w:r>
          </w:p>
        </w:tc>
      </w:tr>
    </w:tbl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center"/>
        <w:rPr>
          <w:b/>
          <w:b/>
          <w:lang w:val="hr-HR"/>
        </w:rPr>
      </w:pPr>
      <w:r>
        <w:rPr>
          <w:b/>
          <w:lang w:val="hr-HR"/>
        </w:rPr>
        <w:t>Članak 3.</w:t>
      </w:r>
    </w:p>
    <w:p>
      <w:pPr>
        <w:pStyle w:val="Normal"/>
        <w:ind w:firstLine="720"/>
        <w:jc w:val="both"/>
        <w:rPr>
          <w:szCs w:val="24"/>
        </w:rPr>
      </w:pPr>
      <w:r>
        <w:rPr>
          <w:szCs w:val="24"/>
        </w:rPr>
        <w:t>Suglasno zakonskim obvezama ovaj Izvještaj se dostavlja Općinskom vijeću na razmatranje i odlučivanje.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Članak 4.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  <w:tab/>
        <w:t>Izvješće će se objaviti u Službenom glasniku Općine Negoslavci i na internet stranici Općine Negoslavci.</w:t>
      </w:r>
    </w:p>
    <w:p>
      <w:pPr>
        <w:pStyle w:val="Normal"/>
        <w:rPr>
          <w:b/>
          <w:b/>
          <w:lang w:val="hr-HR"/>
        </w:rPr>
      </w:pPr>
      <w:r>
        <w:rPr>
          <w:b/>
          <w:lang w:val="hr-HR"/>
        </w:rPr>
      </w:r>
    </w:p>
    <w:p>
      <w:pPr>
        <w:pStyle w:val="Normal"/>
        <w:jc w:val="right"/>
        <w:rPr>
          <w:b/>
          <w:b/>
          <w:lang w:val="hr-HR"/>
        </w:rPr>
      </w:pPr>
      <w:r>
        <w:rPr>
          <w:b/>
          <w:lang w:val="hr-HR"/>
        </w:rPr>
        <w:t>OPĆINSKI NAČELNIK</w:t>
      </w:r>
    </w:p>
    <w:p>
      <w:pPr>
        <w:pStyle w:val="Normal"/>
        <w:jc w:val="right"/>
        <w:rPr>
          <w:lang w:val="hr-HR"/>
        </w:rPr>
      </w:pPr>
      <w:r>
        <w:rPr>
          <w:lang w:val="hr-HR"/>
        </w:rPr>
        <w:t>Dušan Jeckov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OBRAZLOŽENJE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 xml:space="preserve">Sukladno članku 71., stavku 1. Zakona o komunalnom gospodarstvu (“Narodne novine” broj </w:t>
      </w:r>
      <w:r>
        <w:rPr>
          <w:color w:val="000000"/>
          <w:lang w:val="hr-HR"/>
        </w:rPr>
        <w:t>68/18, 110/18, 32/20 i 145/24</w:t>
      </w:r>
      <w:r>
        <w:rPr>
          <w:color w:val="000000"/>
        </w:rPr>
        <w:t>), propisana je obveza Općinskog načelnika da godišnje podnosi izvješće o izvršenju programa građenja komunalne infrastrukture Općinskom vijeću vlastite jedinice. Izvješće se podnosi istodobno sa izvješćem o izvršenju proračuna te se objavljuje u službenom glasniku JLS, sukladno članku 71., stavku 2. i 3. Zakona o komunalnom gospodarstvu.</w:t>
      </w:r>
    </w:p>
    <w:p>
      <w:pPr>
        <w:pStyle w:val="Normal"/>
        <w:ind w:firstLine="720"/>
        <w:jc w:val="both"/>
        <w:rPr>
          <w:color w:val="000000"/>
        </w:rPr>
      </w:pPr>
      <w:r>
        <w:rPr>
          <w:color w:val="000000"/>
        </w:rPr>
        <w:t>Prema Programu Općine Negoslavci o građenju komunalne infrastrukture za 2024. godinu (“Službeni glasnik Općine Negoslavci” broj</w:t>
      </w:r>
      <w:r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>8/23 i 9</w:t>
      </w:r>
      <w:r>
        <w:rPr>
          <w:color w:val="000000"/>
          <w:lang w:val="hr-HR"/>
        </w:rPr>
        <w:t>/24</w:t>
      </w:r>
      <w:r>
        <w:rPr>
          <w:color w:val="000000"/>
        </w:rPr>
        <w:t>) (u daljem tekstu: Program) bilo je planirano slijedeće:</w:t>
      </w:r>
    </w:p>
    <w:p>
      <w:pPr>
        <w:pStyle w:val="ListParagraph"/>
        <w:numPr>
          <w:ilvl w:val="0"/>
          <w:numId w:val="3"/>
        </w:numPr>
        <w:ind w:left="0" w:firstLine="567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i/>
          <w:iCs/>
          <w:color w:val="000000"/>
        </w:rPr>
        <w:t xml:space="preserve">Građevine komunalne infrastrukture koje će se graditi u uređenim dijelovima građevinskog područja - </w:t>
      </w:r>
      <w:r>
        <w:rPr>
          <w:rFonts w:eastAsia="Calibri" w:cs="Times New Roman"/>
          <w:i/>
          <w:iCs/>
          <w:color w:val="000000"/>
          <w:szCs w:val="24"/>
          <w:lang w:val="hr-HR"/>
        </w:rPr>
        <w:t xml:space="preserve">Izgradnja </w:t>
      </w:r>
      <w:r>
        <w:rPr>
          <w:rFonts w:eastAsia="Calibri" w:cs="Times New Roman"/>
          <w:i/>
          <w:iCs/>
          <w:color w:val="000000"/>
          <w:szCs w:val="24"/>
          <w:lang w:val="hr-HR"/>
        </w:rPr>
        <w:t>parkinga PORLZ</w:t>
      </w:r>
      <w:r>
        <w:rPr>
          <w:rFonts w:eastAsia="Calibri" w:cs="Times New Roman"/>
          <w:color w:val="000000"/>
          <w:szCs w:val="24"/>
          <w:lang w:val="hr-HR"/>
        </w:rPr>
        <w:t xml:space="preserve">, sredstva za izgradnju </w:t>
      </w:r>
      <w:r>
        <w:rPr>
          <w:rFonts w:eastAsia="Calibri" w:cs="Times New Roman"/>
          <w:color w:val="000000"/>
          <w:szCs w:val="24"/>
          <w:lang w:val="hr-HR"/>
        </w:rPr>
        <w:t>parkinga</w:t>
      </w:r>
      <w:r>
        <w:rPr>
          <w:rFonts w:eastAsia="Calibri" w:cs="Times New Roman"/>
          <w:color w:val="000000"/>
          <w:szCs w:val="24"/>
          <w:lang w:val="hr-HR"/>
        </w:rPr>
        <w:t xml:space="preserve"> su odobrena  </w:t>
      </w:r>
      <w:r>
        <w:rPr>
          <w:rFonts w:eastAsia="Calibri" w:cs="Times New Roman"/>
          <w:color w:val="000000"/>
          <w:szCs w:val="24"/>
          <w:lang w:val="hr-HR"/>
        </w:rPr>
        <w:t>od stran</w:t>
      </w:r>
      <w:r>
        <w:rPr>
          <w:rFonts w:eastAsia="Calibri" w:cs="Times New Roman"/>
          <w:color w:val="000000"/>
          <w:sz w:val="24"/>
          <w:szCs w:val="24"/>
          <w:lang w:val="hr-HR"/>
        </w:rPr>
        <w:t xml:space="preserve">e </w:t>
      </w:r>
      <w:r>
        <w:rPr>
          <w:rFonts w:eastAsia="Calibri" w:cs="Times New Roman"/>
          <w:color w:val="000000"/>
          <w:kern w:val="0"/>
          <w:sz w:val="24"/>
          <w:szCs w:val="24"/>
          <w:lang w:val="hr-HR" w:eastAsia="en-US" w:bidi="ar-SA"/>
        </w:rPr>
        <w:t>Uprav</w:t>
      </w:r>
      <w:r>
        <w:rPr>
          <w:rFonts w:eastAsia="Calibri" w:cs="Times New Roman"/>
          <w:color w:val="000000"/>
          <w:kern w:val="0"/>
          <w:sz w:val="24"/>
          <w:szCs w:val="24"/>
          <w:lang w:val="hr-HR" w:eastAsia="en-US" w:bidi="ar-SA"/>
        </w:rPr>
        <w:t>e</w:t>
      </w:r>
      <w:r>
        <w:rPr>
          <w:rFonts w:eastAsia="Calibri" w:cs="Times New Roman"/>
          <w:color w:val="000000"/>
          <w:kern w:val="0"/>
          <w:sz w:val="24"/>
          <w:szCs w:val="24"/>
          <w:lang w:val="hr-HR" w:eastAsia="en-US" w:bidi="ar-SA"/>
        </w:rPr>
        <w:t xml:space="preserve"> za ceste Vukovarsko-srijemske županije </w:t>
      </w:r>
      <w:r>
        <w:rPr>
          <w:rFonts w:eastAsia="Calibri" w:cs="Times New Roman"/>
          <w:color w:val="000000"/>
          <w:sz w:val="24"/>
          <w:szCs w:val="24"/>
          <w:lang w:val="hr-HR"/>
        </w:rPr>
        <w:t>u i</w:t>
      </w:r>
      <w:r>
        <w:rPr>
          <w:rFonts w:eastAsia="Calibri" w:cs="Times New Roman"/>
          <w:color w:val="000000"/>
          <w:szCs w:val="24"/>
          <w:lang w:val="hr-HR"/>
        </w:rPr>
        <w:t xml:space="preserve">znosu od </w:t>
      </w:r>
      <w:r>
        <w:rPr>
          <w:rFonts w:eastAsia="Calibri" w:cs="Times New Roman"/>
          <w:color w:val="000000"/>
          <w:szCs w:val="24"/>
          <w:lang w:val="hr-HR"/>
        </w:rPr>
        <w:t>10</w:t>
      </w:r>
      <w:r>
        <w:rPr>
          <w:rFonts w:eastAsia="Calibri" w:cs="Times New Roman"/>
          <w:color w:val="000000"/>
          <w:szCs w:val="24"/>
          <w:lang w:val="hr-HR"/>
        </w:rPr>
        <w:t xml:space="preserve">.000,00 </w:t>
      </w:r>
      <w:r>
        <w:rPr>
          <w:rFonts w:eastAsia="Calibri" w:cs="Times New Roman"/>
          <w:color w:val="000000"/>
          <w:szCs w:val="24"/>
          <w:lang w:val="hr-HR"/>
        </w:rPr>
        <w:t>EUR</w:t>
      </w:r>
      <w:r>
        <w:rPr>
          <w:rFonts w:eastAsia="Calibri" w:cs="Times New Roman"/>
          <w:color w:val="000000"/>
          <w:szCs w:val="24"/>
          <w:lang w:val="hr-HR"/>
        </w:rPr>
        <w:t xml:space="preserve">, a razliku do pune cijene financira Općina Negoslavci iz proračuna </w:t>
      </w:r>
      <w:r>
        <w:rPr>
          <w:rFonts w:eastAsia="Calibri" w:cs="Times New Roman"/>
          <w:color w:val="000000"/>
          <w:szCs w:val="24"/>
          <w:lang w:val="hr-HR"/>
        </w:rPr>
        <w:t>u iznosu od 10.050 EUR</w:t>
      </w:r>
      <w:r>
        <w:rPr>
          <w:rFonts w:eastAsia="Calibri" w:cs="Times New Roman"/>
          <w:color w:val="000000"/>
          <w:szCs w:val="24"/>
          <w:lang w:val="hr-HR"/>
        </w:rPr>
        <w:t xml:space="preserve">. </w:t>
      </w:r>
      <w:r>
        <w:rPr>
          <w:rFonts w:eastAsia="Calibri" w:cs="Times New Roman"/>
          <w:color w:val="000000"/>
          <w:szCs w:val="24"/>
          <w:lang w:val="hr-HR"/>
        </w:rPr>
        <w:t>Prema Izvršenju izvršeno je 25.047,00 EUR, Uprava za ceste VSŽ je financirala 10.000,00 EUR, a Općina Negoslavci 10.047,00 EUR.</w:t>
      </w:r>
      <w:r>
        <w:rPr>
          <w:rFonts w:eastAsia="Calibri" w:cs="Times New Roman"/>
          <w:color w:val="000000"/>
          <w:szCs w:val="24"/>
          <w:lang w:val="hr-HR"/>
        </w:rPr>
        <w:t xml:space="preserve"> </w:t>
      </w:r>
      <w:r>
        <w:rPr>
          <w:rFonts w:eastAsia="Calibri" w:cs="Times New Roman"/>
          <w:bCs/>
          <w:color w:val="000000"/>
          <w:szCs w:val="24"/>
          <w:lang w:val="hr-HR"/>
        </w:rPr>
        <w:t xml:space="preserve"> </w:t>
      </w:r>
    </w:p>
    <w:p>
      <w:pPr>
        <w:pStyle w:val="Normal"/>
        <w:jc w:val="both"/>
        <w:rPr>
          <w:color w:val="C9211E"/>
        </w:rPr>
      </w:pPr>
      <w:r>
        <w:rPr>
          <w:color w:val="C9211E"/>
        </w:rPr>
      </w:r>
    </w:p>
    <w:p>
      <w:pPr>
        <w:pStyle w:val="Normal"/>
        <w:jc w:val="both"/>
        <w:rPr/>
      </w:pPr>
      <w:r>
        <w:rPr/>
        <w:t xml:space="preserve">    </w:t>
      </w:r>
    </w:p>
    <w:sectPr>
      <w:footerReference w:type="default" r:id="rId3"/>
      <w:type w:val="nextPage"/>
      <w:pgSz w:w="12240" w:h="15840"/>
      <w:pgMar w:left="1440" w:right="1440" w:gutter="0" w:header="0" w:top="1440" w:footer="708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990031191"/>
    </w:sdtPr>
    <w:sdtContent>
      <w:p>
        <w:pPr>
          <w:pStyle w:val="Podnoje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odnoj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38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2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4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d672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odnojeChar" w:customStyle="1">
    <w:name w:val="Podnožje Char"/>
    <w:basedOn w:val="DefaultParagraphFont"/>
    <w:uiPriority w:val="99"/>
    <w:qFormat/>
    <w:rsid w:val="005d672b"/>
    <w:rPr/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e268fd"/>
    <w:rPr>
      <w:rFonts w:ascii="Segoe UI" w:hAnsi="Segoe UI" w:cs="Segoe UI"/>
      <w:sz w:val="18"/>
      <w:szCs w:val="18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d672b"/>
    <w:pPr>
      <w:spacing w:before="0" w:after="0"/>
      <w:ind w:left="720" w:hanging="0"/>
      <w:contextualSpacing/>
    </w:pPr>
    <w:rPr/>
  </w:style>
  <w:style w:type="paragraph" w:styleId="Zaglavljeipodnoje">
    <w:name w:val="Zaglavlje i podnožje"/>
    <w:basedOn w:val="Normal"/>
    <w:qFormat/>
    <w:pPr/>
    <w:rPr/>
  </w:style>
  <w:style w:type="paragraph" w:styleId="Podnoje">
    <w:name w:val="Footer"/>
    <w:basedOn w:val="Normal"/>
    <w:link w:val="PodnojeChar"/>
    <w:uiPriority w:val="99"/>
    <w:unhideWhenUsed/>
    <w:rsid w:val="005d672b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e268f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5d672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Application>LibreOffice/7.4.1.2$Windows_X86_64 LibreOffice_project/3c58a8f3a960df8bc8fd77b461821e42c061c5f0</Application>
  <AppVersion>15.0000</AppVersion>
  <Pages>2</Pages>
  <Words>390</Words>
  <Characters>2498</Characters>
  <CharactersWithSpaces>2858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2022-04-05T06:07:00Z</dcterms:created>
  <dc:creator>Korisnik</dc:creator>
  <dc:description/>
  <dc:language>hr-HR</dc:language>
  <cp:lastModifiedBy/>
  <cp:lastPrinted>2024-04-05T14:46:16Z</cp:lastPrinted>
  <dcterms:modified xsi:type="dcterms:W3CDTF">2025-04-11T15:26:53Z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