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hr-HR"/>
        </w:rPr>
        <w:tab/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ab/>
        <w:t>REPUBLIKA HRVATSKA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VUKOVARSKO-SRIJEMSKA ŽUPANIJA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OPĆINA NEGOSLAVCI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Općinski</w:t>
      </w:r>
      <w:r>
        <w:rPr>
          <w:b/>
          <w:color w:val="000000"/>
          <w:lang w:val="hr-HR"/>
        </w:rPr>
        <w:t xml:space="preserve"> načelnik</w:t>
      </w:r>
    </w:p>
    <w:p>
      <w:pPr>
        <w:pStyle w:val="Normal"/>
        <w:rPr>
          <w:color w:val="000000"/>
        </w:rPr>
      </w:pPr>
      <w:r>
        <w:rPr>
          <w:b/>
          <w:color w:val="000000"/>
          <w:lang w:val="hr-HR"/>
        </w:rPr>
        <w:t xml:space="preserve">KLASA: </w:t>
      </w:r>
      <w:r>
        <w:rPr>
          <w:bCs/>
          <w:color w:val="000000"/>
          <w:lang w:val="hr-HR"/>
        </w:rPr>
        <w:t>400-04/25-01/03</w:t>
      </w:r>
    </w:p>
    <w:p>
      <w:pPr>
        <w:pStyle w:val="Normal"/>
        <w:rPr>
          <w:color w:val="000000"/>
        </w:rPr>
      </w:pPr>
      <w:r>
        <w:rPr>
          <w:b/>
          <w:color w:val="000000"/>
          <w:lang w:val="hr-HR"/>
        </w:rPr>
        <w:t>URBROJ:</w:t>
      </w:r>
      <w:r>
        <w:rPr>
          <w:color w:val="000000"/>
          <w:lang w:val="hr-HR"/>
        </w:rPr>
        <w:t xml:space="preserve"> 2196-19-01-25-05</w:t>
      </w:r>
    </w:p>
    <w:p>
      <w:pPr>
        <w:pStyle w:val="Normal"/>
        <w:rPr>
          <w:lang w:val="hr-HR"/>
        </w:rPr>
      </w:pPr>
      <w:r>
        <w:rPr>
          <w:b/>
          <w:lang w:val="hr-HR"/>
        </w:rPr>
        <w:t xml:space="preserve">Negoslavci, </w:t>
      </w:r>
      <w:r>
        <w:rPr>
          <w:b w:val="false"/>
          <w:bCs w:val="false"/>
          <w:color w:val="000000"/>
          <w:lang w:val="hr-HR"/>
        </w:rPr>
        <w:t>28</w:t>
      </w:r>
      <w:r>
        <w:rPr>
          <w:color w:val="000000"/>
          <w:lang w:val="hr-HR"/>
        </w:rPr>
        <w:t>. ožujka 2</w:t>
      </w:r>
      <w:r>
        <w:rPr>
          <w:lang w:val="hr-HR"/>
        </w:rPr>
        <w:t xml:space="preserve">025.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>Na temelju članka 74. Zakona o komunalnom gospodarstvu („Narodne novine“ broj 68/18, 110/18, 32/20 i 145/24) i članka 32, stavka. 2., točke 2. Statuta Općine Negoslavci („Službeni glasnik Općine Negoslavci“ broj 01/21 i 7/23) Općinski načelnik dana</w:t>
      </w:r>
      <w:r>
        <w:rPr>
          <w:color w:val="000000"/>
          <w:lang w:val="hr-HR"/>
        </w:rPr>
        <w:t xml:space="preserve"> 28.03.</w:t>
      </w:r>
      <w:r>
        <w:rPr>
          <w:lang w:val="hr-HR"/>
        </w:rPr>
        <w:t>2025. godine donosi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IZVJEŠĆE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 xml:space="preserve"> </w:t>
      </w:r>
      <w:r>
        <w:rPr>
          <w:b/>
          <w:lang w:val="hr-HR"/>
        </w:rPr>
        <w:t>o izvršenju Programa održavanja komunalne infrastrukture za 2024. godinu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 xml:space="preserve">Članak 1. 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b/>
          <w:lang w:val="hr-HR"/>
        </w:rPr>
        <w:tab/>
      </w:r>
      <w:r>
        <w:rPr>
          <w:rFonts w:eastAsia="Calibri" w:cs="Times New Roman"/>
          <w:szCs w:val="24"/>
          <w:lang w:val="hr-HR"/>
        </w:rPr>
        <w:t xml:space="preserve">Utvrđuje se da je tijekom 2024. godine izvršen Program održavanja komunalne infrastrukture </w:t>
      </w:r>
      <w:r>
        <w:rPr>
          <w:rFonts w:eastAsia="Andale Sans UI"/>
          <w:iCs/>
          <w:szCs w:val="24"/>
          <w:lang w:eastAsia="ar-SA"/>
        </w:rPr>
        <w:t>za 2024. godinu</w:t>
      </w:r>
      <w:r>
        <w:rPr>
          <w:rFonts w:eastAsia="Calibri" w:cs="Times New Roman"/>
          <w:szCs w:val="24"/>
          <w:lang w:val="hr-HR"/>
        </w:rPr>
        <w:t>, kako slijedi.</w:t>
      </w:r>
    </w:p>
    <w:p>
      <w:pPr>
        <w:pStyle w:val="ListParagraph"/>
        <w:ind w:left="0" w:hanging="0"/>
        <w:jc w:val="both"/>
        <w:rPr>
          <w:lang w:val="hr-HR"/>
        </w:rPr>
      </w:pPr>
      <w:r>
        <w:rPr>
          <w:rFonts w:eastAsia="Calibri" w:cs="Times New Roman"/>
          <w:szCs w:val="24"/>
          <w:lang w:val="hr-HR"/>
        </w:rPr>
        <w:tab/>
        <w:t xml:space="preserve">Prikaz planiranih sredstava i </w:t>
      </w:r>
      <w:r>
        <w:rPr>
          <w:rFonts w:eastAsia="Calibri" w:cs="Times New Roman"/>
          <w:color w:val="000000" w:themeColor="text1"/>
          <w:szCs w:val="24"/>
          <w:lang w:val="hr-HR"/>
        </w:rPr>
        <w:t xml:space="preserve">ostvarenja plana: </w:t>
      </w:r>
      <w:r>
        <w:rPr>
          <w:lang w:val="hr-HR"/>
        </w:rPr>
        <w:t>prihod od komunalne naknade, prihod od naknade za korištenje javnih površina, kapitalna pomoć iz državnog proračuna – EU fondovi, prihod od Hrvatskih voda, prihod iz proračuna.</w:t>
      </w:r>
    </w:p>
    <w:p>
      <w:pPr>
        <w:pStyle w:val="Normal"/>
        <w:jc w:val="both"/>
        <w:rPr>
          <w:rFonts w:eastAsia="Calibri" w:cs="Times New Roman"/>
          <w:color w:val="000000" w:themeColor="text1"/>
          <w:szCs w:val="24"/>
          <w:lang w:val="hr-HR"/>
        </w:rPr>
      </w:pPr>
      <w:r>
        <w:rPr>
          <w:rFonts w:eastAsia="Calibri" w:cs="Times New Roman"/>
          <w:color w:val="000000" w:themeColor="text1"/>
          <w:szCs w:val="24"/>
          <w:lang w:val="hr-HR"/>
        </w:rPr>
        <w:t>.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2.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>Prikaz planiranih i izvršenih sredstava iz Općinskog proračuna Općine Negoslavci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tbl>
      <w:tblPr>
        <w:tblStyle w:val="Reetkatablice"/>
        <w:tblW w:w="93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2155"/>
        <w:gridCol w:w="1982"/>
      </w:tblGrid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OPIS</w:t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PLANIRANO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IZVRŠENO</w:t>
            </w:r>
          </w:p>
        </w:tc>
      </w:tr>
      <w:tr>
        <w:trPr/>
        <w:tc>
          <w:tcPr>
            <w:tcW w:w="9347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b/>
                <w:b/>
                <w:i/>
                <w:i/>
                <w:iCs/>
                <w:lang w:val="hr-HR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24"/>
                <w:szCs w:val="22"/>
                <w:lang w:val="hr-HR" w:eastAsia="en-US" w:bidi="ar-SA"/>
              </w:rPr>
              <w:t>Održavanje nerazvrstanih cesta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</w:r>
          </w:p>
        </w:tc>
      </w:tr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4"/>
                <w:szCs w:val="22"/>
                <w:lang w:val="hr-HR" w:eastAsia="en-US" w:bidi="ar-SA"/>
              </w:rPr>
              <w:t>Tekuće održavanje nerazvrstanih cesta i čišćenje snijega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7.300,00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lang w:val="hr-HR"/>
              </w:rPr>
              <w:t>0,00</w:t>
            </w:r>
          </w:p>
        </w:tc>
      </w:tr>
      <w:tr>
        <w:trPr/>
        <w:tc>
          <w:tcPr>
            <w:tcW w:w="9347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rFonts w:eastAsia="Calibri" w:cs=""/>
                <w:b/>
                <w:bCs/>
                <w:i/>
                <w:kern w:val="0"/>
                <w:sz w:val="24"/>
                <w:szCs w:val="22"/>
                <w:lang w:val="en-US" w:eastAsia="en-US" w:bidi="ar-SA"/>
              </w:rPr>
              <w:t>Održavanje javnih površina na kojima nije dopušten promet motornim vozilima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</w:r>
          </w:p>
        </w:tc>
      </w:tr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4"/>
                <w:szCs w:val="22"/>
                <w:lang w:val="en-US" w:eastAsia="en-US" w:bidi="ar-SA"/>
              </w:rPr>
              <w:t>Sanacija pješačkih staza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 xml:space="preserve"> </w:t>
            </w:r>
            <w:r>
              <w:rPr>
                <w:b w:val="false"/>
                <w:bCs w:val="false"/>
                <w:lang w:val="hr-HR"/>
              </w:rPr>
              <w:t>30.000,00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34.875,34</w:t>
            </w:r>
          </w:p>
        </w:tc>
      </w:tr>
      <w:tr>
        <w:trPr/>
        <w:tc>
          <w:tcPr>
            <w:tcW w:w="5210" w:type="dxa"/>
            <w:tcBorders>
              <w:top w:val="nil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Uređenje centra općine-faza II</w:t>
            </w:r>
          </w:p>
        </w:tc>
        <w:tc>
          <w:tcPr>
            <w:tcW w:w="2155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36.000,00</w:t>
            </w: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33.241,69</w:t>
            </w:r>
          </w:p>
        </w:tc>
      </w:tr>
      <w:tr>
        <w:trPr>
          <w:trHeight w:val="199" w:hRule="atLeast"/>
        </w:trPr>
        <w:tc>
          <w:tcPr>
            <w:tcW w:w="9347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rFonts w:eastAsia="Calibri" w:cs=""/>
                <w:b/>
                <w:bCs/>
                <w:i/>
                <w:kern w:val="0"/>
                <w:sz w:val="24"/>
                <w:szCs w:val="22"/>
                <w:lang w:val="en-US" w:eastAsia="en-US" w:bidi="ar-SA"/>
              </w:rPr>
              <w:t xml:space="preserve">Održavanje građevina javne odvodnje oborinskih voda 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4"/>
                <w:szCs w:val="22"/>
                <w:lang w:val="en-US" w:eastAsia="en-US" w:bidi="ar-SA"/>
              </w:rPr>
              <w:t>0,00</w:t>
            </w:r>
            <w:r>
              <w:rPr>
                <w:rFonts w:eastAsia="Calibri" w:cs=""/>
                <w:b/>
                <w:bCs/>
                <w:i/>
                <w:iCs w:val="false"/>
                <w:kern w:val="0"/>
                <w:sz w:val="24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4"/>
                <w:szCs w:val="22"/>
                <w:lang w:val="en-US" w:eastAsia="en-US" w:bidi="ar-SA"/>
              </w:rPr>
              <w:t xml:space="preserve"> 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</w:r>
          </w:p>
        </w:tc>
      </w:tr>
      <w:tr>
        <w:trPr>
          <w:trHeight w:val="199" w:hRule="atLeast"/>
        </w:trPr>
        <w:tc>
          <w:tcPr>
            <w:tcW w:w="9347" w:type="dxa"/>
            <w:gridSpan w:val="3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Održavanje javnih zelenih površina</w:t>
            </w:r>
          </w:p>
        </w:tc>
      </w:tr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iCs/>
              </w:rPr>
            </w:pPr>
            <w:r>
              <w:rPr>
                <w:rFonts w:eastAsia="Calibri" w:cs=""/>
                <w:iCs/>
                <w:kern w:val="0"/>
                <w:sz w:val="24"/>
                <w:szCs w:val="22"/>
                <w:lang w:val="en-US" w:eastAsia="en-US" w:bidi="ar-SA"/>
              </w:rPr>
              <w:t>Održavanje javnih površina</w:t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15.000,00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lang w:val="hr-HR"/>
              </w:rPr>
              <w:t>0,00</w:t>
            </w:r>
          </w:p>
        </w:tc>
      </w:tr>
      <w:tr>
        <w:trPr/>
        <w:tc>
          <w:tcPr>
            <w:tcW w:w="9347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rFonts w:eastAsia="Calibri" w:cs=""/>
                <w:b/>
                <w:bCs/>
                <w:i/>
                <w:kern w:val="0"/>
                <w:sz w:val="24"/>
                <w:szCs w:val="22"/>
                <w:lang w:val="en-US" w:eastAsia="en-US" w:bidi="ar-SA"/>
              </w:rPr>
              <w:t>Održavanje građevina, uređaja i predmeta javne namjene</w:t>
            </w:r>
            <w:r>
              <w:rPr>
                <w:rFonts w:eastAsia="Calibri" w:cs=""/>
                <w:b w:val="false"/>
                <w:bCs w:val="false"/>
                <w:i/>
                <w:kern w:val="0"/>
                <w:sz w:val="24"/>
                <w:szCs w:val="22"/>
                <w:lang w:val="en-US" w:eastAsia="en-US" w:bidi="ar-SA"/>
              </w:rPr>
              <w:t xml:space="preserve">   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4"/>
                <w:szCs w:val="22"/>
                <w:lang w:val="en-US" w:eastAsia="en-US" w:bidi="ar-SA"/>
              </w:rPr>
              <w:t>6.600,00</w:t>
            </w:r>
            <w:r>
              <w:rPr>
                <w:rFonts w:eastAsia="Calibri" w:cs=""/>
                <w:b/>
                <w:bCs/>
                <w:i/>
                <w:iCs w:val="false"/>
                <w:kern w:val="0"/>
                <w:sz w:val="24"/>
                <w:szCs w:val="22"/>
                <w:lang w:val="en-US" w:eastAsia="en-US" w:bidi="ar-SA"/>
              </w:rPr>
              <w:t xml:space="preserve">   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4"/>
                <w:szCs w:val="22"/>
                <w:lang w:val="en-US" w:eastAsia="en-US" w:bidi="ar-SA"/>
              </w:rPr>
              <w:t xml:space="preserve">  6.894,90</w:t>
            </w:r>
          </w:p>
        </w:tc>
      </w:tr>
      <w:tr>
        <w:trPr/>
        <w:tc>
          <w:tcPr>
            <w:tcW w:w="934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rFonts w:eastAsia="Calibri" w:cs=""/>
                <w:b/>
                <w:bCs/>
                <w:i/>
                <w:kern w:val="0"/>
                <w:sz w:val="24"/>
                <w:szCs w:val="22"/>
                <w:lang w:val="en-US" w:eastAsia="en-US" w:bidi="ar-SA"/>
              </w:rPr>
              <w:t>Održavanje groblja i krematorija unutar groblja</w:t>
            </w:r>
          </w:p>
        </w:tc>
      </w:tr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iCs/>
              </w:rPr>
            </w:pPr>
            <w:r>
              <w:rPr>
                <w:rFonts w:eastAsia="Calibri" w:cs=""/>
                <w:iCs/>
                <w:kern w:val="0"/>
                <w:sz w:val="24"/>
                <w:szCs w:val="22"/>
                <w:lang w:val="en-US" w:eastAsia="en-US" w:bidi="ar-SA"/>
              </w:rPr>
              <w:t>Uređenje groblja i kapele na groblju</w:t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Cs/>
              </w:rPr>
            </w:pPr>
            <w:r>
              <w:rPr>
                <w:bCs/>
                <w:iCs/>
                <w:lang w:val="hr-HR"/>
              </w:rPr>
              <w:t>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11.635,63</w:t>
            </w:r>
          </w:p>
        </w:tc>
      </w:tr>
      <w:tr>
        <w:trPr/>
        <w:tc>
          <w:tcPr>
            <w:tcW w:w="9347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 xml:space="preserve">Održavanje čistoće javnih površina   </w:t>
            </w:r>
            <w:r>
              <w:rPr>
                <w:b w:val="false"/>
                <w:bCs w:val="false"/>
                <w:i w:val="false"/>
                <w:iCs w:val="false"/>
              </w:rPr>
              <w:t>0,00</w:t>
            </w:r>
            <w:r>
              <w:rPr>
                <w:b/>
                <w:bCs/>
                <w:i/>
                <w:iCs w:val="fals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</w:rPr>
              <w:t>0,00</w:t>
            </w:r>
          </w:p>
        </w:tc>
      </w:tr>
      <w:tr>
        <w:trPr/>
        <w:tc>
          <w:tcPr>
            <w:tcW w:w="9347" w:type="dxa"/>
            <w:gridSpan w:val="3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rFonts w:eastAsia="Calibri" w:cs=""/>
                <w:b/>
                <w:bCs/>
                <w:i/>
                <w:kern w:val="0"/>
                <w:sz w:val="24"/>
                <w:szCs w:val="22"/>
                <w:lang w:val="en-US" w:eastAsia="en-US" w:bidi="ar-SA"/>
              </w:rPr>
              <w:t>Održavanje javne rasvjete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</w:r>
          </w:p>
        </w:tc>
      </w:tr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4"/>
                <w:szCs w:val="22"/>
                <w:lang w:val="en-US" w:eastAsia="en-US" w:bidi="ar-SA"/>
              </w:rPr>
              <w:t>Upravljanje i održavanje javne rasvjete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Cs/>
              </w:rPr>
            </w:pPr>
            <w:r>
              <w:rPr>
                <w:bCs/>
                <w:iCs/>
                <w:lang w:val="hr-HR"/>
              </w:rPr>
              <w:t>7.000,00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835,91</w:t>
            </w:r>
          </w:p>
        </w:tc>
      </w:tr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Calibri" w:cs=""/>
                <w:iCs/>
                <w:color w:val="000000"/>
                <w:kern w:val="0"/>
                <w:sz w:val="24"/>
                <w:szCs w:val="22"/>
                <w:lang w:val="en-US" w:eastAsia="en-US" w:bidi="ar-SA"/>
              </w:rPr>
              <w:t>Podmirenje troškova električne energije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hr-HR"/>
              </w:rPr>
              <w:t>16.000,00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7.771,49</w:t>
            </w:r>
          </w:p>
        </w:tc>
      </w:tr>
      <w:tr>
        <w:trPr/>
        <w:tc>
          <w:tcPr>
            <w:tcW w:w="52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21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hr-HR"/>
              </w:rPr>
              <w:t>117.900,00</w:t>
            </w: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95.254,96</w:t>
            </w:r>
          </w:p>
        </w:tc>
      </w:tr>
    </w:tbl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3.</w:t>
      </w:r>
    </w:p>
    <w:p>
      <w:pPr>
        <w:pStyle w:val="Normal"/>
        <w:jc w:val="both"/>
        <w:rPr>
          <w:szCs w:val="24"/>
        </w:rPr>
      </w:pPr>
      <w:r>
        <w:rPr>
          <w:b/>
          <w:lang w:val="hr-HR"/>
        </w:rPr>
        <w:tab/>
      </w:r>
      <w:r>
        <w:rPr>
          <w:szCs w:val="24"/>
        </w:rPr>
        <w:t>Suglasno zakonskim obvezama ovaj Izvještaj se dostavlja Općinskom vijeću na razmatranje i odlučivanje.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Članak 4.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  <w:t>Izvješće će se objaviti u Službenom glasniku Općine Negoslavci i na internet stranici Općine Negoslavci.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right"/>
        <w:rPr>
          <w:b/>
          <w:b/>
          <w:lang w:val="hr-HR"/>
        </w:rPr>
      </w:pPr>
      <w:r>
        <w:rPr>
          <w:b/>
          <w:lang w:val="hr-HR"/>
        </w:rPr>
        <w:t>OPĆINSKI NAČELNIK</w:t>
      </w:r>
    </w:p>
    <w:p>
      <w:pPr>
        <w:pStyle w:val="Normal"/>
        <w:jc w:val="right"/>
        <w:rPr>
          <w:lang w:val="hr-HR"/>
        </w:rPr>
      </w:pPr>
      <w:r>
        <w:rPr>
          <w:lang w:val="hr-HR"/>
        </w:rPr>
        <w:t>Dušan Jeckov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lang w:val="hr-HR"/>
        </w:rPr>
        <w:t>OBRAZLOŽENJE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ab/>
        <w:t>Sukladno članku 74., stavku 1. Zakona o komunalnom gospodarstvu („Narodne novine“ broj 68/18, 110/18, 32/20 i 145/24), propisana je obveza Općinskog načelnika da godišnje podnosi izvješće o izvršenju programa održavanja komunalne infrastrukture Općinskom vijeću vlastite jedinice. Izvješće se podnosi istodobno sa izvješćem o izvršenju proračuna te se objavljuje u službenom glasniku JLS, sukladno članku 74., stavku 2. i 3. Zakona o komunalnom gospodarstvu.</w:t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 xml:space="preserve">Prema Programu Općine Negoslavci o održavanju komunalne infrastrukture za 2024. godinu („Službeni glasnik Općine Negoslavci“ broj </w:t>
      </w:r>
      <w:r>
        <w:rPr>
          <w:color w:val="000000"/>
          <w:lang w:val="hr-HR"/>
        </w:rPr>
        <w:t>8/23 i 9</w:t>
      </w:r>
      <w:r>
        <w:rPr>
          <w:color w:val="000000"/>
          <w:lang w:val="hr-HR"/>
        </w:rPr>
        <w:t>/24) (u daljem tekstu: Program), bilo je planirano izdvajanje po slijedećim stavkama:</w:t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ListParagraph"/>
        <w:ind w:left="0" w:hanging="0"/>
        <w:jc w:val="both"/>
        <w:rPr>
          <w:color w:val="000000"/>
        </w:rPr>
      </w:pPr>
      <w:r>
        <w:rPr>
          <w:color w:val="000000"/>
          <w:lang w:val="hr-HR"/>
        </w:rPr>
        <w:t>1. Održavanje nerazvrstanih cesta (sanacija i tekuće održavanje) ukupno 7.300</w:t>
      </w:r>
      <w:r>
        <w:rPr>
          <w:iCs/>
          <w:color w:val="000000"/>
          <w:lang w:val="hr-HR"/>
        </w:rPr>
        <w:t xml:space="preserve">,00 EUR, </w:t>
      </w:r>
      <w:r>
        <w:rPr>
          <w:color w:val="000000"/>
          <w:lang w:val="hr-HR"/>
        </w:rPr>
        <w:t xml:space="preserve">a prema Izvješću o izvršenju Programa održavanja komunalne infrastrukture za 2024. godinu (u daljem tekstu: Izvršenje) je utrošeno ukupno 0,00 EUR.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ab/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>2. Prema Programu je planirano za Održavanje javnih površina na kojima nije dopušten promet motornim vozilima ukupno 66.000,00 EUR, za stavke Sanacija pješačkih staza 30.000,00 EUR i Uređenje centra općine faza II 36.000,00 EUR. Prema Izvršenju je utrošeno ukupno 68</w:t>
      </w:r>
      <w:r>
        <w:rPr>
          <w:b w:val="false"/>
          <w:bCs w:val="false"/>
          <w:color w:val="000000"/>
          <w:lang w:val="hr-HR"/>
        </w:rPr>
        <w:t>.117,03 EUR</w:t>
      </w:r>
      <w:r>
        <w:rPr>
          <w:color w:val="000000"/>
          <w:lang w:val="hr-HR"/>
        </w:rPr>
        <w:t xml:space="preserve">. </w:t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 xml:space="preserve">3.Prema Programu je planirano za Održavanje javnih zelenih površina </w:t>
      </w:r>
      <w:r>
        <w:rPr>
          <w:b w:val="false"/>
          <w:bCs w:val="false"/>
          <w:color w:val="000000"/>
          <w:lang w:val="hr-HR"/>
        </w:rPr>
        <w:t>15.000,00</w:t>
      </w:r>
      <w:r>
        <w:rPr>
          <w:color w:val="000000"/>
          <w:lang w:val="hr-HR"/>
        </w:rPr>
        <w:t xml:space="preserve"> EUR a prema Izvršenju je utrošeno 0,00</w:t>
      </w:r>
      <w:r>
        <w:rPr>
          <w:bCs/>
          <w:color w:val="000000"/>
          <w:lang w:val="hr-HR"/>
        </w:rPr>
        <w:t xml:space="preserve"> EUR</w:t>
      </w:r>
      <w:r>
        <w:rPr>
          <w:color w:val="000000"/>
          <w:lang w:val="hr-HR"/>
        </w:rPr>
        <w:t xml:space="preserve">. Pod održavanjem javnih zelenih površina podrazumijeva se košnja, obrezivanje, sakupljanje biološkog otpada s javnih zelenih površina, obnova, održavanje i njega drveća, ukrasnog grmlja i drugog bilja, popločenih površina i površina u parkovima, fitosanitarna zaštita bilja i biljnog materijala za potrebe održavanja i drugi poslovi potrebni za održavanje tih površina. </w:t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  <w:t>4. Prema Programu održavanja građevina, uređaja i predmeta javne namjene predviđeno je ukupno 6.600,00 EUR, a prema Izvršenju je utrošeno 6.894,90 EUR.</w:t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>5.Prema Programu je planirano za održavanje groblja i kapele unutar groblja ukupno 0,00</w:t>
      </w:r>
      <w:r>
        <w:rPr>
          <w:iCs/>
          <w:color w:val="000000"/>
        </w:rPr>
        <w:t xml:space="preserve"> EUR, </w:t>
      </w:r>
      <w:r>
        <w:rPr>
          <w:color w:val="000000"/>
          <w:lang w:val="hr-HR"/>
        </w:rPr>
        <w:t>a prema Izvršenju je utrošeno 11.635,63</w:t>
      </w:r>
      <w:r>
        <w:rPr>
          <w:bCs/>
          <w:color w:val="000000"/>
          <w:lang w:val="hr-HR"/>
        </w:rPr>
        <w:t xml:space="preserve"> EUR</w:t>
      </w:r>
      <w:r>
        <w:rPr>
          <w:color w:val="000000"/>
          <w:lang w:val="hr-HR"/>
        </w:rPr>
        <w:t xml:space="preserve">. </w:t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 xml:space="preserve">6.Prema Programu je planirano za Održavanje javne rasvjete – Upravljanje i održavanje javne rasvjete i Podmirenje troškova električne energije ukupno 23.000,00 EUR, a prema Izvršenju je utrošeno 8.607,40 EUR. Sredstva su 2024. godinu uložena za tekuće održavanje javne rasvjete, i potrošnju električne energije. </w:t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Normal"/>
        <w:jc w:val="both"/>
        <w:rPr>
          <w:color w:val="000000"/>
          <w:lang w:val="hr-HR"/>
        </w:rPr>
      </w:pPr>
      <w:r>
        <w:rPr>
          <w:color w:val="000000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hr-HR"/>
        </w:rPr>
        <w:tab/>
      </w:r>
    </w:p>
    <w:p>
      <w:pPr>
        <w:pStyle w:val="Normal"/>
        <w:rPr>
          <w:color w:val="000000"/>
        </w:rPr>
      </w:pPr>
      <w:r>
        <w:rPr/>
      </w:r>
    </w:p>
    <w:sectPr>
      <w:footerReference w:type="default" r:id="rId3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3711263"/>
    </w:sdtPr>
    <w:sdtContent>
      <w:p>
        <w:pPr>
          <w:pStyle w:val="Podnoje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3a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nojeChar" w:customStyle="1">
    <w:name w:val="Podnožje Char"/>
    <w:basedOn w:val="DefaultParagraphFont"/>
    <w:uiPriority w:val="99"/>
    <w:qFormat/>
    <w:rsid w:val="00d83a58"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8f7dfa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83a58"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PodnojeChar"/>
    <w:uiPriority w:val="99"/>
    <w:unhideWhenUsed/>
    <w:rsid w:val="00d83a5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f7df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83a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0D63-3585-4F32-BB1A-4C4C61DF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LibreOffice/7.4.1.2$Windows_X86_64 LibreOffice_project/3c58a8f3a960df8bc8fd77b461821e42c061c5f0</Application>
  <AppVersion>15.0000</AppVersion>
  <Pages>3</Pages>
  <Words>594</Words>
  <Characters>3785</Characters>
  <CharactersWithSpaces>4340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2022-04-05T06:38:00Z</dcterms:created>
  <dc:creator>Korisnik</dc:creator>
  <dc:description/>
  <dc:language>hr-HR</dc:language>
  <cp:lastModifiedBy/>
  <cp:lastPrinted>2025-04-11T14:38:59Z</cp:lastPrinted>
  <dcterms:modified xsi:type="dcterms:W3CDTF">2025-04-11T15:26:25Z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