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b/>
        </w:rPr>
        <w:t>REPUBLIKA HRVATSKA</w:t>
      </w:r>
    </w:p>
    <w:p>
      <w:pPr>
        <w:pStyle w:val="Normal"/>
        <w:rPr>
          <w:b/>
          <w:b/>
        </w:rPr>
      </w:pPr>
      <w:r>
        <w:rPr>
          <w:b/>
        </w:rPr>
        <w:t>VUKOVARSKO-SRIJEMSKA ŽUPANIJA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OPĆINA NEGOSLAVCI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JEDINSTVENI UPRAVNI ODJEL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KLASA: </w:t>
      </w:r>
      <w:r>
        <w:rPr>
          <w:rFonts w:ascii="Times New Roman" w:hAnsi="Times New Roman"/>
        </w:rPr>
        <w:t>024-02/25-01/02</w:t>
        <w:br/>
      </w:r>
      <w:r>
        <w:rPr>
          <w:rFonts w:ascii="Times New Roman" w:hAnsi="Times New Roman"/>
          <w:b/>
          <w:bCs/>
        </w:rPr>
        <w:t xml:space="preserve">URBROJ: </w:t>
      </w:r>
      <w:r>
        <w:rPr>
          <w:rFonts w:ascii="Times New Roman" w:hAnsi="Times New Roman"/>
        </w:rPr>
        <w:t>2196-19-03-01-25-01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Negoslavci, </w:t>
      </w:r>
      <w:r>
        <w:rPr>
          <w:rFonts w:ascii="Times New Roman" w:hAnsi="Times New Roman"/>
        </w:rPr>
        <w:t xml:space="preserve">12. lipnja 2025.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temelju članka 87., stavka 1. Zakona o lokalnim izborima („Narodne novine“ broj 144/12, 121/16, 98/19, 42/20, 144/20 i 37/21) Pročelnica Jedinstvenog upravnog odjela Općine Negoslavci dana 12. lipnja 2025. godine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S  A  Z  I  V  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Konstituirajuću sjednicu Općinskog vijeća Općine Negoslavci, koja će se održati u vijećnici Općine Negoslavci dana </w:t>
      </w:r>
      <w:r>
        <w:rPr>
          <w:rFonts w:ascii="Times New Roman" w:hAnsi="Times New Roman"/>
          <w:b/>
          <w:bCs/>
        </w:rPr>
        <w:t>16. lipnja 2025. godine sa početkom u 19:00</w:t>
      </w:r>
      <w:r>
        <w:rPr>
          <w:rFonts w:ascii="Times New Roman" w:hAnsi="Times New Roman"/>
        </w:rPr>
        <w:t xml:space="preserve"> sati za koju predlažem sljedeći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  <w:b/>
        </w:rPr>
        <w:t xml:space="preserve">    DNEVNI  RED</w:t>
      </w:r>
      <w:r>
        <w:rPr>
          <w:rFonts w:ascii="Times New Roman" w:hAnsi="Times New Roman"/>
        </w:rPr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hd w:fill="FFFFFF" w:val="clear"/>
        </w:rPr>
        <w:t xml:space="preserve">1. </w:t>
      </w:r>
      <w:r>
        <w:rPr>
          <w:rFonts w:ascii="Times New Roman" w:hAnsi="Times New Roman"/>
          <w:shd w:fill="FFFFFF" w:val="clear"/>
        </w:rPr>
        <w:t>Izbor članova i predsjednika Mandatnog povjerenstva,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fill="FFFFFF" w:val="clear"/>
        </w:rPr>
        <w:t>2.</w:t>
      </w:r>
      <w:r>
        <w:rPr>
          <w:rFonts w:ascii="Times New Roman" w:hAnsi="Times New Roman"/>
          <w:shd w:fill="FFFFFF" w:val="clear"/>
        </w:rPr>
        <w:t xml:space="preserve"> Izvješće Mandatnog povjerenstva i verifikacija mandata: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fill="FFFFFF" w:val="clear"/>
        </w:rPr>
        <w:t xml:space="preserve"> – utvrđivanje člana predstavničkog tijela koji će predsjedavati sjednicom do izbora predsjednika,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fill="FFFFFF" w:val="clear"/>
        </w:rPr>
        <w:t xml:space="preserve"> – svečana prisega članova predstavničkog tijela,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fill="FFFFFF" w:val="clear"/>
        </w:rPr>
        <w:t>3.</w:t>
      </w:r>
      <w:r>
        <w:rPr>
          <w:rFonts w:ascii="Times New Roman" w:hAnsi="Times New Roman"/>
          <w:shd w:fill="FFFFFF" w:val="clear"/>
        </w:rPr>
        <w:t xml:space="preserve"> Izbor članova i predsjednika Odbora za izbor i imenovanja,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fill="FFFFFF" w:val="clear"/>
        </w:rPr>
        <w:t>4.</w:t>
      </w:r>
      <w:r>
        <w:rPr>
          <w:rFonts w:ascii="Times New Roman" w:hAnsi="Times New Roman"/>
          <w:shd w:fill="FFFFFF" w:val="clear"/>
        </w:rPr>
        <w:t xml:space="preserve"> Izbor predsjednika i potpredsjednika predstavničkog tijela,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fill="FFFFFF" w:val="clear"/>
        </w:rPr>
        <w:t xml:space="preserve">5. </w:t>
      </w:r>
      <w:r>
        <w:rPr>
          <w:rFonts w:ascii="Times New Roman" w:hAnsi="Times New Roman"/>
          <w:shd w:fill="FFFFFF" w:val="clear"/>
        </w:rPr>
        <w:t>Izbor članova i predsjednika Odbora za Statut i poslovnik,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fill="FFFFFF" w:val="clear"/>
        </w:rPr>
        <w:t>6.</w:t>
      </w:r>
      <w:r>
        <w:rPr>
          <w:rFonts w:ascii="Times New Roman" w:hAnsi="Times New Roman"/>
          <w:shd w:fill="FFFFFF" w:val="clear"/>
        </w:rPr>
        <w:t xml:space="preserve"> Izbor članova i predsjednika Povjerenstva za elementarne nepogode,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fill="FFFFFF" w:val="clear"/>
        </w:rPr>
        <w:t>7.</w:t>
      </w:r>
      <w:r>
        <w:rPr>
          <w:rFonts w:ascii="Times New Roman" w:hAnsi="Times New Roman"/>
          <w:shd w:fill="FFFFFF" w:val="clear"/>
        </w:rPr>
        <w:t xml:space="preserve"> Izbor članova i predsjednika Odbora za financije i proračun,</w:t>
      </w:r>
    </w:p>
    <w:p>
      <w:pPr>
        <w:pStyle w:val="Normal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b/>
          <w:bCs/>
          <w:shd w:fill="FFFFFF" w:val="clear"/>
        </w:rPr>
        <w:t xml:space="preserve">8. </w:t>
      </w:r>
      <w:r>
        <w:rPr>
          <w:rFonts w:ascii="Times New Roman" w:hAnsi="Times New Roman"/>
          <w:shd w:fill="FFFFFF" w:val="clear"/>
        </w:rPr>
        <w:t>Izbor članova i predsjednika Odbora za socijalna pitanja,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fill="FFFFFF" w:val="clear"/>
        </w:rPr>
        <w:t>9</w:t>
      </w:r>
      <w:r>
        <w:rPr>
          <w:rFonts w:ascii="Times New Roman" w:hAnsi="Times New Roman"/>
          <w:shd w:fill="FFFFFF" w:val="clear"/>
        </w:rPr>
        <w:t>. Izbor vijećnika Općinskog vijeća u sastav skupštine Zajedničkog vijeća općina Vukovar,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fill="FFFFFF" w:val="clear"/>
        </w:rPr>
        <w:t>10.</w:t>
      </w:r>
      <w:r>
        <w:rPr>
          <w:rFonts w:ascii="Times New Roman" w:hAnsi="Times New Roman"/>
          <w:shd w:fill="FFFFFF" w:val="clear"/>
        </w:rPr>
        <w:t xml:space="preserve"> Izmjene i dopune proračuna Općine Negoslavci za 2025. godinu (prvi rebalans) i izmjene i    dopune pratećih programa,</w:t>
      </w:r>
    </w:p>
    <w:p>
      <w:pPr>
        <w:pStyle w:val="Normal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b/>
          <w:bCs/>
          <w:shd w:fill="FFFFFF" w:val="clear"/>
        </w:rPr>
        <w:t xml:space="preserve">11. </w:t>
      </w:r>
      <w:r>
        <w:rPr>
          <w:rFonts w:ascii="Times New Roman" w:hAnsi="Times New Roman"/>
          <w:shd w:fill="FFFFFF" w:val="clear"/>
        </w:rPr>
        <w:t>Protupožarni akti Općine Negoslavci za 2025. godinu (Odluka o izmjenama i dopunama Odluke o mjerama zaštite od požara za vrijeme žetve i vršidbe i Zaključak o donošenju protupožarnih akata za područje Općine Negoslavci u 2025. godini),</w:t>
      </w:r>
    </w:p>
    <w:p>
      <w:pPr>
        <w:pStyle w:val="Normal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b/>
          <w:bCs/>
          <w:shd w:fill="FFFFFF" w:val="clear"/>
        </w:rPr>
        <w:t>12</w:t>
      </w:r>
      <w:r>
        <w:rPr>
          <w:rFonts w:ascii="Times New Roman" w:hAnsi="Times New Roman"/>
          <w:shd w:fill="FFFFFF" w:val="clear"/>
        </w:rPr>
        <w:t>. Odluka o naknadama Općinskog vijeća Općine Negoslavci.</w:t>
      </w:r>
    </w:p>
    <w:p>
      <w:pPr>
        <w:pStyle w:val="Normal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FFFFFF" w:val="clear"/>
        </w:rPr>
        <w:tab/>
        <w:t>Molimo Vas da se pozivu neizostavno odazovete, a eventualnu spriječenost najavite Pročelnici Jedinstvenog upravnog odjela Općine Negoslavci, na broj 032/517-054.</w:t>
      </w:r>
    </w:p>
    <w:p>
      <w:pPr>
        <w:pStyle w:val="Normal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ind w:left="4963" w:firstLine="2"/>
        <w:rPr>
          <w:rFonts w:ascii="Times New Roman" w:hAnsi="Times New Roman"/>
        </w:rPr>
      </w:pPr>
      <w:r>
        <w:rPr>
          <w:rFonts w:ascii="Times New Roman" w:hAnsi="Times New Roman"/>
          <w:b/>
          <w:shd w:fill="FFFFFF" w:val="clear"/>
        </w:rPr>
        <w:t>OSOBA OVLAŠTENA ZA SAZIVANJE KONSTITUIRAJUĆE SJEDNICE:</w:t>
      </w:r>
    </w:p>
    <w:p>
      <w:pPr>
        <w:pStyle w:val="Normal"/>
        <w:ind w:left="4963" w:firstLine="2"/>
        <w:rPr>
          <w:rFonts w:ascii="Times New Roman" w:hAnsi="Times New Roman"/>
          <w:shd w:fill="FFFFFF" w:val="clear"/>
        </w:rPr>
      </w:pPr>
      <w:r>
        <w:rPr>
          <w:rFonts w:ascii="Times New Roman" w:hAnsi="Times New Roman"/>
          <w:shd w:fill="FFFFFF" w:val="clear"/>
        </w:rPr>
        <w:t>Marina Stojnović, univ.mag.iur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LibreOffice/7.4.1.2$Windows_X86_64 LibreOffice_project/3c58a8f3a960df8bc8fd77b461821e42c061c5f0</Application>
  <AppVersion>15.0000</AppVersion>
  <Pages>1</Pages>
  <Words>273</Words>
  <Characters>1728</Characters>
  <CharactersWithSpaces>2025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2025-06-06T11:25:00Z</dcterms:created>
  <dc:creator/>
  <dc:description/>
  <dc:language>hr-HR</dc:language>
  <cp:lastModifiedBy>Općina Negoslavci</cp:lastModifiedBy>
  <cp:lastPrinted>2025-06-06T11:06:00Z</cp:lastPrinted>
  <dcterms:modified xsi:type="dcterms:W3CDTF">2025-06-10T10:49:00Z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