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rPr>
      </w:pPr>
      <w:r>
        <w:rPr/>
        <w:drawing>
          <wp:inline distT="0" distB="0" distL="0" distR="0">
            <wp:extent cx="2255520" cy="2737485"/>
            <wp:effectExtent l="0" t="0" r="0" b="0"/>
            <wp:docPr id="1" name="Slik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
                    <pic:cNvPicPr>
                      <a:picLocks noChangeAspect="1" noChangeArrowheads="1"/>
                    </pic:cNvPicPr>
                  </pic:nvPicPr>
                  <pic:blipFill>
                    <a:blip r:embed="rId2"/>
                    <a:stretch>
                      <a:fillRect/>
                    </a:stretch>
                  </pic:blipFill>
                  <pic:spPr bwMode="auto">
                    <a:xfrm>
                      <a:off x="0" y="0"/>
                      <a:ext cx="2255520" cy="2737485"/>
                    </a:xfrm>
                    <a:prstGeom prst="rect">
                      <a:avLst/>
                    </a:prstGeom>
                  </pic:spPr>
                </pic:pic>
              </a:graphicData>
            </a:graphic>
          </wp:inline>
        </w:drawing>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right"/>
        <w:rPr>
          <w:rFonts w:ascii="Times New Roman" w:hAnsi="Times New Roman"/>
        </w:rPr>
      </w:pPr>
      <w:r>
        <w:rPr>
          <w:rFonts w:eastAsia="Times New Roman" w:cs="Times New Roman" w:ascii="Times New Roman" w:hAnsi="Times New Roman"/>
          <w:lang w:eastAsia="hr-HR"/>
        </w:rPr>
        <w:t>ISSN: 2757-3435</w:t>
      </w:r>
    </w:p>
    <w:p>
      <w:pPr>
        <w:pStyle w:val="Normal"/>
        <w:jc w:val="right"/>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rPr>
      </w:pPr>
      <w:r>
        <w:rPr>
          <w:rFonts w:eastAsia="Times New Roman" w:cs="Times New Roman" w:ascii="Times New Roman" w:hAnsi="Times New Roman"/>
          <w:lang w:eastAsia="hr-HR"/>
        </w:rPr>
        <w:t>SLUŽBENI GLASNIK</w:t>
      </w:r>
    </w:p>
    <w:p>
      <w:pPr>
        <w:pStyle w:val="Normal"/>
        <w:jc w:val="center"/>
        <w:rPr>
          <w:rFonts w:ascii="Times New Roman" w:hAnsi="Times New Roman"/>
        </w:rPr>
      </w:pPr>
      <w:r>
        <w:rPr>
          <w:rFonts w:eastAsia="Times New Roman" w:cs="Times New Roman" w:ascii="Times New Roman" w:hAnsi="Times New Roman"/>
          <w:lang w:eastAsia="hr-HR"/>
        </w:rPr>
        <w:t>OPĆINE NEGOSLAVCI</w:t>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rPr>
      </w:pPr>
      <w:r>
        <w:rPr>
          <w:rFonts w:eastAsia="Times New Roman" w:cs="Times New Roman" w:ascii="Times New Roman" w:hAnsi="Times New Roman"/>
          <w:lang w:eastAsia="hr-HR"/>
        </w:rPr>
        <w:t>Broj 3</w:t>
      </w:r>
      <w:r>
        <w:rPr>
          <w:rFonts w:eastAsia="Times New Roman" w:cs="Times New Roman" w:ascii="Times New Roman" w:hAnsi="Times New Roman"/>
          <w:lang w:eastAsia="hr-HR"/>
        </w:rPr>
        <w:t>1</w:t>
      </w:r>
      <w:r>
        <w:rPr>
          <w:rFonts w:eastAsia="Times New Roman" w:cs="Times New Roman" w:ascii="Times New Roman" w:hAnsi="Times New Roman"/>
          <w:lang w:eastAsia="hr-HR"/>
        </w:rPr>
        <w:t xml:space="preserve">. God. IV Negoslavci, </w:t>
      </w:r>
      <w:r>
        <w:rPr>
          <w:rFonts w:eastAsia="Times New Roman" w:cs="Times New Roman" w:ascii="Times New Roman" w:hAnsi="Times New Roman"/>
          <w:lang w:eastAsia="hr-HR"/>
        </w:rPr>
        <w:t>25</w:t>
      </w:r>
      <w:r>
        <w:rPr>
          <w:rFonts w:eastAsia="Times New Roman" w:cs="Times New Roman" w:ascii="Times New Roman" w:hAnsi="Times New Roman"/>
          <w:lang w:eastAsia="hr-HR"/>
        </w:rPr>
        <w:t>.0</w:t>
      </w:r>
      <w:r>
        <w:rPr>
          <w:rFonts w:eastAsia="Times New Roman" w:cs="Times New Roman" w:ascii="Times New Roman" w:hAnsi="Times New Roman"/>
          <w:lang w:eastAsia="hr-HR"/>
        </w:rPr>
        <w:t>7</w:t>
      </w:r>
      <w:r>
        <w:rPr>
          <w:rFonts w:eastAsia="Times New Roman" w:cs="Times New Roman" w:ascii="Times New Roman" w:hAnsi="Times New Roman"/>
          <w:lang w:eastAsia="hr-HR"/>
        </w:rPr>
        <w:t>.2025. godine</w:t>
      </w:r>
    </w:p>
    <w:p>
      <w:pPr>
        <w:pStyle w:val="Normal"/>
        <w:jc w:val="center"/>
        <w:rPr>
          <w:rFonts w:ascii="Times New Roman" w:hAnsi="Times New Roman"/>
        </w:rPr>
      </w:pPr>
      <w:r>
        <w:rPr>
          <w:rFonts w:eastAsia="Times New Roman" w:cs="Times New Roman" w:ascii="Times New Roman" w:hAnsi="Times New Roman"/>
          <w:lang w:eastAsia="hr-HR"/>
        </w:rPr>
        <w:t>Izlazi prema potrebi</w:t>
      </w:r>
    </w:p>
    <w:p>
      <w:pPr>
        <w:pStyle w:val="Normal"/>
        <w:jc w:val="both"/>
        <w:rPr>
          <w:rFonts w:ascii="Times New Roman" w:hAnsi="Times New Roman"/>
        </w:rPr>
      </w:pPr>
      <w:r>
        <w:rPr>
          <w:rFonts w:ascii="Times New Roman" w:hAnsi="Times New Roman"/>
        </w:rPr>
      </w:r>
    </w:p>
    <w:p>
      <w:pPr>
        <w:pStyle w:val="Normal"/>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b/>
          <w:bCs/>
          <w:lang w:eastAsia="hr-HR"/>
        </w:rPr>
        <w:t>„</w:t>
      </w:r>
      <w:r>
        <w:rPr>
          <w:rFonts w:eastAsia="Times New Roman" w:cs="Times New Roman" w:ascii="Times New Roman" w:hAnsi="Times New Roman"/>
          <w:b/>
          <w:bCs/>
          <w:lang w:eastAsia="hr-HR"/>
        </w:rPr>
        <w:t>SLUŽBENI GLASNIK OPĆINE NEGOSLAVCI“</w:t>
      </w:r>
    </w:p>
    <w:p>
      <w:pPr>
        <w:pStyle w:val="Normal"/>
        <w:spacing w:beforeAutospacing="1" w:afterAutospacing="1"/>
        <w:jc w:val="center"/>
        <w:rPr>
          <w:rFonts w:ascii="Times New Roman" w:hAnsi="Times New Roman" w:eastAsia="Times New Roman" w:cs="Times New Roman"/>
          <w:b/>
          <w:b/>
          <w:bCs/>
          <w:lang w:eastAsia="hr-HR"/>
        </w:rPr>
      </w:pPr>
      <w:r>
        <w:rPr>
          <w:rFonts w:eastAsia="Times New Roman" w:cs="Times New Roman" w:ascii="Times New Roman" w:hAnsi="Times New Roman"/>
          <w:b/>
          <w:bCs/>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b/>
          <w:bCs/>
          <w:lang w:eastAsia="hr-HR"/>
        </w:rPr>
        <w:t>Nakladnik – Općina Negoslavci</w:t>
      </w:r>
    </w:p>
    <w:p>
      <w:pPr>
        <w:pStyle w:val="Normal"/>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Uredništvo:</w:t>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Općinski načelnik: Dušan Jeckov – glavni i odgovorni urednik</w:t>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Pročelnica Jedinstvenog upravnog odjela: Marina Stojnović</w:t>
      </w:r>
    </w:p>
    <w:p>
      <w:pPr>
        <w:pStyle w:val="Normal"/>
        <w:spacing w:beforeAutospacing="1" w:afterAutospacing="1"/>
        <w:ind w:left="720" w:hanging="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Negoslavci, Vukovarska 7, 32 239 Negoslavci, Republika Hrvatska</w:t>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Telefon: 032/517-054</w:t>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Fax: 032/517-054</w:t>
      </w:r>
    </w:p>
    <w:p>
      <w:pPr>
        <w:pStyle w:val="Normal"/>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pPr>
      <w:r>
        <w:rPr>
          <w:rFonts w:eastAsia="Times New Roman" w:cs="Times New Roman" w:ascii="Times New Roman" w:hAnsi="Times New Roman"/>
          <w:lang w:eastAsia="hr-HR"/>
        </w:rPr>
        <w:t xml:space="preserve">e-mail: </w:t>
      </w:r>
      <w:hyperlink r:id="rId3">
        <w:r>
          <w:rPr>
            <w:rFonts w:eastAsia="Times New Roman" w:cs="Times New Roman" w:ascii="Times New Roman" w:hAnsi="Times New Roman"/>
            <w:color w:val="0000FF"/>
            <w:u w:val="single"/>
            <w:lang w:eastAsia="hr-HR"/>
          </w:rPr>
          <w:t>opcina.negoslavci@gmail.com</w:t>
        </w:r>
      </w:hyperlink>
      <w:r>
        <w:rPr>
          <w:rFonts w:eastAsia="Times New Roman" w:cs="Times New Roman" w:ascii="Times New Roman" w:hAnsi="Times New Roman"/>
          <w:lang w:eastAsia="hr-HR"/>
        </w:rPr>
        <w:t xml:space="preserve"> </w:t>
      </w:r>
    </w:p>
    <w:p>
      <w:pPr>
        <w:pStyle w:val="Normal"/>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b/>
          <w:bCs/>
          <w:lang w:eastAsia="hr-HR"/>
        </w:rPr>
        <w:t>Izlazi prema potrebi</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eastAsia="Times New Roman" w:cs="Times New Roman" w:ascii="Times New Roman" w:hAnsi="Times New Roman"/>
          <w:b/>
          <w:lang w:eastAsia="hr-HR"/>
        </w:rPr>
        <w:t>KAZALO</w:t>
      </w:r>
    </w:p>
    <w:p>
      <w:pPr>
        <w:pStyle w:val="Normal"/>
        <w:jc w:val="center"/>
        <w:rPr>
          <w:rFonts w:ascii="Times New Roman" w:hAnsi="Times New Roman"/>
        </w:rPr>
      </w:pPr>
      <w:r>
        <w:rPr>
          <w:rFonts w:ascii="Times New Roman" w:hAnsi="Times New Roman"/>
          <w:b/>
          <w:bCs/>
        </w:rPr>
        <w:t xml:space="preserve">AKTI OPĆINSKOG </w:t>
      </w:r>
      <w:r>
        <w:rPr>
          <w:rFonts w:ascii="Times New Roman" w:hAnsi="Times New Roman"/>
          <w:b/>
          <w:bCs/>
        </w:rPr>
        <w:t>NAČELNIKA</w:t>
      </w:r>
    </w:p>
    <w:p>
      <w:pPr>
        <w:pStyle w:val="Normal"/>
        <w:rPr>
          <w:b w:val="false"/>
          <w:b w:val="false"/>
          <w:bCs w:val="false"/>
        </w:rPr>
      </w:pPr>
      <w:r>
        <w:rPr>
          <w:rFonts w:ascii="Times New Roman" w:hAnsi="Times New Roman"/>
          <w:b w:val="false"/>
          <w:bCs w:val="false"/>
        </w:rPr>
        <w:t xml:space="preserve">Odluka o donošenju Provedbenog Programa Općine Negoslavci </w:t>
      </w:r>
    </w:p>
    <w:p>
      <w:pPr>
        <w:pStyle w:val="Normal"/>
        <w:rPr>
          <w:b w:val="false"/>
          <w:b w:val="false"/>
          <w:bCs w:val="false"/>
        </w:rPr>
      </w:pPr>
      <w:r>
        <w:rPr>
          <w:rFonts w:ascii="Times New Roman" w:hAnsi="Times New Roman"/>
          <w:b w:val="false"/>
          <w:bCs w:val="false"/>
        </w:rPr>
        <w:t>za razdoblje 2025.-2029. godine .........................................................................................................4</w:t>
      </w:r>
    </w:p>
    <w:p>
      <w:pPr>
        <w:pStyle w:val="Normal"/>
        <w:rPr>
          <w:b w:val="false"/>
          <w:b w:val="false"/>
          <w:bCs w:val="false"/>
        </w:rPr>
      </w:pPr>
      <w:r>
        <w:rPr>
          <w:rFonts w:ascii="Times New Roman" w:hAnsi="Times New Roman"/>
          <w:b w:val="false"/>
          <w:bCs w:val="false"/>
        </w:rPr>
        <w:t xml:space="preserve">Provedbeni </w:t>
      </w:r>
      <w:r>
        <w:rPr>
          <w:rFonts w:ascii="Times New Roman" w:hAnsi="Times New Roman"/>
          <w:b w:val="false"/>
          <w:bCs w:val="false"/>
        </w:rPr>
        <w:t>P</w:t>
      </w:r>
      <w:r>
        <w:rPr>
          <w:rFonts w:ascii="Times New Roman" w:hAnsi="Times New Roman"/>
          <w:b w:val="false"/>
          <w:bCs w:val="false"/>
        </w:rPr>
        <w:t xml:space="preserve">rogram </w:t>
      </w:r>
      <w:r>
        <w:rPr>
          <w:rFonts w:ascii="Times New Roman" w:hAnsi="Times New Roman"/>
          <w:b w:val="false"/>
          <w:bCs w:val="false"/>
        </w:rPr>
        <w:t>O</w:t>
      </w:r>
      <w:r>
        <w:rPr>
          <w:rFonts w:ascii="Times New Roman" w:hAnsi="Times New Roman"/>
          <w:b w:val="false"/>
          <w:bCs w:val="false"/>
        </w:rPr>
        <w:t xml:space="preserve">pćine </w:t>
      </w:r>
      <w:r>
        <w:rPr>
          <w:rFonts w:ascii="Times New Roman" w:hAnsi="Times New Roman"/>
          <w:b w:val="false"/>
          <w:bCs w:val="false"/>
        </w:rPr>
        <w:t>N</w:t>
      </w:r>
      <w:r>
        <w:rPr>
          <w:rFonts w:ascii="Times New Roman" w:hAnsi="Times New Roman"/>
          <w:b w:val="false"/>
          <w:bCs w:val="false"/>
        </w:rPr>
        <w:t xml:space="preserve">egoslavci za razdoblje 2025.-2029. </w:t>
      </w:r>
      <w:r>
        <w:rPr>
          <w:rFonts w:ascii="Times New Roman" w:hAnsi="Times New Roman"/>
          <w:b w:val="false"/>
          <w:bCs w:val="false"/>
        </w:rPr>
        <w:t>godine .......................................5</w:t>
      </w:r>
    </w:p>
    <w:p>
      <w:pPr>
        <w:pStyle w:val="Normal"/>
        <w:rPr>
          <w:rFonts w:ascii="Times New Roman" w:hAnsi="Times New Roman"/>
        </w:rPr>
      </w:pPr>
      <w:r>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sectPr>
          <w:headerReference w:type="even" r:id="rId4"/>
          <w:headerReference w:type="default" r:id="rId5"/>
          <w:type w:val="nextPage"/>
          <w:pgSz w:w="11906" w:h="16838"/>
          <w:pgMar w:left="1134" w:right="1134" w:gutter="0" w:header="1134" w:top="1693" w:footer="0" w:bottom="1134"/>
          <w:pgNumType w:fmt="decimal"/>
          <w:formProt w:val="false"/>
          <w:textDirection w:val="lrTb"/>
          <w:docGrid w:type="default" w:linePitch="100" w:charSpace="0"/>
        </w:sectPr>
        <w:pStyle w:val="Normal"/>
        <w:rPr>
          <w:rFonts w:ascii="Times New Roman" w:hAnsi="Times New Roman"/>
        </w:rPr>
      </w:pPr>
      <w:r>
        <w:rPr>
          <w:rFonts w:cs="Times New Roman" w:ascii="Times New Roman" w:hAnsi="Times New Roman"/>
        </w:rPr>
      </w:r>
    </w:p>
    <w:p>
      <w:pPr>
        <w:pStyle w:val="Normal"/>
        <w:jc w:val="both"/>
        <w:rPr>
          <w:rFonts w:ascii="Times New Roman" w:hAnsi="Times New Roman"/>
          <w:b/>
          <w:b/>
          <w:bCs/>
          <w:sz w:val="24"/>
          <w:szCs w:val="24"/>
          <w:u w:val="single"/>
        </w:rPr>
      </w:pPr>
      <w:r>
        <w:rPr>
          <w:rFonts w:ascii="Times New Roman" w:hAnsi="Times New Roman"/>
          <w:b/>
          <w:bCs/>
          <w:sz w:val="24"/>
          <w:szCs w:val="24"/>
          <w:u w:val="single"/>
          <w:lang w:val="hr-HR"/>
        </w:rPr>
        <w:t>AKTI OPĆINSKOG NAČELNIKA</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lang w:val="hr-HR"/>
        </w:rPr>
        <w:tab/>
        <w:t xml:space="preserve">Na temelju članka 26. Zakona o sustavu strateškog planiranja i upravljanju razvojem Republike Hrvatske („Narodne novine“ broj 123/17, 151/22), članka 2., točke 9. Uredbe o smjernicama za izradu akata strateškog planiranja od nacionalnog značaja i od značaja za jedinice lokalne i područne (regionalne) samouprave („Narodne novine“ broj 37/23) i članka 32., stavka 2., točke 2. i 10. Statuta Općine Negoslavci („Službeni glasnik Općine Negoslavci“ broj 01/25), Općinski načelnik Općine Negoslavci dana 22.07.2025. godine donosi </w:t>
      </w:r>
    </w:p>
    <w:p>
      <w:pPr>
        <w:pStyle w:val="Normal"/>
        <w:rPr>
          <w:rFonts w:ascii="Times New Roman" w:hAnsi="Times New Roman"/>
          <w:b/>
          <w:b/>
          <w:bCs/>
          <w:sz w:val="24"/>
          <w:szCs w:val="24"/>
          <w:lang w:val="hr-HR"/>
        </w:rPr>
      </w:pPr>
      <w:r>
        <w:rPr>
          <w:rFonts w:ascii="Times New Roman" w:hAnsi="Times New Roman"/>
          <w:b/>
          <w:bCs/>
          <w:sz w:val="24"/>
          <w:szCs w:val="24"/>
          <w:lang w:val="hr-HR"/>
        </w:rPr>
      </w:r>
    </w:p>
    <w:p>
      <w:pPr>
        <w:pStyle w:val="Normal"/>
        <w:jc w:val="center"/>
        <w:rPr>
          <w:rFonts w:ascii="Times New Roman" w:hAnsi="Times New Roman"/>
          <w:sz w:val="24"/>
          <w:szCs w:val="24"/>
        </w:rPr>
      </w:pPr>
      <w:r>
        <w:rPr>
          <w:rFonts w:ascii="Times New Roman" w:hAnsi="Times New Roman"/>
          <w:b/>
          <w:bCs/>
          <w:sz w:val="24"/>
          <w:szCs w:val="24"/>
          <w:lang w:val="hr-HR"/>
        </w:rPr>
        <w:t>O D L U K U</w:t>
      </w:r>
    </w:p>
    <w:p>
      <w:pPr>
        <w:pStyle w:val="Normal"/>
        <w:jc w:val="center"/>
        <w:rPr>
          <w:rFonts w:ascii="Times New Roman" w:hAnsi="Times New Roman"/>
          <w:sz w:val="24"/>
          <w:szCs w:val="24"/>
        </w:rPr>
      </w:pPr>
      <w:r>
        <w:rPr>
          <w:rFonts w:ascii="Times New Roman" w:hAnsi="Times New Roman"/>
          <w:b/>
          <w:bCs/>
          <w:sz w:val="24"/>
          <w:szCs w:val="24"/>
          <w:lang w:val="hr-HR"/>
        </w:rPr>
        <w:t>o donošenju Provedbenog programa Općine Negoslavci</w:t>
      </w:r>
    </w:p>
    <w:p>
      <w:pPr>
        <w:pStyle w:val="Normal"/>
        <w:jc w:val="center"/>
        <w:rPr>
          <w:rFonts w:ascii="Times New Roman" w:hAnsi="Times New Roman"/>
          <w:sz w:val="24"/>
          <w:szCs w:val="24"/>
        </w:rPr>
      </w:pPr>
      <w:r>
        <w:rPr>
          <w:rFonts w:ascii="Times New Roman" w:hAnsi="Times New Roman"/>
          <w:b/>
          <w:bCs/>
          <w:sz w:val="24"/>
          <w:szCs w:val="24"/>
          <w:lang w:val="hr-HR"/>
        </w:rPr>
        <w:t>za razdoblje 2025 .- 2029. godine</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b/>
          <w:bCs/>
          <w:sz w:val="24"/>
          <w:szCs w:val="24"/>
          <w:lang w:val="hr-HR"/>
        </w:rPr>
        <w:t>Članak 1.</w:t>
      </w:r>
    </w:p>
    <w:p>
      <w:pPr>
        <w:pStyle w:val="Normal"/>
        <w:ind w:firstLine="708"/>
        <w:jc w:val="both"/>
        <w:rPr>
          <w:rFonts w:ascii="Times New Roman" w:hAnsi="Times New Roman"/>
          <w:sz w:val="24"/>
          <w:szCs w:val="24"/>
        </w:rPr>
      </w:pPr>
      <w:r>
        <w:rPr>
          <w:rFonts w:ascii="Times New Roman" w:hAnsi="Times New Roman"/>
          <w:sz w:val="24"/>
          <w:szCs w:val="24"/>
          <w:lang w:val="hr-HR"/>
        </w:rPr>
        <w:t>Ovom odlukom donosi se Provedbeni program Općine Negoslavci za razdoblje 2025-2029. godine (u daljnjem tekstu: Provedbeni program).</w:t>
      </w:r>
    </w:p>
    <w:p>
      <w:pPr>
        <w:pStyle w:val="Normal"/>
        <w:jc w:val="both"/>
        <w:rPr>
          <w:rFonts w:ascii="Times New Roman" w:hAnsi="Times New Roman"/>
          <w:sz w:val="24"/>
          <w:szCs w:val="24"/>
          <w:lang w:val="hr-HR"/>
        </w:rPr>
      </w:pPr>
      <w:r>
        <w:rPr>
          <w:rFonts w:ascii="Times New Roman" w:hAnsi="Times New Roman"/>
          <w:sz w:val="24"/>
          <w:szCs w:val="24"/>
          <w:lang w:val="hr-HR"/>
        </w:rPr>
      </w:r>
    </w:p>
    <w:p>
      <w:pPr>
        <w:pStyle w:val="Normal"/>
        <w:jc w:val="center"/>
        <w:rPr>
          <w:rFonts w:ascii="Times New Roman" w:hAnsi="Times New Roman"/>
          <w:sz w:val="24"/>
          <w:szCs w:val="24"/>
        </w:rPr>
      </w:pPr>
      <w:r>
        <w:rPr>
          <w:rFonts w:ascii="Times New Roman" w:hAnsi="Times New Roman"/>
          <w:b/>
          <w:bCs/>
          <w:sz w:val="24"/>
          <w:szCs w:val="24"/>
          <w:lang w:val="hr-HR"/>
        </w:rPr>
        <w:t>Članak 2</w:t>
      </w:r>
      <w:r>
        <w:rPr>
          <w:rFonts w:ascii="Times New Roman" w:hAnsi="Times New Roman"/>
          <w:sz w:val="24"/>
          <w:szCs w:val="24"/>
          <w:lang w:val="hr-HR"/>
        </w:rPr>
        <w:t>.</w:t>
      </w:r>
    </w:p>
    <w:p>
      <w:pPr>
        <w:pStyle w:val="Normal"/>
        <w:ind w:firstLine="708"/>
        <w:jc w:val="both"/>
        <w:rPr>
          <w:rFonts w:ascii="Times New Roman" w:hAnsi="Times New Roman"/>
          <w:sz w:val="24"/>
          <w:szCs w:val="24"/>
        </w:rPr>
      </w:pPr>
      <w:r>
        <w:rPr>
          <w:rFonts w:ascii="Times New Roman" w:hAnsi="Times New Roman"/>
          <w:sz w:val="24"/>
          <w:szCs w:val="24"/>
          <w:lang w:val="hr-HR"/>
        </w:rPr>
        <w:t>Provedbeni program iz članka 1 . sastavni je dio ove Odluke, nalazi se u prilogu ove Odluke i čini njezin dio.</w:t>
      </w:r>
    </w:p>
    <w:p>
      <w:pPr>
        <w:pStyle w:val="Normal"/>
        <w:ind w:firstLine="708"/>
        <w:jc w:val="both"/>
        <w:rPr>
          <w:rFonts w:ascii="Times New Roman" w:hAnsi="Times New Roman"/>
          <w:sz w:val="24"/>
          <w:szCs w:val="24"/>
        </w:rPr>
      </w:pPr>
      <w:r>
        <w:rPr>
          <w:rFonts w:ascii="Times New Roman" w:hAnsi="Times New Roman"/>
          <w:sz w:val="24"/>
          <w:szCs w:val="24"/>
          <w:lang w:val="hr-HR"/>
        </w:rPr>
        <w:t>Provedbeni program s prilozima revidirat će se prema potrebi na godišnjoj razini, krajem svake kalendarske godine, a najkasnije do 31. prosinca tekuće godine.</w:t>
      </w:r>
    </w:p>
    <w:p>
      <w:pPr>
        <w:pStyle w:val="Normal"/>
        <w:jc w:val="both"/>
        <w:rPr>
          <w:rFonts w:ascii="Times New Roman" w:hAnsi="Times New Roman"/>
          <w:sz w:val="24"/>
          <w:szCs w:val="24"/>
          <w:lang w:val="hr-HR"/>
        </w:rPr>
      </w:pPr>
      <w:r>
        <w:rPr>
          <w:rFonts w:ascii="Times New Roman" w:hAnsi="Times New Roman"/>
          <w:sz w:val="24"/>
          <w:szCs w:val="24"/>
          <w:lang w:val="hr-HR"/>
        </w:rPr>
      </w:r>
    </w:p>
    <w:p>
      <w:pPr>
        <w:pStyle w:val="Normal"/>
        <w:jc w:val="center"/>
        <w:rPr>
          <w:rFonts w:ascii="Times New Roman" w:hAnsi="Times New Roman"/>
          <w:sz w:val="24"/>
          <w:szCs w:val="24"/>
        </w:rPr>
      </w:pPr>
      <w:r>
        <w:rPr>
          <w:rFonts w:ascii="Times New Roman" w:hAnsi="Times New Roman"/>
          <w:b/>
          <w:bCs/>
          <w:sz w:val="24"/>
          <w:szCs w:val="24"/>
          <w:lang w:val="hr-HR"/>
        </w:rPr>
        <w:t>Članak 3.</w:t>
      </w:r>
    </w:p>
    <w:p>
      <w:pPr>
        <w:pStyle w:val="Normal"/>
        <w:ind w:firstLine="708"/>
        <w:jc w:val="both"/>
        <w:rPr>
          <w:rFonts w:ascii="Times New Roman" w:hAnsi="Times New Roman"/>
          <w:sz w:val="24"/>
          <w:szCs w:val="24"/>
        </w:rPr>
      </w:pPr>
      <w:r>
        <w:rPr>
          <w:rFonts w:ascii="Times New Roman" w:hAnsi="Times New Roman"/>
          <w:sz w:val="24"/>
          <w:szCs w:val="24"/>
          <w:lang w:val="hr-HR"/>
        </w:rPr>
        <w:t>O ovoj Odluci informirat će se javnost objavom na službenim stranicama Općine Negoslavci.</w:t>
      </w:r>
    </w:p>
    <w:p>
      <w:pPr>
        <w:pStyle w:val="Normal"/>
        <w:jc w:val="both"/>
        <w:rPr>
          <w:rFonts w:ascii="Times New Roman" w:hAnsi="Times New Roman"/>
          <w:sz w:val="24"/>
          <w:szCs w:val="24"/>
          <w:lang w:val="hr-HR"/>
        </w:rPr>
      </w:pPr>
      <w:r>
        <w:rPr>
          <w:rFonts w:ascii="Times New Roman" w:hAnsi="Times New Roman"/>
          <w:sz w:val="24"/>
          <w:szCs w:val="24"/>
          <w:lang w:val="hr-HR"/>
        </w:rPr>
      </w:r>
    </w:p>
    <w:p>
      <w:pPr>
        <w:pStyle w:val="Normal"/>
        <w:jc w:val="center"/>
        <w:rPr>
          <w:rFonts w:ascii="Times New Roman" w:hAnsi="Times New Roman"/>
          <w:sz w:val="24"/>
          <w:szCs w:val="24"/>
        </w:rPr>
      </w:pPr>
      <w:r>
        <w:rPr>
          <w:rFonts w:ascii="Times New Roman" w:hAnsi="Times New Roman"/>
          <w:b/>
          <w:bCs/>
          <w:sz w:val="24"/>
          <w:szCs w:val="24"/>
          <w:lang w:val="hr-HR"/>
        </w:rPr>
        <w:t>Članak 4.</w:t>
      </w:r>
    </w:p>
    <w:p>
      <w:pPr>
        <w:pStyle w:val="Normal"/>
        <w:ind w:firstLine="708"/>
        <w:jc w:val="both"/>
        <w:rPr>
          <w:rFonts w:ascii="Times New Roman" w:hAnsi="Times New Roman"/>
          <w:sz w:val="24"/>
          <w:szCs w:val="24"/>
        </w:rPr>
      </w:pPr>
      <w:r>
        <w:rPr>
          <w:rFonts w:ascii="Times New Roman" w:hAnsi="Times New Roman"/>
          <w:sz w:val="24"/>
          <w:szCs w:val="24"/>
          <w:lang w:val="hr-HR"/>
        </w:rPr>
        <w:t>Ova Odluka stupa na snagu danom donošenja, a objavit će se u ,,Službenom glasniku Općine Negoslavci”.</w:t>
      </w:r>
    </w:p>
    <w:p>
      <w:pPr>
        <w:pStyle w:val="Normal"/>
        <w:jc w:val="both"/>
        <w:rPr>
          <w:rFonts w:ascii="Times New Roman" w:hAnsi="Times New Roman"/>
          <w:sz w:val="24"/>
          <w:szCs w:val="24"/>
          <w:lang w:val="hr-HR"/>
        </w:rPr>
      </w:pPr>
      <w:r>
        <w:rPr>
          <w:rFonts w:ascii="Times New Roman" w:hAnsi="Times New Roman"/>
          <w:sz w:val="24"/>
          <w:szCs w:val="24"/>
          <w:lang w:val="hr-HR"/>
        </w:rPr>
      </w:r>
    </w:p>
    <w:p>
      <w:pPr>
        <w:pStyle w:val="Normal"/>
        <w:jc w:val="both"/>
        <w:rPr>
          <w:rFonts w:ascii="Times New Roman" w:hAnsi="Times New Roman"/>
          <w:b/>
          <w:b/>
          <w:sz w:val="24"/>
          <w:szCs w:val="24"/>
        </w:rPr>
      </w:pPr>
      <w:r>
        <w:rPr>
          <w:rFonts w:ascii="Times New Roman" w:hAnsi="Times New Roman"/>
          <w:b/>
          <w:sz w:val="24"/>
          <w:szCs w:val="24"/>
        </w:rPr>
      </w:r>
    </w:p>
    <w:p>
      <w:pPr>
        <w:pStyle w:val="Normal"/>
        <w:jc w:val="center"/>
        <w:rPr>
          <w:rFonts w:ascii="Times New Roman" w:hAnsi="Times New Roman"/>
          <w:sz w:val="24"/>
          <w:szCs w:val="24"/>
        </w:rPr>
      </w:pPr>
      <w:r>
        <w:rPr>
          <w:rFonts w:ascii="Times New Roman" w:hAnsi="Times New Roman"/>
          <w:b/>
          <w:sz w:val="24"/>
          <w:szCs w:val="24"/>
        </w:rPr>
        <w:t>OPĆINSKI NAČELNIK</w:t>
      </w:r>
    </w:p>
    <w:p>
      <w:pPr>
        <w:pStyle w:val="Normal"/>
        <w:jc w:val="center"/>
        <w:rPr>
          <w:rFonts w:ascii="Times New Roman" w:hAnsi="Times New Roman"/>
          <w:sz w:val="24"/>
          <w:szCs w:val="24"/>
        </w:rPr>
      </w:pPr>
      <w:r>
        <w:rPr>
          <w:rFonts w:ascii="Times New Roman" w:hAnsi="Times New Roman"/>
          <w:sz w:val="24"/>
          <w:szCs w:val="24"/>
        </w:rPr>
        <w:t>Dušan Jeckov</w:t>
      </w:r>
    </w:p>
    <w:p>
      <w:pPr>
        <w:pStyle w:val="Normal"/>
        <w:jc w:val="center"/>
        <w:rPr>
          <w:rFonts w:ascii="Times New Roman" w:hAnsi="Times New Roman" w:cs="Arial"/>
          <w:b/>
          <w:b/>
          <w:color w:val="000000" w:themeColor="text1"/>
          <w:sz w:val="24"/>
          <w:szCs w:val="24"/>
        </w:rPr>
      </w:pPr>
      <w:r>
        <w:rPr>
          <w:rFonts w:cs="Arial" w:ascii="Times New Roman" w:hAnsi="Times New Roman"/>
          <w:b/>
          <w:color w:val="000000" w:themeColor="text1"/>
          <w:sz w:val="24"/>
          <w:szCs w:val="24"/>
        </w:rPr>
        <w:drawing>
          <wp:inline distT="0" distB="0" distL="0" distR="0">
            <wp:extent cx="5761355" cy="36830"/>
            <wp:effectExtent l="0" t="0" r="0" b="0"/>
            <wp:docPr id="2" name="Slik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13" descr=""/>
                    <pic:cNvPicPr>
                      <a:picLocks noChangeAspect="1" noChangeArrowheads="1"/>
                    </pic:cNvPicPr>
                  </pic:nvPicPr>
                  <pic:blipFill>
                    <a:blip r:embed="rId6"/>
                    <a:stretch>
                      <a:fillRect/>
                    </a:stretch>
                  </pic:blipFill>
                  <pic:spPr bwMode="auto">
                    <a:xfrm>
                      <a:off x="0" y="0"/>
                      <a:ext cx="5761355" cy="36830"/>
                    </a:xfrm>
                    <a:prstGeom prst="rect">
                      <a:avLst/>
                    </a:prstGeom>
                  </pic:spPr>
                </pic:pic>
              </a:graphicData>
            </a:graphic>
          </wp:inline>
        </w:drawing>
      </w:r>
    </w:p>
    <w:p>
      <w:pPr>
        <w:pStyle w:val="Normal"/>
        <w:jc w:val="center"/>
        <w:rPr>
          <w:rFonts w:ascii="Times New Roman" w:hAnsi="Times New Roman" w:cs="Arial"/>
          <w:b/>
          <w:b/>
          <w:color w:val="000000" w:themeColor="text1"/>
          <w:sz w:val="24"/>
          <w:szCs w:val="24"/>
        </w:rPr>
      </w:pPr>
      <w:r>
        <w:rPr>
          <w:rFonts w:cs="Arial" w:ascii="Times New Roman" w:hAnsi="Times New Roman"/>
          <w:b/>
          <w:color w:val="000000" w:themeColor="text1"/>
          <w:sz w:val="24"/>
          <w:szCs w:val="24"/>
        </w:rPr>
      </w:r>
    </w:p>
    <w:p>
      <w:pPr>
        <w:pStyle w:val="Normal"/>
        <w:jc w:val="center"/>
        <w:rPr>
          <w:rFonts w:ascii="Times New Roman" w:hAnsi="Times New Roman" w:cs="Arial"/>
          <w:b/>
          <w:b/>
          <w:color w:val="000000" w:themeColor="text1"/>
          <w:sz w:val="24"/>
          <w:szCs w:val="24"/>
        </w:rPr>
      </w:pPr>
      <w:r>
        <w:rPr>
          <w:rFonts w:cs="Arial" w:ascii="Times New Roman" w:hAnsi="Times New Roman"/>
          <w:b/>
          <w:color w:val="000000" w:themeColor="text1"/>
          <w:sz w:val="24"/>
          <w:szCs w:val="24"/>
        </w:rPr>
      </w:r>
    </w:p>
    <w:p>
      <w:pPr>
        <w:pStyle w:val="Normal"/>
        <w:jc w:val="center"/>
        <w:rPr>
          <w:rFonts w:ascii="Times New Roman" w:hAnsi="Times New Roman" w:cs="Arial"/>
          <w:b/>
          <w:b/>
          <w:color w:val="000000" w:themeColor="text1"/>
          <w:sz w:val="24"/>
          <w:szCs w:val="24"/>
        </w:rPr>
      </w:pPr>
      <w:r>
        <w:rPr>
          <w:rFonts w:cs="Arial" w:ascii="Times New Roman" w:hAnsi="Times New Roman"/>
          <w:b/>
          <w:color w:val="000000" w:themeColor="text1"/>
          <w:sz w:val="24"/>
          <w:szCs w:val="24"/>
        </w:rPr>
      </w:r>
    </w:p>
    <w:p>
      <w:pPr>
        <w:pStyle w:val="Normal"/>
        <w:jc w:val="center"/>
        <w:rPr>
          <w:rFonts w:ascii="Bahnschrift" w:hAnsi="Bahnschrift" w:cs="Arial"/>
          <w:b/>
          <w:b/>
          <w:color w:val="000000" w:themeColor="text1"/>
          <w:sz w:val="40"/>
          <w:szCs w:val="40"/>
        </w:rPr>
      </w:pPr>
      <w:r>
        <w:rPr>
          <w:rFonts w:cs="Arial" w:ascii="Bahnschrift" w:hAnsi="Bahnschrift"/>
          <w:b/>
          <w:color w:val="000000" w:themeColor="text1"/>
          <w:sz w:val="40"/>
          <w:szCs w:val="40"/>
        </w:rPr>
      </w:r>
    </w:p>
    <w:p>
      <w:pPr>
        <w:pStyle w:val="Normal"/>
        <w:jc w:val="center"/>
        <w:rPr>
          <w:rFonts w:ascii="Bahnschrift" w:hAnsi="Bahnschrift" w:cs="Arial"/>
          <w:b/>
          <w:b/>
          <w:color w:val="000000" w:themeColor="text1"/>
          <w:sz w:val="40"/>
          <w:szCs w:val="40"/>
        </w:rPr>
      </w:pPr>
      <w:r>
        <w:rPr>
          <w:rFonts w:cs="Arial" w:ascii="Bahnschrift" w:hAnsi="Bahnschrift"/>
          <w:b/>
          <w:color w:val="000000" w:themeColor="text1"/>
          <w:sz w:val="40"/>
          <w:szCs w:val="40"/>
        </w:rPr>
      </w:r>
    </w:p>
    <w:p>
      <w:pPr>
        <w:pStyle w:val="Normal"/>
        <w:jc w:val="center"/>
        <w:rPr>
          <w:rFonts w:ascii="Bahnschrift" w:hAnsi="Bahnschrift" w:cs="Arial"/>
          <w:b/>
          <w:b/>
          <w:color w:val="000000" w:themeColor="text1"/>
          <w:sz w:val="40"/>
          <w:szCs w:val="40"/>
        </w:rPr>
      </w:pPr>
      <w:r>
        <w:rPr>
          <w:rFonts w:cs="Arial" w:ascii="Bahnschrift" w:hAnsi="Bahnschrift"/>
          <w:b/>
          <w:color w:val="000000" w:themeColor="text1"/>
          <w:sz w:val="40"/>
          <w:szCs w:val="40"/>
        </w:rPr>
      </w:r>
    </w:p>
    <w:p>
      <w:pPr>
        <w:pStyle w:val="Normal"/>
        <w:jc w:val="center"/>
        <w:rPr>
          <w:rFonts w:ascii="Bahnschrift" w:hAnsi="Bahnschrift" w:cs="Arial"/>
          <w:b/>
          <w:b/>
          <w:color w:val="000000" w:themeColor="text1"/>
          <w:sz w:val="40"/>
          <w:szCs w:val="40"/>
        </w:rPr>
      </w:pPr>
      <w:r>
        <w:rPr>
          <w:rFonts w:cs="Arial" w:ascii="Bahnschrift" w:hAnsi="Bahnschrift"/>
          <w:b/>
          <w:color w:val="000000" w:themeColor="text1"/>
          <w:sz w:val="40"/>
          <w:szCs w:val="40"/>
        </w:rPr>
      </w:r>
    </w:p>
    <w:p>
      <w:pPr>
        <w:sectPr>
          <w:headerReference w:type="even" r:id="rId7"/>
          <w:headerReference w:type="default" r:id="rId8"/>
          <w:type w:val="nextPage"/>
          <w:pgSz w:w="11906" w:h="16838"/>
          <w:pgMar w:left="1417" w:right="1417" w:gutter="0" w:header="1417" w:top="2251" w:footer="0" w:bottom="1417"/>
          <w:pgNumType w:fmt="decimal"/>
          <w:formProt w:val="false"/>
          <w:textDirection w:val="lrTb"/>
          <w:docGrid w:type="default" w:linePitch="360" w:charSpace="4294963199"/>
        </w:sectPr>
        <w:pStyle w:val="Normal"/>
        <w:jc w:val="center"/>
        <w:rPr>
          <w:rFonts w:ascii="Bahnschrift" w:hAnsi="Bahnschrift" w:cs="Arial"/>
          <w:b/>
          <w:b/>
          <w:color w:val="000000" w:themeColor="text1"/>
          <w:sz w:val="40"/>
          <w:szCs w:val="40"/>
        </w:rPr>
      </w:pPr>
      <w:r>
        <w:rPr/>
      </w:r>
    </w:p>
    <w:p>
      <w:pPr>
        <w:pStyle w:val="Normal"/>
        <w:jc w:val="center"/>
        <w:rPr>
          <w:rFonts w:ascii="Bahnschrift" w:hAnsi="Bahnschrift" w:cs="Arial"/>
          <w:b/>
          <w:b/>
          <w:color w:val="000000" w:themeColor="text1"/>
          <w:sz w:val="40"/>
          <w:szCs w:val="40"/>
        </w:rPr>
      </w:pPr>
      <w:r>
        <w:rPr/>
        <w:drawing>
          <wp:anchor behindDoc="0" distT="0" distB="0" distL="114300" distR="114300" simplePos="0" locked="0" layoutInCell="0" allowOverlap="1" relativeHeight="8">
            <wp:simplePos x="0" y="0"/>
            <wp:positionH relativeFrom="column">
              <wp:posOffset>2569845</wp:posOffset>
            </wp:positionH>
            <wp:positionV relativeFrom="paragraph">
              <wp:posOffset>2540</wp:posOffset>
            </wp:positionV>
            <wp:extent cx="981075" cy="1177290"/>
            <wp:effectExtent l="0" t="0" r="0" b="0"/>
            <wp:wrapSquare wrapText="bothSides"/>
            <wp:docPr id="3" name="Slika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6" descr=""/>
                    <pic:cNvPicPr>
                      <a:picLocks noChangeAspect="1" noChangeArrowheads="1"/>
                    </pic:cNvPicPr>
                  </pic:nvPicPr>
                  <pic:blipFill>
                    <a:blip r:embed="rId9"/>
                    <a:stretch>
                      <a:fillRect/>
                    </a:stretch>
                  </pic:blipFill>
                  <pic:spPr bwMode="auto">
                    <a:xfrm>
                      <a:off x="0" y="0"/>
                      <a:ext cx="981075" cy="1177290"/>
                    </a:xfrm>
                    <a:prstGeom prst="rect">
                      <a:avLst/>
                    </a:prstGeom>
                  </pic:spPr>
                </pic:pic>
              </a:graphicData>
            </a:graphic>
          </wp:anchor>
        </w:drawing>
      </w:r>
    </w:p>
    <w:p>
      <w:pPr>
        <w:pStyle w:val="Normal"/>
        <w:jc w:val="center"/>
        <w:rPr>
          <w:rFonts w:ascii="Bahnschrift" w:hAnsi="Bahnschrift" w:cs="Arial"/>
          <w:b/>
          <w:b/>
          <w:color w:val="000000" w:themeColor="text1"/>
          <w:sz w:val="40"/>
          <w:szCs w:val="40"/>
        </w:rPr>
      </w:pPr>
      <w:r>
        <w:rPr/>
      </w:r>
    </w:p>
    <w:p>
      <w:pPr>
        <w:pStyle w:val="Normal"/>
        <w:jc w:val="center"/>
        <w:rPr>
          <w:rFonts w:ascii="Bahnschrift" w:hAnsi="Bahnschrift" w:cs="Arial"/>
          <w:b/>
          <w:b/>
          <w:color w:val="000000" w:themeColor="text1"/>
          <w:sz w:val="40"/>
          <w:szCs w:val="40"/>
        </w:rPr>
      </w:pPr>
      <w:r>
        <w:rPr/>
      </w:r>
    </w:p>
    <w:p>
      <w:pPr>
        <w:pStyle w:val="Normal"/>
        <w:jc w:val="center"/>
        <w:rPr>
          <w:rFonts w:ascii="Bahnschrift" w:hAnsi="Bahnschrift" w:cs="Arial"/>
          <w:b/>
          <w:b/>
          <w:color w:val="000000" w:themeColor="text1"/>
          <w:sz w:val="40"/>
          <w:szCs w:val="40"/>
        </w:rPr>
      </w:pPr>
      <w:r>
        <w:rPr/>
      </w:r>
    </w:p>
    <w:p>
      <w:pPr>
        <w:pStyle w:val="Normal"/>
        <w:jc w:val="center"/>
        <w:rPr>
          <w:rFonts w:ascii="Bahnschrift" w:hAnsi="Bahnschrift" w:cs="Arial"/>
          <w:b/>
          <w:b/>
          <w:color w:val="000000" w:themeColor="text1"/>
          <w:sz w:val="40"/>
          <w:szCs w:val="40"/>
        </w:rPr>
      </w:pPr>
      <w:r>
        <w:rPr/>
      </w:r>
    </w:p>
    <w:p>
      <w:pPr>
        <w:pStyle w:val="Normal"/>
        <w:jc w:val="center"/>
        <w:rPr>
          <w:rFonts w:ascii="Bahnschrift" w:hAnsi="Bahnschrift" w:cs="Arial"/>
          <w:b/>
          <w:b/>
          <w:color w:val="000000" w:themeColor="text1"/>
          <w:sz w:val="40"/>
          <w:szCs w:val="40"/>
        </w:rPr>
      </w:pPr>
      <w:r>
        <w:rPr/>
      </w:r>
    </w:p>
    <w:p>
      <w:pPr>
        <w:pStyle w:val="Normal"/>
        <w:jc w:val="center"/>
        <w:rPr>
          <w:rFonts w:ascii="Bahnschrift" w:hAnsi="Bahnschrift" w:cs="Arial"/>
          <w:b/>
          <w:b/>
          <w:color w:val="000000" w:themeColor="text1"/>
          <w:sz w:val="40"/>
          <w:szCs w:val="40"/>
        </w:rPr>
      </w:pPr>
      <w:r>
        <w:rPr/>
      </w:r>
    </w:p>
    <w:p>
      <w:pPr>
        <w:pStyle w:val="Normal"/>
        <w:jc w:val="center"/>
        <w:rPr>
          <w:rFonts w:ascii="Bahnschrift" w:hAnsi="Bahnschrift" w:cs="Arial"/>
          <w:b/>
          <w:b/>
          <w:color w:val="000000" w:themeColor="text1"/>
          <w:sz w:val="40"/>
          <w:szCs w:val="40"/>
        </w:rPr>
      </w:pPr>
      <w:r>
        <w:rPr/>
      </w:r>
    </w:p>
    <w:p>
      <w:pPr>
        <w:pStyle w:val="Normal"/>
        <w:jc w:val="center"/>
        <w:rPr>
          <w:rFonts w:ascii="Bahnschrift" w:hAnsi="Bahnschrift" w:cs="Arial"/>
          <w:b/>
          <w:b/>
          <w:color w:val="000000" w:themeColor="text1"/>
          <w:sz w:val="40"/>
          <w:szCs w:val="40"/>
        </w:rPr>
      </w:pPr>
      <w:r>
        <w:rPr/>
      </w:r>
    </w:p>
    <w:p>
      <w:pPr>
        <w:pStyle w:val="Normal"/>
        <w:jc w:val="center"/>
        <w:rPr>
          <w:rFonts w:ascii="Bahnschrift" w:hAnsi="Bahnschrift" w:cs="Arial"/>
          <w:b/>
          <w:b/>
          <w:color w:val="000000" w:themeColor="text1"/>
          <w:sz w:val="40"/>
          <w:szCs w:val="40"/>
        </w:rPr>
      </w:pPr>
      <w:r>
        <w:rPr/>
      </w:r>
    </w:p>
    <w:p>
      <w:pPr>
        <w:pStyle w:val="Normal"/>
        <w:jc w:val="center"/>
        <w:rPr>
          <w:rFonts w:ascii="Bahnschrift" w:hAnsi="Bahnschrift" w:cs="Arial"/>
          <w:b/>
          <w:b/>
          <w:color w:val="000000" w:themeColor="text1"/>
          <w:sz w:val="40"/>
          <w:szCs w:val="40"/>
        </w:rPr>
      </w:pPr>
      <w:r>
        <w:rPr>
          <w:rFonts w:cs="Arial" w:ascii="Bahnschrift" w:hAnsi="Bahnschrift"/>
          <w:b/>
          <w:color w:val="000000" w:themeColor="text1"/>
          <w:sz w:val="40"/>
          <w:szCs w:val="40"/>
        </w:rPr>
        <w:t>PROVEDBENI PROGRAM OPĆINE NEGOSLAVCI</w:t>
      </w:r>
    </w:p>
    <w:p>
      <w:pPr>
        <w:pStyle w:val="Normal"/>
        <w:jc w:val="center"/>
        <w:rPr>
          <w:rFonts w:ascii="Bahnschrift" w:hAnsi="Bahnschrift" w:cs="Arial"/>
          <w:bCs/>
          <w:color w:val="000000" w:themeColor="text1"/>
          <w:sz w:val="40"/>
          <w:szCs w:val="40"/>
        </w:rPr>
      </w:pPr>
      <w:r>
        <w:rPr>
          <w:rFonts w:cs="Arial" w:ascii="Bahnschrift" w:hAnsi="Bahnschrift"/>
          <w:bCs/>
          <w:color w:val="000000" w:themeColor="text1"/>
          <w:sz w:val="40"/>
          <w:szCs w:val="40"/>
        </w:rPr>
        <w:t>za razdoblje 2025.-2029.</w:t>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jc w:val="center"/>
        <w:rPr>
          <w:rFonts w:ascii="Arial" w:hAnsi="Arial"/>
          <w:sz w:val="24"/>
        </w:rPr>
      </w:pPr>
      <w:r>
        <w:rPr>
          <w:rFonts w:ascii="Bahnschrift" w:hAnsi="Bahnschrift"/>
          <w:sz w:val="24"/>
        </w:rPr>
        <w:t>Naziv nositelja izrade:</w:t>
      </w:r>
      <w:r>
        <w:rPr/>
        <w:t xml:space="preserve"> </w:t>
      </w:r>
      <w:r>
        <w:rPr>
          <w:rFonts w:ascii="Bahnschrift" w:hAnsi="Bahnschrift"/>
          <w:sz w:val="24"/>
        </w:rPr>
        <w:t>Dušan Jeckov</w:t>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jc w:val="center"/>
        <w:rPr>
          <w:rFonts w:ascii="Bahnschrift" w:hAnsi="Bahnschrift"/>
          <w:sz w:val="24"/>
        </w:rPr>
      </w:pPr>
      <w:r>
        <w:rPr>
          <w:rFonts w:ascii="Bahnschrift" w:hAnsi="Bahnschrift"/>
          <w:sz w:val="24"/>
        </w:rPr>
        <w:t>Izrađeno: srpanj 2025.</w:t>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Stilnaslova1"/>
        <w:numPr>
          <w:ilvl w:val="0"/>
          <w:numId w:val="0"/>
        </w:numPr>
        <w:spacing w:before="0" w:after="0"/>
        <w:ind w:left="432" w:hanging="0"/>
        <w:rPr/>
      </w:pPr>
      <w:bookmarkStart w:id="0" w:name="_Toc203651340"/>
      <w:bookmarkStart w:id="1" w:name="_Toc201148121"/>
      <w:r>
        <w:rPr/>
        <w:t>SADRŽAJ</w:t>
      </w:r>
      <w:bookmarkEnd w:id="0"/>
      <w:bookmarkEnd w:id="1"/>
    </w:p>
    <w:p>
      <w:pPr>
        <w:pStyle w:val="Normal"/>
        <w:spacing w:before="0" w:after="0"/>
        <w:jc w:val="center"/>
        <w:rPr>
          <w:rFonts w:ascii="Arial" w:hAnsi="Arial"/>
          <w:sz w:val="24"/>
        </w:rPr>
      </w:pPr>
      <w:r>
        <w:rPr>
          <w:rFonts w:cs="Arial" w:ascii="Arial" w:hAnsi="Arial"/>
          <w:sz w:val="24"/>
          <w:szCs w:val="24"/>
        </w:rPr>
      </w:r>
    </w:p>
    <w:sdt>
      <w:sdtPr>
        <w:docPartObj>
          <w:docPartGallery w:val="Table of Contents"/>
          <w:docPartUnique w:val="true"/>
        </w:docPartObj>
      </w:sdtPr>
      <w:sdtContent>
        <w:p>
          <w:pPr>
            <w:pStyle w:val="Sadraj1"/>
            <w:tabs>
              <w:tab w:val="clear" w:pos="709"/>
              <w:tab w:val="right" w:pos="9062" w:leader="dot"/>
            </w:tabs>
            <w:spacing w:lineRule="auto" w:line="276"/>
            <w:rPr>
              <w:rFonts w:ascii="Arial" w:hAnsi="Arial" w:eastAsia="" w:cs="Arial" w:eastAsiaTheme="minorEastAsia"/>
              <w:kern w:val="2"/>
              <w:sz w:val="24"/>
              <w:szCs w:val="24"/>
              <w:lang w:eastAsia="hr-HR"/>
              <w14:ligatures w14:val="standardContextual"/>
            </w:rPr>
          </w:pPr>
          <w:r>
            <w:fldChar w:fldCharType="begin"/>
          </w:r>
          <w:r>
            <w:rPr>
              <w:sz w:val="24"/>
              <w:kern w:val="2"/>
              <w:szCs w:val="24"/>
              <w:rFonts w:eastAsia="" w:cs="Arial" w:ascii="Arial" w:hAnsi="Arial"/>
              <w:lang w:eastAsia="hr-HR"/>
            </w:rPr>
            <w:instrText xml:space="preserve"> TOC \z \o "1-3" \u \h</w:instrText>
          </w:r>
          <w:r>
            <w:rPr>
              <w:sz w:val="24"/>
              <w:kern w:val="2"/>
              <w:szCs w:val="24"/>
              <w:rFonts w:eastAsia="" w:cs="Arial" w:ascii="Arial" w:hAnsi="Arial"/>
              <w:lang w:eastAsia="hr-HR"/>
            </w:rPr>
            <w:fldChar w:fldCharType="separate"/>
          </w:r>
          <w:r>
            <w:rPr>
              <w:rFonts w:eastAsia="" w:cs="Arial" w:eastAsiaTheme="minorEastAsia" w:ascii="Arial" w:hAnsi="Arial"/>
              <w:kern w:val="2"/>
              <w:sz w:val="24"/>
              <w:szCs w:val="24"/>
              <w:lang w:eastAsia="hr-HR"/>
              <w14:ligatures w14:val="standardContextual"/>
            </w:rPr>
          </w:r>
        </w:p>
        <w:p>
          <w:pPr>
            <w:pStyle w:val="Sadraj1"/>
            <w:tabs>
              <w:tab w:val="clear" w:pos="709"/>
              <w:tab w:val="left" w:pos="480" w:leader="none"/>
              <w:tab w:val="right" w:pos="9062" w:leader="dot"/>
            </w:tabs>
            <w:spacing w:lineRule="auto" w:line="276"/>
            <w:rPr>
              <w:rFonts w:ascii="Arial" w:hAnsi="Arial" w:eastAsia="" w:cs="Arial" w:eastAsiaTheme="minorEastAsia"/>
              <w:kern w:val="2"/>
              <w:sz w:val="24"/>
              <w:szCs w:val="24"/>
              <w:lang w:eastAsia="hr-HR"/>
              <w14:ligatures w14:val="standardContextual"/>
            </w:rPr>
          </w:pPr>
          <w:hyperlink w:anchor="_Toc203651341">
            <w:r>
              <w:rPr>
                <w:webHidden/>
                <w:rStyle w:val="Indeksnapoveznica"/>
                <w:rFonts w:cs="Arial" w:ascii="Arial" w:hAnsi="Arial"/>
                <w:sz w:val="24"/>
                <w:szCs w:val="24"/>
              </w:rPr>
              <w:t>1.</w:t>
            </w:r>
            <w:r>
              <w:rPr>
                <w:rStyle w:val="Indeksnapoveznica"/>
                <w:rFonts w:eastAsia="" w:cs="Arial" w:ascii="Arial" w:hAnsi="Arial" w:eastAsiaTheme="minorEastAsia"/>
                <w:kern w:val="2"/>
                <w:sz w:val="24"/>
                <w:szCs w:val="24"/>
                <w:lang w:eastAsia="hr-HR"/>
                <w14:ligatures w14:val="standardContextual"/>
              </w:rPr>
              <w:tab/>
            </w:r>
            <w:r>
              <w:rPr>
                <w:rStyle w:val="Indeksnapoveznica"/>
                <w:rFonts w:cs="Arial" w:ascii="Arial" w:hAnsi="Arial"/>
                <w:sz w:val="24"/>
                <w:szCs w:val="24"/>
              </w:rPr>
              <w:t>PREDGOVOR</w:t>
            </w:r>
            <w:r>
              <w:rPr>
                <w:webHidden/>
              </w:rPr>
              <w:fldChar w:fldCharType="begin"/>
            </w:r>
            <w:r>
              <w:rPr>
                <w:webHidden/>
              </w:rPr>
              <w:instrText xml:space="preserve">PAGEREF _Toc203651341 \h</w:instrText>
            </w:r>
            <w:r>
              <w:rPr>
                <w:webHidden/>
              </w:rPr>
              <w:fldChar w:fldCharType="separate"/>
            </w:r>
            <w:r>
              <w:rPr>
                <w:rStyle w:val="Indeksnapoveznica"/>
                <w:rFonts w:cs="Arial" w:ascii="Arial" w:hAnsi="Arial"/>
                <w:vanish w:val="false"/>
                <w:sz w:val="24"/>
                <w:szCs w:val="24"/>
              </w:rPr>
              <w:tab/>
              <w:t>3</w:t>
            </w:r>
            <w:r>
              <w:rPr>
                <w:webHidden/>
              </w:rPr>
              <w:fldChar w:fldCharType="end"/>
            </w:r>
          </w:hyperlink>
        </w:p>
        <w:p>
          <w:pPr>
            <w:pStyle w:val="Sadraj1"/>
            <w:tabs>
              <w:tab w:val="clear" w:pos="709"/>
              <w:tab w:val="left" w:pos="480" w:leader="none"/>
              <w:tab w:val="right" w:pos="9062" w:leader="dot"/>
            </w:tabs>
            <w:spacing w:lineRule="auto" w:line="276"/>
            <w:rPr>
              <w:rFonts w:ascii="Arial" w:hAnsi="Arial" w:eastAsia="" w:cs="Arial" w:eastAsiaTheme="minorEastAsia"/>
              <w:kern w:val="2"/>
              <w:sz w:val="24"/>
              <w:szCs w:val="24"/>
              <w:lang w:eastAsia="hr-HR"/>
              <w14:ligatures w14:val="standardContextual"/>
            </w:rPr>
          </w:pPr>
          <w:hyperlink w:anchor="_Toc203651342">
            <w:r>
              <w:rPr>
                <w:webHidden/>
                <w:rStyle w:val="Indeksnapoveznica"/>
                <w:rFonts w:cs="Arial" w:ascii="Arial" w:hAnsi="Arial"/>
                <w:sz w:val="24"/>
                <w:szCs w:val="24"/>
              </w:rPr>
              <w:t>2.</w:t>
            </w:r>
            <w:r>
              <w:rPr>
                <w:rStyle w:val="Indeksnapoveznica"/>
                <w:rFonts w:eastAsia="" w:cs="Arial" w:ascii="Arial" w:hAnsi="Arial" w:eastAsiaTheme="minorEastAsia"/>
                <w:kern w:val="2"/>
                <w:sz w:val="24"/>
                <w:szCs w:val="24"/>
                <w:lang w:eastAsia="hr-HR"/>
                <w14:ligatures w14:val="standardContextual"/>
              </w:rPr>
              <w:tab/>
            </w:r>
            <w:r>
              <w:rPr>
                <w:rStyle w:val="Indeksnapoveznica"/>
                <w:rFonts w:cs="Arial" w:ascii="Arial" w:hAnsi="Arial"/>
                <w:sz w:val="24"/>
                <w:szCs w:val="24"/>
              </w:rPr>
              <w:t>UVOD</w:t>
            </w:r>
            <w:r>
              <w:rPr>
                <w:webHidden/>
              </w:rPr>
              <w:fldChar w:fldCharType="begin"/>
            </w:r>
            <w:r>
              <w:rPr>
                <w:webHidden/>
              </w:rPr>
              <w:instrText xml:space="preserve">PAGEREF _Toc203651342 \h</w:instrText>
            </w:r>
            <w:r>
              <w:rPr>
                <w:webHidden/>
              </w:rPr>
              <w:fldChar w:fldCharType="separate"/>
            </w:r>
            <w:r>
              <w:rPr>
                <w:rStyle w:val="Indeksnapoveznica"/>
                <w:rFonts w:cs="Arial" w:ascii="Arial" w:hAnsi="Arial"/>
                <w:vanish w:val="false"/>
                <w:sz w:val="24"/>
                <w:szCs w:val="24"/>
              </w:rPr>
              <w:tab/>
              <w:t>5</w:t>
            </w:r>
            <w:r>
              <w:rPr>
                <w:webHidden/>
              </w:rPr>
              <w:fldChar w:fldCharType="end"/>
            </w:r>
          </w:hyperlink>
        </w:p>
        <w:p>
          <w:pPr>
            <w:pStyle w:val="Sadraj2"/>
            <w:tabs>
              <w:tab w:val="clear" w:pos="709"/>
              <w:tab w:val="left" w:pos="960" w:leader="none"/>
              <w:tab w:val="right" w:pos="9062" w:leader="dot"/>
            </w:tabs>
            <w:spacing w:lineRule="auto" w:line="276"/>
            <w:rPr>
              <w:rFonts w:ascii="Arial" w:hAnsi="Arial" w:eastAsia="" w:cs="Arial" w:eastAsiaTheme="minorEastAsia"/>
              <w:kern w:val="2"/>
              <w:sz w:val="24"/>
              <w:szCs w:val="24"/>
              <w:lang w:eastAsia="hr-HR"/>
              <w14:ligatures w14:val="standardContextual"/>
            </w:rPr>
          </w:pPr>
          <w:hyperlink w:anchor="_Toc203651343">
            <w:r>
              <w:rPr>
                <w:webHidden/>
                <w:rStyle w:val="Indeksnapoveznica"/>
                <w:rFonts w:cs="Arial" w:ascii="Arial" w:hAnsi="Arial"/>
                <w:sz w:val="24"/>
                <w:szCs w:val="24"/>
              </w:rPr>
              <w:t>2.1.</w:t>
            </w:r>
            <w:r>
              <w:rPr>
                <w:rStyle w:val="Indeksnapoveznica"/>
                <w:rFonts w:eastAsia="" w:cs="Arial" w:ascii="Arial" w:hAnsi="Arial" w:eastAsiaTheme="minorEastAsia"/>
                <w:kern w:val="2"/>
                <w:sz w:val="24"/>
                <w:szCs w:val="24"/>
                <w:lang w:eastAsia="hr-HR"/>
                <w14:ligatures w14:val="standardContextual"/>
              </w:rPr>
              <w:tab/>
            </w:r>
            <w:r>
              <w:rPr>
                <w:rStyle w:val="Indeksnapoveznica"/>
                <w:rFonts w:cs="Arial" w:ascii="Arial" w:hAnsi="Arial"/>
                <w:sz w:val="24"/>
                <w:szCs w:val="24"/>
              </w:rPr>
              <w:t>Samoupravni djelokrug</w:t>
            </w:r>
            <w:r>
              <w:rPr>
                <w:webHidden/>
              </w:rPr>
              <w:fldChar w:fldCharType="begin"/>
            </w:r>
            <w:r>
              <w:rPr>
                <w:webHidden/>
              </w:rPr>
              <w:instrText xml:space="preserve">PAGEREF _Toc203651343 \h</w:instrText>
            </w:r>
            <w:r>
              <w:rPr>
                <w:webHidden/>
              </w:rPr>
              <w:fldChar w:fldCharType="separate"/>
            </w:r>
            <w:r>
              <w:rPr>
                <w:rStyle w:val="Indeksnapoveznica"/>
                <w:rFonts w:cs="Arial" w:ascii="Arial" w:hAnsi="Arial"/>
                <w:vanish w:val="false"/>
                <w:sz w:val="24"/>
                <w:szCs w:val="24"/>
              </w:rPr>
              <w:tab/>
              <w:t>5</w:t>
            </w:r>
            <w:r>
              <w:rPr>
                <w:webHidden/>
              </w:rPr>
              <w:fldChar w:fldCharType="end"/>
            </w:r>
          </w:hyperlink>
        </w:p>
        <w:p>
          <w:pPr>
            <w:pStyle w:val="Sadraj2"/>
            <w:tabs>
              <w:tab w:val="clear" w:pos="709"/>
              <w:tab w:val="left" w:pos="960" w:leader="none"/>
              <w:tab w:val="right" w:pos="9062" w:leader="dot"/>
            </w:tabs>
            <w:spacing w:lineRule="auto" w:line="276"/>
            <w:rPr>
              <w:rFonts w:ascii="Arial" w:hAnsi="Arial" w:eastAsia="" w:cs="Arial" w:eastAsiaTheme="minorEastAsia"/>
              <w:kern w:val="2"/>
              <w:sz w:val="24"/>
              <w:szCs w:val="24"/>
              <w:lang w:eastAsia="hr-HR"/>
              <w14:ligatures w14:val="standardContextual"/>
            </w:rPr>
          </w:pPr>
          <w:hyperlink w:anchor="_Toc203651344">
            <w:r>
              <w:rPr>
                <w:webHidden/>
                <w:rStyle w:val="Indeksnapoveznica"/>
                <w:rFonts w:cs="Arial" w:ascii="Arial" w:hAnsi="Arial"/>
                <w:sz w:val="24"/>
                <w:szCs w:val="24"/>
              </w:rPr>
              <w:t>2.2.</w:t>
            </w:r>
            <w:r>
              <w:rPr>
                <w:rStyle w:val="Indeksnapoveznica"/>
                <w:rFonts w:eastAsia="" w:cs="Arial" w:ascii="Arial" w:hAnsi="Arial" w:eastAsiaTheme="minorEastAsia"/>
                <w:kern w:val="2"/>
                <w:sz w:val="24"/>
                <w:szCs w:val="24"/>
                <w:lang w:eastAsia="hr-HR"/>
                <w14:ligatures w14:val="standardContextual"/>
              </w:rPr>
              <w:tab/>
            </w:r>
            <w:r>
              <w:rPr>
                <w:rStyle w:val="Indeksnapoveznica"/>
                <w:rFonts w:cs="Arial" w:ascii="Arial" w:hAnsi="Arial"/>
                <w:sz w:val="24"/>
                <w:szCs w:val="24"/>
              </w:rPr>
              <w:t>Vizija</w:t>
            </w:r>
            <w:r>
              <w:rPr>
                <w:webHidden/>
              </w:rPr>
              <w:fldChar w:fldCharType="begin"/>
            </w:r>
            <w:r>
              <w:rPr>
                <w:webHidden/>
              </w:rPr>
              <w:instrText xml:space="preserve">PAGEREF _Toc203651344 \h</w:instrText>
            </w:r>
            <w:r>
              <w:rPr>
                <w:webHidden/>
              </w:rPr>
              <w:fldChar w:fldCharType="separate"/>
            </w:r>
            <w:r>
              <w:rPr>
                <w:rStyle w:val="Indeksnapoveznica"/>
                <w:rFonts w:cs="Arial" w:ascii="Arial" w:hAnsi="Arial"/>
                <w:vanish w:val="false"/>
                <w:sz w:val="24"/>
                <w:szCs w:val="24"/>
              </w:rPr>
              <w:tab/>
              <w:t>5</w:t>
            </w:r>
            <w:r>
              <w:rPr>
                <w:webHidden/>
              </w:rPr>
              <w:fldChar w:fldCharType="end"/>
            </w:r>
          </w:hyperlink>
        </w:p>
        <w:p>
          <w:pPr>
            <w:pStyle w:val="Sadraj2"/>
            <w:tabs>
              <w:tab w:val="clear" w:pos="709"/>
              <w:tab w:val="left" w:pos="960" w:leader="none"/>
              <w:tab w:val="right" w:pos="9062" w:leader="dot"/>
            </w:tabs>
            <w:spacing w:lineRule="auto" w:line="276"/>
            <w:rPr>
              <w:rFonts w:ascii="Arial" w:hAnsi="Arial" w:eastAsia="" w:cs="Arial" w:eastAsiaTheme="minorEastAsia"/>
              <w:kern w:val="2"/>
              <w:sz w:val="24"/>
              <w:szCs w:val="24"/>
              <w:lang w:eastAsia="hr-HR"/>
              <w14:ligatures w14:val="standardContextual"/>
            </w:rPr>
          </w:pPr>
          <w:hyperlink w:anchor="_Toc203651345">
            <w:r>
              <w:rPr>
                <w:webHidden/>
                <w:rStyle w:val="Indeksnapoveznica"/>
                <w:rFonts w:cs="Arial" w:ascii="Arial" w:hAnsi="Arial"/>
                <w:sz w:val="24"/>
                <w:szCs w:val="24"/>
              </w:rPr>
              <w:t>2.3.</w:t>
            </w:r>
            <w:r>
              <w:rPr>
                <w:rStyle w:val="Indeksnapoveznica"/>
                <w:rFonts w:eastAsia="" w:cs="Arial" w:ascii="Arial" w:hAnsi="Arial" w:eastAsiaTheme="minorEastAsia"/>
                <w:kern w:val="2"/>
                <w:sz w:val="24"/>
                <w:szCs w:val="24"/>
                <w:lang w:eastAsia="hr-HR"/>
                <w14:ligatures w14:val="standardContextual"/>
              </w:rPr>
              <w:tab/>
            </w:r>
            <w:r>
              <w:rPr>
                <w:rStyle w:val="Indeksnapoveznica"/>
                <w:rFonts w:cs="Arial" w:ascii="Arial" w:hAnsi="Arial"/>
                <w:sz w:val="24"/>
                <w:szCs w:val="24"/>
              </w:rPr>
              <w:t>Mandat i misija</w:t>
            </w:r>
            <w:r>
              <w:rPr>
                <w:webHidden/>
              </w:rPr>
              <w:fldChar w:fldCharType="begin"/>
            </w:r>
            <w:r>
              <w:rPr>
                <w:webHidden/>
              </w:rPr>
              <w:instrText xml:space="preserve">PAGEREF _Toc203651345 \h</w:instrText>
            </w:r>
            <w:r>
              <w:rPr>
                <w:webHidden/>
              </w:rPr>
              <w:fldChar w:fldCharType="separate"/>
            </w:r>
            <w:r>
              <w:rPr>
                <w:rStyle w:val="Indeksnapoveznica"/>
                <w:rFonts w:cs="Arial" w:ascii="Arial" w:hAnsi="Arial"/>
                <w:vanish w:val="false"/>
                <w:sz w:val="24"/>
                <w:szCs w:val="24"/>
              </w:rPr>
              <w:tab/>
              <w:t>6</w:t>
            </w:r>
            <w:r>
              <w:rPr>
                <w:webHidden/>
              </w:rPr>
              <w:fldChar w:fldCharType="end"/>
            </w:r>
          </w:hyperlink>
        </w:p>
        <w:p>
          <w:pPr>
            <w:pStyle w:val="Sadraj2"/>
            <w:tabs>
              <w:tab w:val="clear" w:pos="709"/>
              <w:tab w:val="left" w:pos="960" w:leader="none"/>
              <w:tab w:val="right" w:pos="9062" w:leader="dot"/>
            </w:tabs>
            <w:spacing w:lineRule="auto" w:line="276"/>
            <w:rPr>
              <w:rFonts w:ascii="Arial" w:hAnsi="Arial" w:eastAsia="" w:cs="Arial" w:eastAsiaTheme="minorEastAsia"/>
              <w:kern w:val="2"/>
              <w:sz w:val="24"/>
              <w:szCs w:val="24"/>
              <w:lang w:eastAsia="hr-HR"/>
              <w14:ligatures w14:val="standardContextual"/>
            </w:rPr>
          </w:pPr>
          <w:hyperlink w:anchor="_Toc203651346">
            <w:r>
              <w:rPr>
                <w:webHidden/>
                <w:rStyle w:val="Indeksnapoveznica"/>
                <w:rFonts w:cs="Arial" w:ascii="Arial" w:hAnsi="Arial"/>
                <w:sz w:val="24"/>
                <w:szCs w:val="24"/>
              </w:rPr>
              <w:t>2.4.</w:t>
            </w:r>
            <w:r>
              <w:rPr>
                <w:rStyle w:val="Indeksnapoveznica"/>
                <w:rFonts w:eastAsia="" w:cs="Arial" w:ascii="Arial" w:hAnsi="Arial" w:eastAsiaTheme="minorEastAsia"/>
                <w:kern w:val="2"/>
                <w:sz w:val="24"/>
                <w:szCs w:val="24"/>
                <w:lang w:eastAsia="hr-HR"/>
                <w14:ligatures w14:val="standardContextual"/>
              </w:rPr>
              <w:tab/>
            </w:r>
            <w:r>
              <w:rPr>
                <w:rStyle w:val="Indeksnapoveznica"/>
                <w:rFonts w:cs="Arial" w:ascii="Arial" w:hAnsi="Arial"/>
                <w:sz w:val="24"/>
                <w:szCs w:val="24"/>
              </w:rPr>
              <w:t>Proračunski korisnici i druge pravne osobe u nadležnosti</w:t>
            </w:r>
            <w:r>
              <w:rPr>
                <w:webHidden/>
              </w:rPr>
              <w:fldChar w:fldCharType="begin"/>
            </w:r>
            <w:r>
              <w:rPr>
                <w:webHidden/>
              </w:rPr>
              <w:instrText xml:space="preserve">PAGEREF _Toc203651346 \h</w:instrText>
            </w:r>
            <w:r>
              <w:rPr>
                <w:webHidden/>
              </w:rPr>
              <w:fldChar w:fldCharType="separate"/>
            </w:r>
            <w:r>
              <w:rPr>
                <w:rStyle w:val="Indeksnapoveznica"/>
                <w:rFonts w:cs="Arial" w:ascii="Arial" w:hAnsi="Arial"/>
                <w:vanish w:val="false"/>
                <w:sz w:val="24"/>
                <w:szCs w:val="24"/>
              </w:rPr>
              <w:tab/>
              <w:t>7</w:t>
            </w:r>
            <w:r>
              <w:rPr>
                <w:webHidden/>
              </w:rPr>
              <w:fldChar w:fldCharType="end"/>
            </w:r>
          </w:hyperlink>
        </w:p>
        <w:p>
          <w:pPr>
            <w:pStyle w:val="Sadraj2"/>
            <w:tabs>
              <w:tab w:val="clear" w:pos="709"/>
              <w:tab w:val="left" w:pos="960" w:leader="none"/>
              <w:tab w:val="right" w:pos="9062" w:leader="dot"/>
            </w:tabs>
            <w:spacing w:lineRule="auto" w:line="276"/>
            <w:rPr>
              <w:rFonts w:ascii="Arial" w:hAnsi="Arial" w:eastAsia="" w:cs="Arial" w:eastAsiaTheme="minorEastAsia"/>
              <w:kern w:val="2"/>
              <w:sz w:val="24"/>
              <w:szCs w:val="24"/>
              <w:lang w:eastAsia="hr-HR"/>
              <w14:ligatures w14:val="standardContextual"/>
            </w:rPr>
          </w:pPr>
          <w:hyperlink w:anchor="_Toc203651347">
            <w:r>
              <w:rPr>
                <w:webHidden/>
                <w:rStyle w:val="Indeksnapoveznica"/>
                <w:rFonts w:cs="Arial" w:ascii="Arial" w:hAnsi="Arial"/>
                <w:sz w:val="24"/>
                <w:szCs w:val="24"/>
              </w:rPr>
              <w:t>2.5.</w:t>
            </w:r>
            <w:r>
              <w:rPr>
                <w:rStyle w:val="Indeksnapoveznica"/>
                <w:rFonts w:eastAsia="" w:cs="Arial" w:ascii="Arial" w:hAnsi="Arial" w:eastAsiaTheme="minorEastAsia"/>
                <w:kern w:val="2"/>
                <w:sz w:val="24"/>
                <w:szCs w:val="24"/>
                <w:lang w:eastAsia="hr-HR"/>
                <w14:ligatures w14:val="standardContextual"/>
              </w:rPr>
              <w:tab/>
            </w:r>
            <w:r>
              <w:rPr>
                <w:rStyle w:val="Indeksnapoveznica"/>
                <w:rFonts w:cs="Arial" w:ascii="Arial" w:hAnsi="Arial"/>
                <w:sz w:val="24"/>
                <w:szCs w:val="24"/>
              </w:rPr>
              <w:t>Organizacijska struktura Općine Negoslavci</w:t>
            </w:r>
            <w:r>
              <w:rPr>
                <w:webHidden/>
              </w:rPr>
              <w:fldChar w:fldCharType="begin"/>
            </w:r>
            <w:r>
              <w:rPr>
                <w:webHidden/>
              </w:rPr>
              <w:instrText xml:space="preserve">PAGEREF _Toc203651347 \h</w:instrText>
            </w:r>
            <w:r>
              <w:rPr>
                <w:webHidden/>
              </w:rPr>
              <w:fldChar w:fldCharType="separate"/>
            </w:r>
            <w:r>
              <w:rPr>
                <w:rStyle w:val="Indeksnapoveznica"/>
                <w:rFonts w:cs="Arial" w:ascii="Arial" w:hAnsi="Arial"/>
                <w:vanish w:val="false"/>
                <w:sz w:val="24"/>
                <w:szCs w:val="24"/>
              </w:rPr>
              <w:tab/>
              <w:t>7</w:t>
            </w:r>
            <w:r>
              <w:rPr>
                <w:webHidden/>
              </w:rPr>
              <w:fldChar w:fldCharType="end"/>
            </w:r>
          </w:hyperlink>
        </w:p>
        <w:p>
          <w:pPr>
            <w:pStyle w:val="Sadraj1"/>
            <w:tabs>
              <w:tab w:val="clear" w:pos="709"/>
              <w:tab w:val="left" w:pos="480" w:leader="none"/>
              <w:tab w:val="right" w:pos="9062" w:leader="dot"/>
            </w:tabs>
            <w:spacing w:lineRule="auto" w:line="276"/>
            <w:rPr>
              <w:rFonts w:ascii="Arial" w:hAnsi="Arial" w:eastAsia="" w:cs="Arial" w:eastAsiaTheme="minorEastAsia"/>
              <w:kern w:val="2"/>
              <w:sz w:val="24"/>
              <w:szCs w:val="24"/>
              <w:lang w:eastAsia="hr-HR"/>
              <w14:ligatures w14:val="standardContextual"/>
            </w:rPr>
          </w:pPr>
          <w:hyperlink w:anchor="_Toc203651348">
            <w:r>
              <w:rPr>
                <w:webHidden/>
                <w:rStyle w:val="Indeksnapoveznica"/>
                <w:rFonts w:cs="Arial" w:ascii="Arial" w:hAnsi="Arial"/>
                <w:sz w:val="24"/>
                <w:szCs w:val="24"/>
              </w:rPr>
              <w:t>3.</w:t>
            </w:r>
            <w:r>
              <w:rPr>
                <w:rStyle w:val="Indeksnapoveznica"/>
                <w:rFonts w:eastAsia="" w:cs="Arial" w:ascii="Arial" w:hAnsi="Arial" w:eastAsiaTheme="minorEastAsia"/>
                <w:kern w:val="2"/>
                <w:sz w:val="24"/>
                <w:szCs w:val="24"/>
                <w:lang w:eastAsia="hr-HR"/>
                <w14:ligatures w14:val="standardContextual"/>
              </w:rPr>
              <w:tab/>
            </w:r>
            <w:r>
              <w:rPr>
                <w:rStyle w:val="Indeksnapoveznica"/>
                <w:rFonts w:cs="Arial" w:ascii="Arial" w:hAnsi="Arial"/>
                <w:sz w:val="24"/>
                <w:szCs w:val="24"/>
              </w:rPr>
              <w:t>OPIS KRATKOROČNIH RAZVOJNIH IZAZOVA I POTENCIJALA U SAMOUPRAVNOM PODRUČJU JLS</w:t>
            </w:r>
            <w:r>
              <w:rPr>
                <w:webHidden/>
              </w:rPr>
              <w:fldChar w:fldCharType="begin"/>
            </w:r>
            <w:r>
              <w:rPr>
                <w:webHidden/>
              </w:rPr>
              <w:instrText xml:space="preserve">PAGEREF _Toc203651348 \h</w:instrText>
            </w:r>
            <w:r>
              <w:rPr>
                <w:webHidden/>
              </w:rPr>
              <w:fldChar w:fldCharType="separate"/>
            </w:r>
            <w:r>
              <w:rPr>
                <w:rStyle w:val="Indeksnapoveznica"/>
                <w:rFonts w:cs="Arial" w:ascii="Arial" w:hAnsi="Arial"/>
                <w:vanish w:val="false"/>
                <w:sz w:val="24"/>
                <w:szCs w:val="24"/>
              </w:rPr>
              <w:tab/>
              <w:t>8</w:t>
            </w:r>
            <w:r>
              <w:rPr>
                <w:webHidden/>
              </w:rPr>
              <w:fldChar w:fldCharType="end"/>
            </w:r>
          </w:hyperlink>
        </w:p>
        <w:p>
          <w:pPr>
            <w:pStyle w:val="Sadraj1"/>
            <w:tabs>
              <w:tab w:val="clear" w:pos="709"/>
              <w:tab w:val="left" w:pos="480" w:leader="none"/>
              <w:tab w:val="right" w:pos="9062" w:leader="dot"/>
            </w:tabs>
            <w:spacing w:lineRule="auto" w:line="276"/>
            <w:rPr>
              <w:rFonts w:ascii="Arial" w:hAnsi="Arial" w:eastAsia="" w:cs="Arial" w:eastAsiaTheme="minorEastAsia"/>
              <w:kern w:val="2"/>
              <w:sz w:val="24"/>
              <w:szCs w:val="24"/>
              <w:lang w:eastAsia="hr-HR"/>
              <w14:ligatures w14:val="standardContextual"/>
            </w:rPr>
          </w:pPr>
          <w:hyperlink w:anchor="_Toc203651349">
            <w:r>
              <w:rPr>
                <w:webHidden/>
                <w:rStyle w:val="Indeksnapoveznica"/>
                <w:rFonts w:cs="Arial" w:ascii="Arial" w:hAnsi="Arial"/>
                <w:sz w:val="24"/>
                <w:szCs w:val="24"/>
              </w:rPr>
              <w:t>4.</w:t>
            </w:r>
            <w:r>
              <w:rPr>
                <w:rStyle w:val="Indeksnapoveznica"/>
                <w:rFonts w:eastAsia="" w:cs="Arial" w:ascii="Arial" w:hAnsi="Arial" w:eastAsiaTheme="minorEastAsia"/>
                <w:kern w:val="2"/>
                <w:sz w:val="24"/>
                <w:szCs w:val="24"/>
                <w:lang w:eastAsia="hr-HR"/>
                <w14:ligatures w14:val="standardContextual"/>
              </w:rPr>
              <w:tab/>
            </w:r>
            <w:r>
              <w:rPr>
                <w:rStyle w:val="Indeksnapoveznica"/>
                <w:rFonts w:cs="Arial" w:ascii="Arial" w:hAnsi="Arial"/>
                <w:sz w:val="24"/>
                <w:szCs w:val="24"/>
              </w:rPr>
              <w:t>DOPRINOS PROVEDBI CILJEVA I PRIORITETA IZ POVEZANIH AKATA STRATEŠKOG PLANIRANJA</w:t>
            </w:r>
            <w:r>
              <w:rPr>
                <w:webHidden/>
              </w:rPr>
              <w:fldChar w:fldCharType="begin"/>
            </w:r>
            <w:r>
              <w:rPr>
                <w:webHidden/>
              </w:rPr>
              <w:instrText xml:space="preserve">PAGEREF _Toc203651349 \h</w:instrText>
            </w:r>
            <w:r>
              <w:rPr>
                <w:webHidden/>
              </w:rPr>
              <w:fldChar w:fldCharType="separate"/>
            </w:r>
            <w:r>
              <w:rPr>
                <w:rStyle w:val="Indeksnapoveznica"/>
                <w:rFonts w:cs="Arial" w:ascii="Arial" w:hAnsi="Arial"/>
                <w:vanish w:val="false"/>
                <w:sz w:val="24"/>
                <w:szCs w:val="24"/>
              </w:rPr>
              <w:tab/>
              <w:t>10</w:t>
            </w:r>
            <w:r>
              <w:rPr>
                <w:webHidden/>
              </w:rPr>
              <w:fldChar w:fldCharType="end"/>
            </w:r>
          </w:hyperlink>
        </w:p>
        <w:p>
          <w:pPr>
            <w:pStyle w:val="Sadraj1"/>
            <w:tabs>
              <w:tab w:val="clear" w:pos="709"/>
              <w:tab w:val="left" w:pos="480" w:leader="none"/>
              <w:tab w:val="right" w:pos="9062" w:leader="dot"/>
            </w:tabs>
            <w:spacing w:lineRule="auto" w:line="276"/>
            <w:rPr>
              <w:rFonts w:ascii="Arial" w:hAnsi="Arial" w:eastAsia="" w:cs="Arial" w:eastAsiaTheme="minorEastAsia"/>
              <w:kern w:val="2"/>
              <w:sz w:val="24"/>
              <w:szCs w:val="24"/>
              <w:lang w:eastAsia="hr-HR"/>
              <w14:ligatures w14:val="standardContextual"/>
            </w:rPr>
          </w:pPr>
          <w:hyperlink w:anchor="_Toc203651350">
            <w:r>
              <w:rPr>
                <w:webHidden/>
                <w:rStyle w:val="Indeksnapoveznica"/>
                <w:rFonts w:cs="Arial" w:ascii="Arial" w:hAnsi="Arial"/>
                <w:sz w:val="24"/>
                <w:szCs w:val="24"/>
              </w:rPr>
              <w:t>5.</w:t>
            </w:r>
            <w:r>
              <w:rPr>
                <w:rStyle w:val="Indeksnapoveznica"/>
                <w:rFonts w:eastAsia="" w:cs="Arial" w:ascii="Arial" w:hAnsi="Arial" w:eastAsiaTheme="minorEastAsia"/>
                <w:kern w:val="2"/>
                <w:sz w:val="24"/>
                <w:szCs w:val="24"/>
                <w:lang w:eastAsia="hr-HR"/>
                <w14:ligatures w14:val="standardContextual"/>
              </w:rPr>
              <w:tab/>
            </w:r>
            <w:r>
              <w:rPr>
                <w:rStyle w:val="Indeksnapoveznica"/>
                <w:rFonts w:cs="Arial" w:ascii="Arial" w:hAnsi="Arial"/>
                <w:sz w:val="24"/>
                <w:szCs w:val="24"/>
              </w:rPr>
              <w:t>POPIS MJERA S OPISOM, KLJUČNIM AKTIVNOSTIMA I POKAZATELJIMA REZULTATA</w:t>
            </w:r>
            <w:r>
              <w:rPr>
                <w:webHidden/>
              </w:rPr>
              <w:fldChar w:fldCharType="begin"/>
            </w:r>
            <w:r>
              <w:rPr>
                <w:webHidden/>
              </w:rPr>
              <w:instrText xml:space="preserve">PAGEREF _Toc203651350 \h</w:instrText>
            </w:r>
            <w:r>
              <w:rPr>
                <w:webHidden/>
              </w:rPr>
              <w:fldChar w:fldCharType="separate"/>
            </w:r>
            <w:r>
              <w:rPr>
                <w:rStyle w:val="Indeksnapoveznica"/>
                <w:rFonts w:cs="Arial" w:ascii="Arial" w:hAnsi="Arial"/>
                <w:vanish w:val="false"/>
                <w:sz w:val="24"/>
                <w:szCs w:val="24"/>
              </w:rPr>
              <w:tab/>
              <w:t>12</w:t>
            </w:r>
            <w:r>
              <w:rPr>
                <w:webHidden/>
              </w:rPr>
              <w:fldChar w:fldCharType="end"/>
            </w:r>
          </w:hyperlink>
        </w:p>
        <w:p>
          <w:pPr>
            <w:pStyle w:val="Sadraj1"/>
            <w:tabs>
              <w:tab w:val="clear" w:pos="709"/>
              <w:tab w:val="left" w:pos="480" w:leader="none"/>
              <w:tab w:val="right" w:pos="9062" w:leader="dot"/>
            </w:tabs>
            <w:spacing w:lineRule="auto" w:line="276"/>
            <w:rPr>
              <w:rFonts w:ascii="Arial" w:hAnsi="Arial" w:eastAsia="" w:cs="Arial" w:eastAsiaTheme="minorEastAsia"/>
              <w:kern w:val="2"/>
              <w:sz w:val="24"/>
              <w:szCs w:val="24"/>
              <w:lang w:eastAsia="hr-HR"/>
              <w14:ligatures w14:val="standardContextual"/>
            </w:rPr>
          </w:pPr>
          <w:hyperlink w:anchor="_Toc203651351">
            <w:r>
              <w:rPr>
                <w:webHidden/>
                <w:rStyle w:val="Indeksnapoveznica"/>
                <w:rFonts w:cs="Arial" w:ascii="Arial" w:hAnsi="Arial"/>
                <w:sz w:val="24"/>
                <w:szCs w:val="24"/>
              </w:rPr>
              <w:t>6.</w:t>
            </w:r>
            <w:r>
              <w:rPr>
                <w:rStyle w:val="Indeksnapoveznica"/>
                <w:rFonts w:eastAsia="" w:cs="Arial" w:ascii="Arial" w:hAnsi="Arial" w:eastAsiaTheme="minorEastAsia"/>
                <w:kern w:val="2"/>
                <w:sz w:val="24"/>
                <w:szCs w:val="24"/>
                <w:lang w:eastAsia="hr-HR"/>
                <w14:ligatures w14:val="standardContextual"/>
              </w:rPr>
              <w:tab/>
            </w:r>
            <w:r>
              <w:rPr>
                <w:rStyle w:val="Indeksnapoveznica"/>
                <w:rFonts w:cs="Arial" w:ascii="Arial" w:hAnsi="Arial"/>
                <w:sz w:val="24"/>
                <w:szCs w:val="24"/>
              </w:rPr>
              <w:t>OKVIR ZA PRAĆENJE PROVEDBE</w:t>
            </w:r>
            <w:r>
              <w:rPr>
                <w:webHidden/>
              </w:rPr>
              <w:fldChar w:fldCharType="begin"/>
            </w:r>
            <w:r>
              <w:rPr>
                <w:webHidden/>
              </w:rPr>
              <w:instrText xml:space="preserve">PAGEREF _Toc203651351 \h</w:instrText>
            </w:r>
            <w:r>
              <w:rPr>
                <w:webHidden/>
              </w:rPr>
              <w:fldChar w:fldCharType="separate"/>
            </w:r>
            <w:r>
              <w:rPr>
                <w:rStyle w:val="Indeksnapoveznica"/>
                <w:rFonts w:cs="Arial" w:ascii="Arial" w:hAnsi="Arial"/>
                <w:vanish w:val="false"/>
                <w:sz w:val="24"/>
                <w:szCs w:val="24"/>
              </w:rPr>
              <w:tab/>
              <w:t>24</w:t>
            </w:r>
            <w:r>
              <w:rPr>
                <w:webHidden/>
              </w:rPr>
              <w:fldChar w:fldCharType="end"/>
            </w:r>
          </w:hyperlink>
        </w:p>
        <w:p>
          <w:pPr>
            <w:pStyle w:val="Sadraj1"/>
            <w:tabs>
              <w:tab w:val="clear" w:pos="709"/>
              <w:tab w:val="right" w:pos="9062" w:leader="dot"/>
            </w:tabs>
            <w:spacing w:lineRule="auto" w:line="276"/>
            <w:rPr>
              <w:rFonts w:ascii="Arial" w:hAnsi="Arial" w:eastAsia="" w:cs="Arial" w:eastAsiaTheme="minorEastAsia"/>
              <w:kern w:val="2"/>
              <w:sz w:val="24"/>
              <w:szCs w:val="24"/>
              <w:lang w:eastAsia="hr-HR"/>
              <w14:ligatures w14:val="standardContextual"/>
            </w:rPr>
          </w:pPr>
          <w:hyperlink w:anchor="_Toc203651352">
            <w:r>
              <w:rPr>
                <w:webHidden/>
                <w:rStyle w:val="Indeksnapoveznica"/>
                <w:rFonts w:cs="Arial" w:ascii="Arial" w:hAnsi="Arial"/>
                <w:sz w:val="24"/>
                <w:szCs w:val="24"/>
              </w:rPr>
              <w:t>PRILOG 1. Tablični prikaz provedbenog programa</w:t>
            </w:r>
            <w:r>
              <w:rPr>
                <w:webHidden/>
              </w:rPr>
              <w:fldChar w:fldCharType="begin"/>
            </w:r>
            <w:r>
              <w:rPr>
                <w:webHidden/>
              </w:rPr>
              <w:instrText xml:space="preserve">PAGEREF _Toc203651352 \h</w:instrText>
            </w:r>
            <w:r>
              <w:rPr>
                <w:webHidden/>
              </w:rPr>
              <w:fldChar w:fldCharType="separate"/>
            </w:r>
            <w:r>
              <w:rPr>
                <w:rStyle w:val="Indeksnapoveznica"/>
                <w:rFonts w:cs="Arial" w:ascii="Arial" w:hAnsi="Arial"/>
                <w:vanish w:val="false"/>
                <w:sz w:val="24"/>
                <w:szCs w:val="24"/>
              </w:rPr>
              <w:tab/>
              <w:t>25</w:t>
            </w:r>
            <w:r>
              <w:rPr>
                <w:webHidden/>
              </w:rPr>
              <w:fldChar w:fldCharType="end"/>
            </w:r>
          </w:hyperlink>
          <w:r>
            <w:rPr>
              <w:rStyle w:val="Indeksnapoveznica"/>
              <w:sz w:val="24"/>
              <w:szCs w:val="24"/>
              <w:vanish w:val="false"/>
              <w:rFonts w:cs="Arial" w:ascii="Arial" w:hAnsi="Arial"/>
            </w:rPr>
            <w:fldChar w:fldCharType="end"/>
          </w:r>
        </w:p>
      </w:sdtContent>
    </w:sdt>
    <w:p>
      <w:pPr>
        <w:pStyle w:val="Normal"/>
        <w:spacing w:lineRule="auto" w:line="276"/>
        <w:rPr/>
      </w:pPr>
      <w:r>
        <w:rPr/>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Stilnaslova1"/>
        <w:numPr>
          <w:ilvl w:val="0"/>
          <w:numId w:val="1"/>
        </w:numPr>
        <w:rPr/>
      </w:pPr>
      <w:bookmarkStart w:id="2" w:name="_Toc203651341"/>
      <w:r>
        <w:rPr/>
        <w:t>PREDGOVOR</w:t>
      </w:r>
      <w:bookmarkEnd w:id="2"/>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t>Provedbeni program Općine Negoslavci za razdoblje 2025.–2029., koji donosi općinski načelnik Dušan Jeckov, nastavak je kontinuiteta rada i odgovornog upravljanja razvojem lokalne zajednice. Usmjeren je na realizaciju konkretnih mjera i projekata koji za cilj imaju dodatno poboljšati kvalitetu života svih stanovnika općine i unaprijediti javnu infrastrukturu, socijalne usluge i gospodarske prilike u općini.</w:t>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t>Općina Negoslavci je i u prethodnim razdobljima pokazala kako, unatoč ograničenim financijskim kapacitetima, može uspješno provoditi važne projekte koristeći sredstva iz nacionalnih i europskih fondova. Na tom iskustvu gradi i svoju budućnost. U novom mandatu, dodatno će se intenzivirati napori prema privlačenju vanjskih izvora financiranja, jer upravo takav model omogućava ravnomjeran i održiv razvoj ovoga kraja.</w:t>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t>Cilj je da Negoslavci ostanu mjesto ugodnog življenja – s infrastrukturom koja zadovoljava suvremene potrebe, s društvom koje je uključivo, aktivno i solidarno, te s lokalnom upravom koja služi građanima transparentno i učinkovito.</w:t>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t>Kroz ovaj mandat nastaviti će se:</w:t>
      </w:r>
    </w:p>
    <w:p>
      <w:pPr>
        <w:pStyle w:val="Normal"/>
        <w:numPr>
          <w:ilvl w:val="0"/>
          <w:numId w:val="4"/>
        </w:numPr>
        <w:spacing w:lineRule="auto" w:line="276" w:before="0" w:after="0"/>
        <w:jc w:val="both"/>
        <w:rPr>
          <w:rFonts w:ascii="Arial" w:hAnsi="Arial" w:eastAsia="Arial" w:cs="Arial"/>
          <w:sz w:val="24"/>
          <w:szCs w:val="24"/>
        </w:rPr>
      </w:pPr>
      <w:r>
        <w:rPr>
          <w:rFonts w:eastAsia="Arial" w:cs="Arial" w:ascii="Arial" w:hAnsi="Arial"/>
          <w:sz w:val="24"/>
          <w:szCs w:val="24"/>
        </w:rPr>
        <w:t>podizati komunalni standard,</w:t>
      </w:r>
    </w:p>
    <w:p>
      <w:pPr>
        <w:pStyle w:val="Normal"/>
        <w:numPr>
          <w:ilvl w:val="0"/>
          <w:numId w:val="4"/>
        </w:numPr>
        <w:spacing w:lineRule="auto" w:line="276" w:before="0" w:after="0"/>
        <w:jc w:val="both"/>
        <w:rPr>
          <w:rFonts w:ascii="Arial" w:hAnsi="Arial" w:eastAsia="Arial" w:cs="Arial"/>
          <w:sz w:val="24"/>
          <w:szCs w:val="24"/>
        </w:rPr>
      </w:pPr>
      <w:r>
        <w:rPr>
          <w:rFonts w:eastAsia="Arial" w:cs="Arial" w:ascii="Arial" w:hAnsi="Arial"/>
          <w:sz w:val="24"/>
          <w:szCs w:val="24"/>
        </w:rPr>
        <w:t>unapređivati obrazovne, kulturne i sportske sadržaje,</w:t>
      </w:r>
    </w:p>
    <w:p>
      <w:pPr>
        <w:pStyle w:val="Normal"/>
        <w:numPr>
          <w:ilvl w:val="0"/>
          <w:numId w:val="4"/>
        </w:numPr>
        <w:spacing w:lineRule="auto" w:line="276" w:before="0" w:after="0"/>
        <w:jc w:val="both"/>
        <w:rPr>
          <w:rFonts w:ascii="Arial" w:hAnsi="Arial" w:eastAsia="Arial" w:cs="Arial"/>
          <w:sz w:val="24"/>
          <w:szCs w:val="24"/>
        </w:rPr>
      </w:pPr>
      <w:r>
        <w:rPr>
          <w:rFonts w:eastAsia="Arial" w:cs="Arial" w:ascii="Arial" w:hAnsi="Arial"/>
          <w:sz w:val="24"/>
          <w:szCs w:val="24"/>
        </w:rPr>
        <w:t>podržavati mlade, obitelji i ranjive skupine,</w:t>
      </w:r>
    </w:p>
    <w:p>
      <w:pPr>
        <w:pStyle w:val="Normal"/>
        <w:numPr>
          <w:ilvl w:val="0"/>
          <w:numId w:val="4"/>
        </w:numPr>
        <w:spacing w:lineRule="auto" w:line="276" w:before="0" w:after="0"/>
        <w:jc w:val="both"/>
        <w:rPr>
          <w:rFonts w:ascii="Arial" w:hAnsi="Arial" w:eastAsia="Arial" w:cs="Arial"/>
          <w:sz w:val="24"/>
          <w:szCs w:val="24"/>
        </w:rPr>
      </w:pPr>
      <w:r>
        <w:rPr>
          <w:rFonts w:eastAsia="Arial" w:cs="Arial" w:ascii="Arial" w:hAnsi="Arial"/>
          <w:sz w:val="24"/>
          <w:szCs w:val="24"/>
        </w:rPr>
        <w:t>čuvati okoliš i razvijati lokalno gospodarstvo na održivim temeljima.</w:t>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t>Općina Negoslavci će se i dalje će se razvijati u jedinom mogućem smjeru – održivo, transparentno i u službi svih svojih stanovnika. Ovim dokumentom potvrđuje se usmjerenost na kvalitetan razvoj, a u godinama koje slijede, to će se dokazivati kroz provedbu svakog planiranog projekta.</w:t>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t>Strateški okvir u kojem je smješten Provedbeni program Općine Negoslavci za razdoblje 2025.–2029. temelji se na hijerarhijski povezanom sustavu strateških dokumenata Europske unije, Republike Hrvatske, Vukovarsko-srijemske županije i Općine Negoslavci. Ovaj okvir omogućuje usklađeno djelovanje svih razina vlasti s ciljem poticanja održivog razvoja, demografske revitalizacije i povećanja kvalitete života građana.</w:t>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t>Provedbeni program Općine Negoslavci postaje ključni instrument za provedbu višerazinskih razvojnih politika, osiguravajući konkretnu primjenu šireg strateškog okvira na lokalnoj razini kroz jasno definirane prioritete, mjere i projekte.</w:t>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t xml:space="preserve">Prema Zakonu o sustavu strateškog planiranja i upravljanja razvojem Republike Hrvatske („Narodne novine“, br. 123/17, 151/22), Općina Negoslavci drugi puta izrađuje i donosi provedbeni program. </w:t>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t xml:space="preserve">Provedbeni program </w:t>
      </w:r>
      <w:r>
        <w:rPr>
          <w:rFonts w:eastAsia="Arial" w:cs="Arial" w:ascii="Arial" w:hAnsi="Arial"/>
          <w:color w:val="000000"/>
          <w:sz w:val="24"/>
          <w:szCs w:val="24"/>
        </w:rPr>
        <w:t xml:space="preserve">Općine Negoslavci je kratkoročni </w:t>
      </w:r>
      <w:r>
        <w:rPr>
          <w:rFonts w:eastAsia="Arial" w:cs="Arial" w:ascii="Arial" w:hAnsi="Arial"/>
          <w:sz w:val="24"/>
          <w:szCs w:val="24"/>
        </w:rPr>
        <w:t>akt strateškog planiranja povezan s višegodišnjim proračunom kojeg općinski načelnik donosi u roku od 120 dana od dana stupanja na dužnost.</w:t>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color w:val="000000" w:themeColor="text1"/>
          <w:sz w:val="24"/>
          <w:szCs w:val="24"/>
        </w:rPr>
      </w:pPr>
      <w:r>
        <w:rPr>
          <w:rFonts w:eastAsia="Arial" w:cs="Arial" w:ascii="Arial" w:hAnsi="Arial"/>
          <w:color w:val="000000" w:themeColor="text1"/>
          <w:sz w:val="24"/>
          <w:szCs w:val="24"/>
        </w:rPr>
        <w:t>Provedbeni program opisuje i osigurava postizanje ciljeva, ako je primjenjivo, iz srednjoročnog akta strateškog planiranja i poveznicu s proračunom JLS.</w:t>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t>Provedbeni program</w:t>
      </w:r>
      <w:r>
        <w:rPr>
          <w:rFonts w:eastAsia="Arial" w:cs="Times New Roman" w:ascii="Arial" w:hAnsi="Arial"/>
        </w:rPr>
        <w:t xml:space="preserve"> </w:t>
      </w:r>
      <w:r>
        <w:rPr>
          <w:rFonts w:eastAsia="Arial" w:cs="Arial" w:ascii="Arial" w:hAnsi="Arial"/>
          <w:sz w:val="24"/>
          <w:szCs w:val="24"/>
        </w:rPr>
        <w:t>donosi se za vrijeme trajanja mandata općinskog načelnika i vrijedi za taj mandat.</w:t>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t xml:space="preserve">Provedbeni programi izravno su povezani s proračunskim postupkom. U svrhu procjene troškova provedbe mjera i organizacije proračunskih programa JLS mora raščlaniti mjere na prateće aktivnosti i projekte. </w:t>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t xml:space="preserve">Tijekom izrade proračuna vrši se odabir mjera za financiranje i odlučuje o načinu financiranja pratećih aktivnosti i projekata. Kod izrade provedbenog programa mora se dati veza s proračunom i sredstvima koja su planirana u proračunu. </w:t>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r>
    </w:p>
    <w:p>
      <w:pPr>
        <w:pStyle w:val="Normal"/>
        <w:spacing w:lineRule="auto" w:line="276" w:before="0" w:after="0"/>
        <w:jc w:val="both"/>
        <w:rPr>
          <w:rFonts w:ascii="Arial" w:hAnsi="Arial" w:eastAsia="Arial" w:cs="Arial"/>
          <w:sz w:val="24"/>
          <w:szCs w:val="24"/>
        </w:rPr>
      </w:pPr>
      <w:r>
        <w:rPr>
          <w:rFonts w:eastAsia="Arial" w:cs="Arial" w:ascii="Arial" w:hAnsi="Arial"/>
          <w:sz w:val="24"/>
          <w:szCs w:val="24"/>
        </w:rPr>
        <w:t>Za sve mjere, aktivnosti i projekte predviđene provedbenim programom sredstva moraju biti predviđena odobrenim proračunom i/ili osigurana iz drugih izvora financiranja (npr. sredstvima iz fondova EU).</w:t>
      </w:r>
    </w:p>
    <w:p>
      <w:pPr>
        <w:pStyle w:val="Normal"/>
        <w:spacing w:before="0" w:after="0"/>
        <w:jc w:val="center"/>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t>Provedbeni program Općine Negoslavci za razdoblje 2025. - 2029. godine predstavlja promišljen i sveobuhvatan alat strateškog upravljanja koji odgovara na ključne izazove lokalne zajednice. Njegova vrijednost ogleda se u povezivanju konkretnih mjera s dugoročnom vizijom razvoja Općine Negoslavci, kako bi se stvorila sredina koja je otporna, uključiva i spremna na suvremene razvojne izazove.</w:t>
      </w:r>
    </w:p>
    <w:p>
      <w:pPr>
        <w:pStyle w:val="Normal"/>
        <w:spacing w:before="0" w:after="0"/>
        <w:jc w:val="center"/>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r>
    </w:p>
    <w:p>
      <w:pPr>
        <w:pStyle w:val="Stilnaslova1"/>
        <w:numPr>
          <w:ilvl w:val="0"/>
          <w:numId w:val="1"/>
        </w:numPr>
        <w:rPr/>
      </w:pPr>
      <w:bookmarkStart w:id="3" w:name="_Toc203651342"/>
      <w:r>
        <w:rPr/>
        <w:t>UVOD</w:t>
      </w:r>
      <w:bookmarkEnd w:id="3"/>
    </w:p>
    <w:p>
      <w:pPr>
        <w:pStyle w:val="Normal"/>
        <w:spacing w:before="0" w:after="0"/>
        <w:jc w:val="both"/>
        <w:rPr>
          <w:rFonts w:ascii="Arial" w:hAnsi="Arial"/>
          <w:sz w:val="24"/>
        </w:rPr>
      </w:pPr>
      <w:r>
        <w:rPr>
          <w:rFonts w:ascii="Arial" w:hAnsi="Arial"/>
          <w:sz w:val="24"/>
        </w:rPr>
      </w:r>
    </w:p>
    <w:p>
      <w:pPr>
        <w:pStyle w:val="Stilnaslova2"/>
        <w:numPr>
          <w:ilvl w:val="1"/>
          <w:numId w:val="1"/>
        </w:numPr>
        <w:spacing w:before="0" w:after="0"/>
        <w:rPr/>
      </w:pPr>
      <w:bookmarkStart w:id="4" w:name="_Toc203651343"/>
      <w:r>
        <w:rPr/>
        <w:t>Samoupravni djelokrug</w:t>
      </w:r>
      <w:bookmarkEnd w:id="4"/>
    </w:p>
    <w:p>
      <w:pPr>
        <w:pStyle w:val="Normal"/>
        <w:spacing w:before="0" w:after="0"/>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sz w:val="24"/>
          <w:szCs w:val="24"/>
        </w:rPr>
      </w:pPr>
      <w:r>
        <w:rPr>
          <w:rFonts w:cs="Arial" w:ascii="Arial" w:hAnsi="Arial"/>
          <w:sz w:val="24"/>
          <w:szCs w:val="24"/>
        </w:rPr>
        <w:t>Općina u svom samoupravnom djelokrugu obavlja poslove lokalnog značenja kojima se neposredno ostvaruju potrebe građana, a koji nisu Ustavom ili zakonom dodijeljeni državnim tijelima i to osobito poslove koji se odnose na:</w:t>
      </w:r>
    </w:p>
    <w:p>
      <w:pPr>
        <w:pStyle w:val="ListParagraph"/>
        <w:numPr>
          <w:ilvl w:val="0"/>
          <w:numId w:val="5"/>
        </w:numPr>
        <w:spacing w:lineRule="auto" w:line="276" w:before="0" w:after="0"/>
        <w:contextualSpacing/>
        <w:jc w:val="both"/>
        <w:rPr>
          <w:rFonts w:ascii="Arial" w:hAnsi="Arial" w:cs="Arial"/>
          <w:sz w:val="24"/>
          <w:szCs w:val="24"/>
        </w:rPr>
      </w:pPr>
      <w:r>
        <w:rPr>
          <w:rFonts w:cs="Arial" w:ascii="Arial" w:hAnsi="Arial"/>
          <w:sz w:val="24"/>
          <w:szCs w:val="24"/>
        </w:rPr>
        <w:t>uređenje naselja i stanovanja,</w:t>
      </w:r>
    </w:p>
    <w:p>
      <w:pPr>
        <w:pStyle w:val="ListParagraph"/>
        <w:numPr>
          <w:ilvl w:val="0"/>
          <w:numId w:val="5"/>
        </w:numPr>
        <w:spacing w:lineRule="auto" w:line="276" w:before="0" w:after="0"/>
        <w:contextualSpacing/>
        <w:jc w:val="both"/>
        <w:rPr>
          <w:rFonts w:ascii="Arial" w:hAnsi="Arial" w:cs="Arial"/>
          <w:sz w:val="24"/>
          <w:szCs w:val="24"/>
        </w:rPr>
      </w:pPr>
      <w:r>
        <w:rPr>
          <w:rFonts w:cs="Arial" w:ascii="Arial" w:hAnsi="Arial"/>
          <w:sz w:val="24"/>
          <w:szCs w:val="24"/>
        </w:rPr>
        <w:t>prostorno i urbanističko planiranje,</w:t>
      </w:r>
    </w:p>
    <w:p>
      <w:pPr>
        <w:pStyle w:val="ListParagraph"/>
        <w:numPr>
          <w:ilvl w:val="0"/>
          <w:numId w:val="5"/>
        </w:numPr>
        <w:spacing w:lineRule="auto" w:line="276" w:before="0" w:after="0"/>
        <w:contextualSpacing/>
        <w:jc w:val="both"/>
        <w:rPr>
          <w:rFonts w:ascii="Arial" w:hAnsi="Arial" w:cs="Arial"/>
          <w:sz w:val="24"/>
          <w:szCs w:val="24"/>
        </w:rPr>
      </w:pPr>
      <w:r>
        <w:rPr>
          <w:rFonts w:cs="Arial" w:ascii="Arial" w:hAnsi="Arial"/>
          <w:sz w:val="24"/>
          <w:szCs w:val="24"/>
        </w:rPr>
        <w:t>komunalne djelatnosti,</w:t>
      </w:r>
    </w:p>
    <w:p>
      <w:pPr>
        <w:pStyle w:val="ListParagraph"/>
        <w:numPr>
          <w:ilvl w:val="0"/>
          <w:numId w:val="5"/>
        </w:numPr>
        <w:spacing w:lineRule="auto" w:line="276" w:before="0" w:after="0"/>
        <w:contextualSpacing/>
        <w:jc w:val="both"/>
        <w:rPr>
          <w:rFonts w:ascii="Arial" w:hAnsi="Arial" w:cs="Arial"/>
          <w:sz w:val="24"/>
          <w:szCs w:val="24"/>
        </w:rPr>
      </w:pPr>
      <w:r>
        <w:rPr>
          <w:rFonts w:cs="Arial" w:ascii="Arial" w:hAnsi="Arial"/>
          <w:sz w:val="24"/>
          <w:szCs w:val="24"/>
        </w:rPr>
        <w:t>brigu o djeci,</w:t>
      </w:r>
    </w:p>
    <w:p>
      <w:pPr>
        <w:pStyle w:val="ListParagraph"/>
        <w:numPr>
          <w:ilvl w:val="0"/>
          <w:numId w:val="5"/>
        </w:numPr>
        <w:spacing w:lineRule="auto" w:line="276" w:before="0" w:after="0"/>
        <w:contextualSpacing/>
        <w:jc w:val="both"/>
        <w:rPr>
          <w:rFonts w:ascii="Arial" w:hAnsi="Arial" w:cs="Arial"/>
          <w:sz w:val="24"/>
          <w:szCs w:val="24"/>
        </w:rPr>
      </w:pPr>
      <w:r>
        <w:rPr>
          <w:rFonts w:cs="Arial" w:ascii="Arial" w:hAnsi="Arial"/>
          <w:sz w:val="24"/>
          <w:szCs w:val="24"/>
        </w:rPr>
        <w:t>socijalnu skrb,</w:t>
      </w:r>
    </w:p>
    <w:p>
      <w:pPr>
        <w:pStyle w:val="ListParagraph"/>
        <w:numPr>
          <w:ilvl w:val="0"/>
          <w:numId w:val="5"/>
        </w:numPr>
        <w:spacing w:lineRule="auto" w:line="276" w:before="0" w:after="0"/>
        <w:contextualSpacing/>
        <w:jc w:val="both"/>
        <w:rPr>
          <w:rFonts w:ascii="Arial" w:hAnsi="Arial" w:cs="Arial"/>
          <w:sz w:val="24"/>
          <w:szCs w:val="24"/>
        </w:rPr>
      </w:pPr>
      <w:r>
        <w:rPr>
          <w:rFonts w:cs="Arial" w:ascii="Arial" w:hAnsi="Arial"/>
          <w:sz w:val="24"/>
          <w:szCs w:val="24"/>
        </w:rPr>
        <w:t>primarnu zdravstvenu zaštitu,</w:t>
      </w:r>
    </w:p>
    <w:p>
      <w:pPr>
        <w:pStyle w:val="ListParagraph"/>
        <w:numPr>
          <w:ilvl w:val="0"/>
          <w:numId w:val="5"/>
        </w:numPr>
        <w:spacing w:lineRule="auto" w:line="276" w:before="0" w:after="0"/>
        <w:contextualSpacing/>
        <w:jc w:val="both"/>
        <w:rPr>
          <w:rFonts w:ascii="Arial" w:hAnsi="Arial" w:cs="Arial"/>
          <w:sz w:val="24"/>
          <w:szCs w:val="24"/>
        </w:rPr>
      </w:pPr>
      <w:r>
        <w:rPr>
          <w:rFonts w:cs="Arial" w:ascii="Arial" w:hAnsi="Arial"/>
          <w:sz w:val="24"/>
          <w:szCs w:val="24"/>
        </w:rPr>
        <w:t>odgoj i osnovno obrazovanje,</w:t>
      </w:r>
    </w:p>
    <w:p>
      <w:pPr>
        <w:pStyle w:val="ListParagraph"/>
        <w:numPr>
          <w:ilvl w:val="0"/>
          <w:numId w:val="5"/>
        </w:numPr>
        <w:spacing w:lineRule="auto" w:line="276" w:before="0" w:after="0"/>
        <w:contextualSpacing/>
        <w:jc w:val="both"/>
        <w:rPr>
          <w:rFonts w:ascii="Arial" w:hAnsi="Arial" w:cs="Arial"/>
          <w:sz w:val="24"/>
          <w:szCs w:val="24"/>
        </w:rPr>
      </w:pPr>
      <w:r>
        <w:rPr>
          <w:rFonts w:cs="Arial" w:ascii="Arial" w:hAnsi="Arial"/>
          <w:sz w:val="24"/>
          <w:szCs w:val="24"/>
        </w:rPr>
        <w:t>kulturu, tjelesnu kulturu i sport,</w:t>
      </w:r>
    </w:p>
    <w:p>
      <w:pPr>
        <w:pStyle w:val="ListParagraph"/>
        <w:numPr>
          <w:ilvl w:val="0"/>
          <w:numId w:val="5"/>
        </w:numPr>
        <w:spacing w:lineRule="auto" w:line="276" w:before="0" w:after="0"/>
        <w:contextualSpacing/>
        <w:jc w:val="both"/>
        <w:rPr>
          <w:rFonts w:ascii="Arial" w:hAnsi="Arial" w:cs="Arial"/>
          <w:sz w:val="24"/>
          <w:szCs w:val="24"/>
        </w:rPr>
      </w:pPr>
      <w:r>
        <w:rPr>
          <w:rFonts w:cs="Arial" w:ascii="Arial" w:hAnsi="Arial"/>
          <w:sz w:val="24"/>
          <w:szCs w:val="24"/>
        </w:rPr>
        <w:t>zaštitu potrošača,</w:t>
      </w:r>
    </w:p>
    <w:p>
      <w:pPr>
        <w:pStyle w:val="ListParagraph"/>
        <w:numPr>
          <w:ilvl w:val="0"/>
          <w:numId w:val="5"/>
        </w:numPr>
        <w:spacing w:lineRule="auto" w:line="276" w:before="0" w:after="0"/>
        <w:contextualSpacing/>
        <w:jc w:val="both"/>
        <w:rPr>
          <w:rFonts w:ascii="Arial" w:hAnsi="Arial" w:cs="Arial"/>
          <w:sz w:val="24"/>
          <w:szCs w:val="24"/>
        </w:rPr>
      </w:pPr>
      <w:r>
        <w:rPr>
          <w:rFonts w:cs="Arial" w:ascii="Arial" w:hAnsi="Arial"/>
          <w:sz w:val="24"/>
          <w:szCs w:val="24"/>
        </w:rPr>
        <w:t>zaštitu i unapređenje prirodnog okoliša,</w:t>
      </w:r>
    </w:p>
    <w:p>
      <w:pPr>
        <w:pStyle w:val="ListParagraph"/>
        <w:numPr>
          <w:ilvl w:val="0"/>
          <w:numId w:val="5"/>
        </w:numPr>
        <w:spacing w:lineRule="auto" w:line="276" w:before="0" w:after="0"/>
        <w:contextualSpacing/>
        <w:jc w:val="both"/>
        <w:rPr>
          <w:rFonts w:ascii="Arial" w:hAnsi="Arial" w:cs="Arial"/>
          <w:sz w:val="24"/>
          <w:szCs w:val="24"/>
        </w:rPr>
      </w:pPr>
      <w:r>
        <w:rPr>
          <w:rFonts w:cs="Arial" w:ascii="Arial" w:hAnsi="Arial"/>
          <w:sz w:val="24"/>
          <w:szCs w:val="24"/>
        </w:rPr>
        <w:t>protupožarnu zaštitu i civilnu zaštitu,</w:t>
      </w:r>
    </w:p>
    <w:p>
      <w:pPr>
        <w:pStyle w:val="ListParagraph"/>
        <w:numPr>
          <w:ilvl w:val="0"/>
          <w:numId w:val="5"/>
        </w:numPr>
        <w:spacing w:lineRule="auto" w:line="276" w:before="0" w:after="0"/>
        <w:contextualSpacing/>
        <w:jc w:val="both"/>
        <w:rPr>
          <w:rFonts w:ascii="Arial" w:hAnsi="Arial" w:cs="Arial"/>
          <w:sz w:val="24"/>
          <w:szCs w:val="24"/>
        </w:rPr>
      </w:pPr>
      <w:r>
        <w:rPr>
          <w:rFonts w:cs="Arial" w:ascii="Arial" w:hAnsi="Arial"/>
          <w:sz w:val="24"/>
          <w:szCs w:val="24"/>
        </w:rPr>
        <w:t>promet na području Općine,</w:t>
      </w:r>
    </w:p>
    <w:p>
      <w:pPr>
        <w:pStyle w:val="ListParagraph"/>
        <w:numPr>
          <w:ilvl w:val="0"/>
          <w:numId w:val="5"/>
        </w:numPr>
        <w:spacing w:lineRule="auto" w:line="276" w:before="0" w:after="0"/>
        <w:contextualSpacing/>
        <w:jc w:val="both"/>
        <w:rPr>
          <w:rFonts w:ascii="Arial" w:hAnsi="Arial" w:cs="Arial"/>
          <w:sz w:val="24"/>
          <w:szCs w:val="24"/>
        </w:rPr>
      </w:pPr>
      <w:r>
        <w:rPr>
          <w:rFonts w:cs="Arial" w:ascii="Arial" w:hAnsi="Arial"/>
          <w:sz w:val="24"/>
          <w:szCs w:val="24"/>
        </w:rPr>
        <w:t>ostale poslove prema zakonu.</w:t>
      </w:r>
    </w:p>
    <w:p>
      <w:pPr>
        <w:pStyle w:val="Normal"/>
        <w:spacing w:lineRule="auto" w:line="276" w:before="0" w:after="0"/>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sz w:val="24"/>
          <w:szCs w:val="24"/>
        </w:rPr>
      </w:pPr>
      <w:r>
        <w:rPr>
          <w:rFonts w:cs="Arial" w:ascii="Arial" w:hAnsi="Arial"/>
          <w:sz w:val="24"/>
          <w:szCs w:val="24"/>
        </w:rPr>
        <w:t>Općinsko vijeće može odlučiti da se pojedini poslovi iz samoupravnog djelokruga  Općine, prethodno navedeni, prenesu na Vukovarsko-srijemsku županiju odnosno mjesnu samoupravu.</w:t>
      </w:r>
    </w:p>
    <w:p>
      <w:pPr>
        <w:pStyle w:val="Normal"/>
        <w:spacing w:before="0" w:after="0"/>
        <w:jc w:val="both"/>
        <w:rPr>
          <w:rFonts w:ascii="Arial" w:hAnsi="Arial"/>
          <w:sz w:val="24"/>
        </w:rPr>
      </w:pPr>
      <w:r>
        <w:rPr>
          <w:rFonts w:ascii="Arial" w:hAnsi="Arial"/>
          <w:sz w:val="24"/>
        </w:rPr>
      </w:r>
    </w:p>
    <w:p>
      <w:pPr>
        <w:pStyle w:val="Stilnaslova2"/>
        <w:numPr>
          <w:ilvl w:val="1"/>
          <w:numId w:val="1"/>
        </w:numPr>
        <w:spacing w:before="0" w:after="0"/>
        <w:rPr/>
      </w:pPr>
      <w:bookmarkStart w:id="5" w:name="_Toc203651344"/>
      <w:r>
        <w:rPr/>
        <w:t>Vizija</w:t>
      </w:r>
      <w:bookmarkEnd w:id="5"/>
    </w:p>
    <w:p>
      <w:pPr>
        <w:pStyle w:val="Normal"/>
        <w:spacing w:before="0" w:after="0"/>
        <w:jc w:val="both"/>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t>Vizija je inspirativno viđenje odnosno deklaracija koja definira ono što se želi postići u dugoročnom razdoblju te služi kao jasan vodič za odabir ciljeva i postupaka djelovanja.</w:t>
      </w:r>
    </w:p>
    <w:p>
      <w:pPr>
        <w:pStyle w:val="Normal"/>
        <w:spacing w:before="0" w:after="0"/>
        <w:rPr>
          <w:rFonts w:ascii="Arial" w:hAnsi="Arial"/>
          <w:sz w:val="24"/>
        </w:rPr>
      </w:pPr>
      <w:r>
        <w:rPr>
          <w:rFonts w:ascii="Arial" w:hAnsi="Arial"/>
          <w:sz w:val="24"/>
        </w:rPr>
      </w:r>
    </w:p>
    <w:p>
      <w:pPr>
        <w:pStyle w:val="Normal"/>
        <w:spacing w:before="0" w:after="0"/>
        <w:rPr>
          <w:rFonts w:ascii="Arial" w:hAnsi="Arial"/>
          <w:sz w:val="24"/>
        </w:rPr>
      </w:pPr>
      <w:r>
        <w:rPr>
          <w:rFonts w:ascii="Arial" w:hAnsi="Arial"/>
          <w:sz w:val="24"/>
        </w:rPr>
        <w:t>Ključne značajke dobre vizije:</w:t>
      </w:r>
    </w:p>
    <w:p>
      <w:pPr>
        <w:pStyle w:val="ListParagraph"/>
        <w:numPr>
          <w:ilvl w:val="0"/>
          <w:numId w:val="6"/>
        </w:numPr>
        <w:spacing w:before="0" w:after="0"/>
        <w:contextualSpacing/>
        <w:rPr>
          <w:rFonts w:ascii="Arial" w:hAnsi="Arial"/>
          <w:sz w:val="24"/>
        </w:rPr>
      </w:pPr>
      <w:r>
        <w:rPr>
          <w:rFonts w:ascii="Arial" w:hAnsi="Arial"/>
          <w:sz w:val="24"/>
        </w:rPr>
        <w:t>Usmjerena na budućnost</w:t>
      </w:r>
    </w:p>
    <w:p>
      <w:pPr>
        <w:pStyle w:val="ListParagraph"/>
        <w:numPr>
          <w:ilvl w:val="0"/>
          <w:numId w:val="6"/>
        </w:numPr>
        <w:spacing w:before="0" w:after="0"/>
        <w:contextualSpacing/>
        <w:rPr>
          <w:rFonts w:ascii="Arial" w:hAnsi="Arial"/>
          <w:sz w:val="24"/>
        </w:rPr>
      </w:pPr>
      <w:r>
        <w:rPr>
          <w:rFonts w:ascii="Arial" w:hAnsi="Arial"/>
          <w:sz w:val="24"/>
        </w:rPr>
        <w:t>Jasna i razumljiva</w:t>
      </w:r>
    </w:p>
    <w:p>
      <w:pPr>
        <w:pStyle w:val="ListParagraph"/>
        <w:numPr>
          <w:ilvl w:val="0"/>
          <w:numId w:val="6"/>
        </w:numPr>
        <w:spacing w:before="0" w:after="0"/>
        <w:contextualSpacing/>
        <w:rPr>
          <w:rFonts w:ascii="Arial" w:hAnsi="Arial"/>
          <w:sz w:val="24"/>
        </w:rPr>
      </w:pPr>
      <w:r>
        <w:rPr>
          <w:rFonts w:ascii="Arial" w:hAnsi="Arial"/>
          <w:sz w:val="24"/>
        </w:rPr>
        <w:t>Inspirativna i motivirajuća</w:t>
      </w:r>
    </w:p>
    <w:p>
      <w:pPr>
        <w:pStyle w:val="ListParagraph"/>
        <w:numPr>
          <w:ilvl w:val="0"/>
          <w:numId w:val="6"/>
        </w:numPr>
        <w:spacing w:before="0" w:after="0"/>
        <w:contextualSpacing/>
        <w:rPr>
          <w:rFonts w:ascii="Arial" w:hAnsi="Arial"/>
          <w:sz w:val="24"/>
        </w:rPr>
      </w:pPr>
      <w:r>
        <w:rPr>
          <w:rFonts w:ascii="Arial" w:hAnsi="Arial"/>
          <w:sz w:val="24"/>
        </w:rPr>
        <w:t>Usklađena s realnim mogućnostima i planovima</w:t>
      </w:r>
    </w:p>
    <w:p>
      <w:pPr>
        <w:pStyle w:val="Normal"/>
        <w:spacing w:before="0" w:after="0"/>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t>U kontekstu jedinice lokalne samouprave, vizija opisuje kakva zajednica želi postati, koje vrijednosti želi promicati, koje ciljeve želi ostvariti u odnosu na trenutno stanje i sve to uzimajući u obzir mogućnosti i prilike koje ima.</w:t>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t>Vizija Općine Negoslavci glasi:</w:t>
      </w:r>
    </w:p>
    <w:p>
      <w:pPr>
        <w:pStyle w:val="Normal"/>
        <w:spacing w:lineRule="auto" w:line="276" w:before="0" w:after="0"/>
        <w:jc w:val="both"/>
        <w:rPr>
          <w:rFonts w:ascii="Arial" w:hAnsi="Arial"/>
          <w:sz w:val="24"/>
        </w:rPr>
      </w:pPr>
      <w:r>
        <w:rPr>
          <w:rFonts w:ascii="Arial" w:hAnsi="Arial"/>
          <w:sz w:val="24"/>
        </w:rPr>
        <mc:AlternateContent>
          <mc:Choice Requires="wps">
            <w:drawing>
              <wp:anchor behindDoc="0" distT="0" distB="0" distL="0" distR="6350" simplePos="0" locked="0" layoutInCell="0" allowOverlap="1" relativeHeight="4" wp14:anchorId="1BD22ED2">
                <wp:simplePos x="0" y="0"/>
                <wp:positionH relativeFrom="margin">
                  <wp:posOffset>-1905</wp:posOffset>
                </wp:positionH>
                <wp:positionV relativeFrom="paragraph">
                  <wp:posOffset>202565</wp:posOffset>
                </wp:positionV>
                <wp:extent cx="5975350" cy="1337945"/>
                <wp:effectExtent l="635" t="1270" r="635" b="0"/>
                <wp:wrapNone/>
                <wp:docPr id="4" name="Zaobljeni pravokutnik 3"/>
                <a:graphic xmlns:a="http://schemas.openxmlformats.org/drawingml/2006/main">
                  <a:graphicData uri="http://schemas.microsoft.com/office/word/2010/wordprocessingShape">
                    <wps:wsp>
                      <wps:cNvSpPr/>
                      <wps:spPr>
                        <a:xfrm>
                          <a:off x="0" y="0"/>
                          <a:ext cx="5975280" cy="1338120"/>
                        </a:xfrm>
                        <a:prstGeom prst="roundRect">
                          <a:avLst>
                            <a:gd name="adj" fmla="val 16667"/>
                          </a:avLst>
                        </a:prstGeom>
                        <a:solidFill>
                          <a:srgbClr val="c00000"/>
                        </a:solidFill>
                        <a:ln w="6350">
                          <a:noFill/>
                        </a:ln>
                        <a:effectLst>
                          <a:softEdge rad="31680"/>
                        </a:effectLst>
                      </wps:spPr>
                      <wps:style>
                        <a:lnRef idx="0"/>
                        <a:fillRef idx="0"/>
                        <a:effectRef idx="0"/>
                        <a:fontRef idx="minor"/>
                      </wps:style>
                      <wps:txbx>
                        <w:txbxContent>
                          <w:p>
                            <w:pPr>
                              <w:pStyle w:val="Sadrajokvira"/>
                              <w:jc w:val="center"/>
                              <w:rPr>
                                <w:rFonts w:ascii="Bahnschrift" w:hAnsi="Bahnschrift"/>
                                <w:b/>
                                <w:b/>
                                <w:color w:val="000000"/>
                                <w:sz w:val="24"/>
                                <w:szCs w:val="24"/>
                              </w:rPr>
                            </w:pPr>
                            <w:r>
                              <w:rPr>
                                <w:rFonts w:ascii="Bahnschrift" w:hAnsi="Bahnschrift"/>
                                <w:b/>
                                <w:sz w:val="24"/>
                                <w:szCs w:val="24"/>
                              </w:rPr>
                              <w:t>Općina Negoslavci vidi svoju budućnost kao održivu, povezanu i uključivu zajednicu, usmjerenu na stvaranje kvalitetne komunalne, stambene, kulturne i društvene infrastrukture s ciljem zadržavanja stanovništva i poboljšanja kvalitete života. Uključivanjem građana u sve razvojne procese, Općina nastoji graditi prostor po mjeri čovjeka – funkcionalan, živ i otvoren za sve generacije.</w:t>
                            </w:r>
                          </w:p>
                        </w:txbxContent>
                      </wps:txbx>
                      <wps:bodyPr anchor="ctr">
                        <a:prstTxWarp prst="textNoShape"/>
                        <a:noAutofit/>
                      </wps:bodyPr>
                    </wps:wsp>
                  </a:graphicData>
                </a:graphic>
              </wp:anchor>
            </w:drawing>
          </mc:Choice>
          <mc:Fallback>
            <w:pict/>
          </mc:Fallback>
        </mc:AlternateContent>
      </w:r>
    </w:p>
    <w:p>
      <w:pPr>
        <w:pStyle w:val="Normal"/>
        <w:spacing w:lineRule="auto" w:line="276" w:before="0" w:after="0"/>
        <w:jc w:val="both"/>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jc w:val="both"/>
        <w:rPr>
          <w:rFonts w:ascii="Arial" w:hAnsi="Arial"/>
          <w:sz w:val="24"/>
        </w:rPr>
      </w:pPr>
      <w:r>
        <w:rPr>
          <w:rFonts w:ascii="Arial" w:hAnsi="Arial"/>
          <w:sz w:val="24"/>
        </w:rPr>
      </w:r>
    </w:p>
    <w:p>
      <w:pPr>
        <w:pStyle w:val="Stilnaslova2"/>
        <w:numPr>
          <w:ilvl w:val="1"/>
          <w:numId w:val="1"/>
        </w:numPr>
        <w:spacing w:before="0" w:after="0"/>
        <w:rPr/>
      </w:pPr>
      <w:bookmarkStart w:id="6" w:name="_Toc203651345"/>
      <w:r>
        <w:rPr/>
        <w:t>Mandat i misija</w:t>
      </w:r>
      <w:bookmarkEnd w:id="6"/>
    </w:p>
    <w:p>
      <w:pPr>
        <w:pStyle w:val="Normal"/>
        <w:spacing w:lineRule="auto" w:line="276" w:before="0" w:after="0"/>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sz w:val="24"/>
          <w:szCs w:val="24"/>
        </w:rPr>
      </w:pPr>
      <w:r>
        <w:rPr>
          <w:rFonts w:cs="Arial" w:ascii="Arial" w:hAnsi="Arial"/>
          <w:sz w:val="24"/>
          <w:szCs w:val="24"/>
        </w:rPr>
        <w:t>Zakonom o lokalnoj i područnoj (regionalnoj) samoupravi („Narodne novine” broj 33/01, 60/01, 129/05, 109/07, 125/08, 36/09, 150/11, 144/12, 19/13, 137/15,  123/17, 98/19, 144/20)</w:t>
      </w:r>
      <w:r>
        <w:rPr/>
        <w:t xml:space="preserve"> </w:t>
      </w:r>
      <w:r>
        <w:rPr>
          <w:rFonts w:cs="Arial" w:ascii="Arial" w:hAnsi="Arial"/>
          <w:sz w:val="24"/>
          <w:szCs w:val="24"/>
        </w:rPr>
        <w:t>uređuju se jedinice lokalne samouprave i jedinice područne (regionalne) samouprave, njihov djelokrug i ustrojstvo, način rada njihovih tijela, nadzor nad njihovim aktima i radom te druga pitanja od značenja za njihov rad.</w:t>
      </w:r>
    </w:p>
    <w:p>
      <w:pPr>
        <w:pStyle w:val="Normal"/>
        <w:spacing w:lineRule="auto" w:line="276" w:before="0" w:after="0"/>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sz w:val="24"/>
          <w:szCs w:val="24"/>
        </w:rPr>
      </w:pPr>
      <w:r>
        <w:rPr>
          <w:rFonts w:cs="Arial" w:ascii="Arial" w:hAnsi="Arial"/>
          <w:sz w:val="24"/>
          <w:szCs w:val="24"/>
        </w:rPr>
        <w:t>Općina je jedinica lokalne samouprave koja se osniva, u pravilu, za područje više naseljenih mjesta koja predstavljaju prirodnu, gospodarsku i društvenu cjelinu, te koja su povezana zajedničkim interesima stanovništva.</w:t>
      </w:r>
    </w:p>
    <w:p>
      <w:pPr>
        <w:pStyle w:val="Normal"/>
        <w:spacing w:lineRule="auto" w:line="276" w:before="0" w:after="0"/>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color w:val="000000" w:themeColor="text1"/>
          <w:sz w:val="24"/>
          <w:szCs w:val="24"/>
        </w:rPr>
      </w:pPr>
      <w:r>
        <w:rPr>
          <w:rFonts w:cs="Arial" w:ascii="Arial" w:hAnsi="Arial"/>
          <w:color w:val="000000" w:themeColor="text1"/>
          <w:sz w:val="24"/>
          <w:szCs w:val="24"/>
        </w:rPr>
        <w:t>Temeljem odredbi članka 94. Zakona o lokalnim izborima ("Narodne novine" broj 144/12, 121/16, 98/19, 42/20, 144/20, 37/21) na izborima za općinskog načelnika Općine Negoslavci izabran je Dušan Jeckov.</w:t>
      </w:r>
    </w:p>
    <w:p>
      <w:pPr>
        <w:pStyle w:val="Normal"/>
        <w:spacing w:lineRule="auto" w:line="276" w:before="0" w:after="0"/>
        <w:jc w:val="both"/>
        <w:rPr>
          <w:rFonts w:ascii="Arial" w:hAnsi="Arial" w:cs="Arial"/>
          <w:color w:val="FF0000"/>
          <w:sz w:val="24"/>
          <w:szCs w:val="24"/>
        </w:rPr>
      </w:pPr>
      <w:r>
        <w:rPr>
          <w:rFonts w:cs="Arial" w:ascii="Arial" w:hAnsi="Arial"/>
          <w:color w:val="FF0000"/>
          <w:sz w:val="24"/>
          <w:szCs w:val="24"/>
        </w:rPr>
      </w:r>
    </w:p>
    <w:p>
      <w:pPr>
        <w:pStyle w:val="Normal"/>
        <w:spacing w:lineRule="auto" w:line="276" w:before="0" w:after="0"/>
        <w:jc w:val="both"/>
        <w:rPr>
          <w:rFonts w:ascii="Arial" w:hAnsi="Arial" w:cs="Arial"/>
          <w:color w:val="000000" w:themeColor="text1"/>
          <w:sz w:val="24"/>
          <w:szCs w:val="24"/>
        </w:rPr>
      </w:pPr>
      <w:r>
        <w:rPr>
          <w:rFonts w:cs="Arial" w:ascii="Arial" w:hAnsi="Arial"/>
          <w:color w:val="000000" w:themeColor="text1"/>
          <w:sz w:val="24"/>
          <w:szCs w:val="24"/>
        </w:rPr>
        <w:t>Ovaj provedbeni program donosi se za razdoblje od 2025. do 2029. godine i vrijedi za mandatno razdoblje čelnika (općinskog načelnika Općine Negoslavci).</w:t>
      </w:r>
    </w:p>
    <w:p>
      <w:pPr>
        <w:pStyle w:val="Normal"/>
        <w:spacing w:lineRule="auto" w:line="276" w:before="0" w:after="0"/>
        <w:jc w:val="both"/>
        <w:rPr>
          <w:rFonts w:ascii="Arial" w:hAnsi="Arial" w:cs="Arial"/>
          <w:color w:val="FF0000"/>
          <w:sz w:val="24"/>
          <w:szCs w:val="24"/>
        </w:rPr>
      </w:pPr>
      <w:r>
        <w:rPr>
          <w:rFonts w:cs="Arial" w:ascii="Arial" w:hAnsi="Arial"/>
          <w:color w:val="FF0000"/>
          <w:sz w:val="24"/>
          <w:szCs w:val="24"/>
        </w:rPr>
      </w:r>
    </w:p>
    <w:p>
      <w:pPr>
        <w:pStyle w:val="Normal"/>
        <w:spacing w:lineRule="auto" w:line="276" w:before="0" w:after="0"/>
        <w:jc w:val="both"/>
        <w:rPr>
          <w:rFonts w:ascii="Arial" w:hAnsi="Arial" w:cs="Arial"/>
          <w:color w:val="000000" w:themeColor="text1"/>
          <w:sz w:val="24"/>
          <w:szCs w:val="24"/>
        </w:rPr>
      </w:pPr>
      <w:r>
        <w:rPr>
          <w:rFonts w:cs="Arial" w:ascii="Arial" w:hAnsi="Arial"/>
          <w:color w:val="000000" w:themeColor="text1"/>
          <w:sz w:val="24"/>
          <w:szCs w:val="24"/>
        </w:rPr>
        <w:t>Misija je glavni razlog ustrojavanja i djelovanja Općine, a njome se opisuje način na koji Općina namjerava pridonijeti ostvarivanju vizije. Izjavom o misiji potrebno je opisati što Općina radi, za koga (ili što) to radi i općenito kako to radi.</w:t>
      </w:r>
    </w:p>
    <w:p>
      <w:pPr>
        <w:pStyle w:val="Normal"/>
        <w:spacing w:before="0" w:after="0"/>
        <w:jc w:val="both"/>
        <w:rPr>
          <w:rFonts w:ascii="Arial" w:hAnsi="Arial"/>
          <w:sz w:val="24"/>
        </w:rPr>
      </w:pPr>
      <w:r>
        <w:rPr>
          <w:rFonts w:ascii="Arial" w:hAnsi="Arial"/>
          <w:sz w:val="24"/>
        </w:rPr>
      </w:r>
    </w:p>
    <w:p>
      <w:pPr>
        <w:pStyle w:val="Normal"/>
        <w:spacing w:before="0" w:after="0"/>
        <w:jc w:val="both"/>
        <w:rPr>
          <w:rFonts w:ascii="Arial" w:hAnsi="Arial"/>
          <w:sz w:val="24"/>
        </w:rPr>
      </w:pPr>
      <w:r>
        <w:rPr>
          <w:rFonts w:ascii="Arial" w:hAnsi="Arial"/>
          <w:sz w:val="24"/>
        </w:rPr>
        <w:t>Misija Općine Negoslavci glasi:</w:t>
      </w:r>
    </w:p>
    <w:p>
      <w:pPr>
        <w:pStyle w:val="Normal"/>
        <w:spacing w:before="0" w:after="0"/>
        <w:jc w:val="center"/>
        <w:rPr>
          <w:rFonts w:ascii="Arial" w:hAnsi="Arial"/>
          <w:sz w:val="24"/>
        </w:rPr>
      </w:pPr>
      <w:r>
        <w:rPr>
          <w:rFonts w:ascii="Arial" w:hAnsi="Arial"/>
          <w:sz w:val="24"/>
        </w:rPr>
        <mc:AlternateContent>
          <mc:Choice Requires="wps">
            <w:drawing>
              <wp:anchor behindDoc="0" distT="0" distB="0" distL="0" distR="6350" simplePos="0" locked="0" layoutInCell="0" allowOverlap="1" relativeHeight="6" wp14:anchorId="187124BF">
                <wp:simplePos x="0" y="0"/>
                <wp:positionH relativeFrom="margin">
                  <wp:posOffset>-1905</wp:posOffset>
                </wp:positionH>
                <wp:positionV relativeFrom="paragraph">
                  <wp:posOffset>188595</wp:posOffset>
                </wp:positionV>
                <wp:extent cx="5975350" cy="1659890"/>
                <wp:effectExtent l="635" t="635" r="635" b="635"/>
                <wp:wrapNone/>
                <wp:docPr id="6" name="Zaobljeni pravokutnik 1"/>
                <a:graphic xmlns:a="http://schemas.openxmlformats.org/drawingml/2006/main">
                  <a:graphicData uri="http://schemas.microsoft.com/office/word/2010/wordprocessingShape">
                    <wps:wsp>
                      <wps:cNvSpPr/>
                      <wps:spPr>
                        <a:xfrm>
                          <a:off x="0" y="0"/>
                          <a:ext cx="5975280" cy="1659960"/>
                        </a:xfrm>
                        <a:prstGeom prst="roundRect">
                          <a:avLst>
                            <a:gd name="adj" fmla="val 16667"/>
                          </a:avLst>
                        </a:prstGeom>
                        <a:solidFill>
                          <a:srgbClr val="c00000"/>
                        </a:solidFill>
                        <a:ln w="6350">
                          <a:noFill/>
                        </a:ln>
                        <a:effectLst>
                          <a:softEdge rad="31680"/>
                        </a:effectLst>
                      </wps:spPr>
                      <wps:style>
                        <a:lnRef idx="0"/>
                        <a:fillRef idx="0"/>
                        <a:effectRef idx="0"/>
                        <a:fontRef idx="minor"/>
                      </wps:style>
                      <wps:txbx>
                        <w:txbxContent>
                          <w:p>
                            <w:pPr>
                              <w:pStyle w:val="Sadrajokvira"/>
                              <w:jc w:val="center"/>
                              <w:rPr>
                                <w:rFonts w:ascii="Bahnschrift" w:hAnsi="Bahnschrift"/>
                                <w:b/>
                                <w:b/>
                                <w:color w:val="FFFFFF" w:themeColor="background1"/>
                                <w:sz w:val="24"/>
                                <w:szCs w:val="24"/>
                              </w:rPr>
                            </w:pPr>
                            <w:r>
                              <w:rPr>
                                <w:rFonts w:ascii="Bahnschrift" w:hAnsi="Bahnschrift"/>
                                <w:b/>
                                <w:color w:val="FFFFFF" w:themeColor="background1"/>
                                <w:sz w:val="24"/>
                                <w:szCs w:val="24"/>
                              </w:rPr>
                              <w:t>Misija Općine Negoslavci je, kroz obavljanje poslova iz samoupravnog djelokruga, na zakonit, učinkovit, ekonomičan i transparentan način, unaprjeđivati kvalitetu života i rada svih svojih građana. Pružanjem javnih usluga visoke kvalitete, razvojem komunalne, društvene i stambene infrastrukture te poticanjem aktivnog sudjelovanja zajednice, Općina nastoji osigurati dugoročni prosperitet, društvenu uključenost i zadovoljstvo svih stanovnika, uz poseban naglasak na zadržavanje ljudi i razvoj lokalnog gospodarstva.</w:t>
                            </w:r>
                          </w:p>
                        </w:txbxContent>
                      </wps:txbx>
                      <wps:bodyPr anchor="ctr">
                        <a:prstTxWarp prst="textNoShape"/>
                        <a:noAutofit/>
                      </wps:bodyPr>
                    </wps:wsp>
                  </a:graphicData>
                </a:graphic>
              </wp:anchor>
            </w:drawing>
          </mc:Choice>
          <mc:Fallback>
            <w:pict/>
          </mc:Fallback>
        </mc:AlternateContent>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Normal"/>
        <w:spacing w:before="0" w:after="0"/>
        <w:jc w:val="center"/>
        <w:rPr>
          <w:rFonts w:ascii="Arial" w:hAnsi="Arial"/>
          <w:sz w:val="24"/>
        </w:rPr>
      </w:pPr>
      <w:r>
        <w:rPr>
          <w:rFonts w:ascii="Arial" w:hAnsi="Arial"/>
          <w:sz w:val="24"/>
        </w:rPr>
      </w:r>
    </w:p>
    <w:p>
      <w:pPr>
        <w:pStyle w:val="Stilnaslova2"/>
        <w:numPr>
          <w:ilvl w:val="1"/>
          <w:numId w:val="1"/>
        </w:numPr>
        <w:spacing w:before="0" w:after="0"/>
        <w:rPr/>
      </w:pPr>
      <w:bookmarkStart w:id="7" w:name="_Toc203651346"/>
      <w:r>
        <w:rPr/>
        <w:t>Proračunski korisnici i druge pravne osobe u nadležnosti</w:t>
      </w:r>
      <w:bookmarkEnd w:id="7"/>
    </w:p>
    <w:p>
      <w:pPr>
        <w:pStyle w:val="Normal"/>
        <w:spacing w:lineRule="auto" w:line="276" w:before="0" w:after="0"/>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sz w:val="24"/>
          <w:szCs w:val="24"/>
        </w:rPr>
      </w:pPr>
      <w:r>
        <w:rPr>
          <w:rFonts w:cs="Arial" w:ascii="Arial" w:hAnsi="Arial"/>
          <w:sz w:val="24"/>
          <w:szCs w:val="24"/>
        </w:rPr>
        <w:t>Pravilnikom o utvrđivanju proračunskih i izvanproračunskih korisnika državnog proračuna i proračunskih i izvanproračunskih korisnika proračuna jedinica lokalne i područne (regionalne) samouprave te o načinu vođenja Registra proračunskih i izvanproračunskih korisnika utvrđuju se proračunski i izvanproračunski korisnici državnog proračuna i proračunski i izvanproračunski korisnici proračuna jedinica lokalne i područne (regionalne) samouprave te način vođenja Registra proračunskih i</w:t>
      </w:r>
    </w:p>
    <w:p>
      <w:pPr>
        <w:pStyle w:val="Normal"/>
        <w:spacing w:lineRule="auto" w:line="276" w:before="0" w:after="0"/>
        <w:jc w:val="both"/>
        <w:rPr>
          <w:rFonts w:ascii="Arial" w:hAnsi="Arial" w:cs="Arial"/>
          <w:sz w:val="24"/>
          <w:szCs w:val="24"/>
        </w:rPr>
      </w:pPr>
      <w:r>
        <w:rPr>
          <w:rFonts w:cs="Arial" w:ascii="Arial" w:hAnsi="Arial"/>
          <w:sz w:val="24"/>
          <w:szCs w:val="24"/>
        </w:rPr>
        <w:t>izvanproračunskih korisnika.</w:t>
      </w:r>
    </w:p>
    <w:p>
      <w:pPr>
        <w:pStyle w:val="Normal"/>
        <w:spacing w:lineRule="auto" w:line="276" w:before="0" w:after="0"/>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sz w:val="24"/>
          <w:szCs w:val="24"/>
        </w:rPr>
      </w:pPr>
      <w:r>
        <w:rPr>
          <w:rFonts w:cs="Arial" w:ascii="Arial" w:hAnsi="Arial"/>
          <w:sz w:val="24"/>
          <w:szCs w:val="24"/>
        </w:rPr>
        <w:t>Proračunski korisnici državnog proračuna i proračunski korisnici proračuna jedinica lokalne i područne (regionalne) samouprave jesu državna tijela, ustanove, vijeća manjinske samouprave, proračunski fondovi i mjesna samouprava čiji se rashodi za zaposlene i/ili materijalni rashodi osiguravaju u proračunu.</w:t>
      </w:r>
    </w:p>
    <w:p>
      <w:pPr>
        <w:pStyle w:val="Normal"/>
        <w:spacing w:lineRule="auto" w:line="276"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before="0" w:after="0"/>
        <w:jc w:val="both"/>
        <w:rPr>
          <w:rFonts w:ascii="Arial" w:hAnsi="Arial" w:eastAsia="Arial" w:cs="Arial"/>
          <w:color w:val="FF0000"/>
          <w:sz w:val="24"/>
          <w:szCs w:val="24"/>
        </w:rPr>
      </w:pPr>
      <w:r>
        <w:rPr>
          <w:rFonts w:eastAsia="Arial" w:cs="Arial" w:ascii="Arial" w:hAnsi="Arial"/>
          <w:color w:val="000000"/>
          <w:sz w:val="24"/>
          <w:szCs w:val="24"/>
        </w:rPr>
        <w:t>Trgovačka društva u kojima Općina Negoslavci ima vlasnički udio, vrlo su važna za zapošljavanje te znatno pridonose cjelokupnoj gospodarskoj aktivnosti, posebno stoga što pružaju usluge od javnog interesa s osobinama javnog dobra</w:t>
      </w:r>
      <w:r>
        <w:rPr>
          <w:rFonts w:eastAsia="Arial" w:cs="Arial" w:ascii="Arial" w:hAnsi="Arial"/>
          <w:color w:val="FF0000"/>
          <w:sz w:val="24"/>
          <w:szCs w:val="24"/>
        </w:rPr>
        <w:t>.</w:t>
      </w:r>
    </w:p>
    <w:p>
      <w:pPr>
        <w:pStyle w:val="Normal"/>
        <w:spacing w:lineRule="auto" w:line="276" w:before="0" w:after="0"/>
        <w:jc w:val="both"/>
        <w:rPr>
          <w:rFonts w:ascii="Arial" w:hAnsi="Arial" w:eastAsia="Arial" w:cs="Arial"/>
          <w:color w:val="FF0000"/>
          <w:sz w:val="24"/>
          <w:szCs w:val="24"/>
        </w:rPr>
      </w:pPr>
      <w:r>
        <w:rPr>
          <w:rFonts w:eastAsia="Arial" w:cs="Arial" w:ascii="Arial" w:hAnsi="Arial"/>
          <w:color w:val="FF0000"/>
          <w:sz w:val="24"/>
          <w:szCs w:val="24"/>
        </w:rPr>
      </w:r>
    </w:p>
    <w:p>
      <w:pPr>
        <w:pStyle w:val="Normal"/>
        <w:spacing w:lineRule="auto" w:line="276" w:before="0" w:after="0"/>
        <w:jc w:val="both"/>
        <w:rPr>
          <w:rFonts w:ascii="Arial" w:hAnsi="Arial" w:cs="Arial"/>
          <w:color w:val="000000" w:themeColor="text1"/>
          <w:sz w:val="24"/>
          <w:szCs w:val="24"/>
        </w:rPr>
      </w:pPr>
      <w:r>
        <w:rPr>
          <w:rFonts w:eastAsia="Arial" w:cs="Arial" w:ascii="Arial" w:hAnsi="Arial"/>
          <w:color w:val="000000" w:themeColor="text1"/>
          <w:sz w:val="24"/>
          <w:szCs w:val="24"/>
        </w:rPr>
        <w:t>Općina Negoslavci nema proračunskih korisnika niti vlasničkih udjela u trgovačkim društvima.</w:t>
      </w:r>
    </w:p>
    <w:p>
      <w:pPr>
        <w:pStyle w:val="Normal"/>
        <w:spacing w:before="0" w:after="0"/>
        <w:rPr>
          <w:rFonts w:ascii="Arial" w:hAnsi="Arial" w:cs="Arial"/>
          <w:sz w:val="24"/>
          <w:szCs w:val="24"/>
        </w:rPr>
      </w:pPr>
      <w:r>
        <w:rPr>
          <w:rFonts w:cs="Arial" w:ascii="Arial" w:hAnsi="Arial"/>
          <w:sz w:val="24"/>
          <w:szCs w:val="24"/>
        </w:rPr>
      </w:r>
    </w:p>
    <w:p>
      <w:pPr>
        <w:pStyle w:val="Stilnaslova2"/>
        <w:numPr>
          <w:ilvl w:val="1"/>
          <w:numId w:val="1"/>
        </w:numPr>
        <w:spacing w:before="0" w:after="0"/>
        <w:rPr/>
      </w:pPr>
      <w:bookmarkStart w:id="8" w:name="_Toc203651347"/>
      <w:r>
        <w:rPr/>
        <w:t>Organizacijska struktura Općine Negoslavci</w:t>
      </w:r>
      <w:bookmarkEnd w:id="8"/>
    </w:p>
    <w:p>
      <w:pPr>
        <w:pStyle w:val="Normal"/>
        <w:rPr/>
      </w:pPr>
      <w:r>
        <w:rPr/>
      </w:r>
    </w:p>
    <w:p>
      <w:pPr>
        <w:pStyle w:val="Normal"/>
        <w:spacing w:before="0" w:after="0"/>
        <w:jc w:val="center"/>
        <w:rPr>
          <w:rFonts w:ascii="Arial" w:hAnsi="Arial"/>
          <w:sz w:val="24"/>
        </w:rPr>
      </w:pPr>
      <w:r>
        <w:rPr/>
        <w:drawing>
          <wp:inline distT="0" distB="0" distL="0" distR="0">
            <wp:extent cx="5601335" cy="3566160"/>
            <wp:effectExtent l="0" t="0" r="0" b="0"/>
            <wp:docPr id="8" name="Slika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3" descr=""/>
                    <pic:cNvPicPr>
                      <a:picLocks noChangeAspect="1" noChangeArrowheads="1"/>
                    </pic:cNvPicPr>
                  </pic:nvPicPr>
                  <pic:blipFill>
                    <a:blip r:embed="rId10"/>
                    <a:stretch>
                      <a:fillRect/>
                    </a:stretch>
                  </pic:blipFill>
                  <pic:spPr bwMode="auto">
                    <a:xfrm>
                      <a:off x="0" y="0"/>
                      <a:ext cx="5601335" cy="3566160"/>
                    </a:xfrm>
                    <a:prstGeom prst="rect">
                      <a:avLst/>
                    </a:prstGeom>
                  </pic:spPr>
                </pic:pic>
              </a:graphicData>
            </a:graphic>
          </wp:inline>
        </w:drawing>
      </w:r>
    </w:p>
    <w:p>
      <w:pPr>
        <w:pStyle w:val="Normal"/>
        <w:spacing w:before="0" w:after="0"/>
        <w:rPr>
          <w:rFonts w:ascii="Arial" w:hAnsi="Arial"/>
          <w:sz w:val="24"/>
        </w:rPr>
      </w:pPr>
      <w:r>
        <w:rPr>
          <w:rFonts w:ascii="Arial" w:hAnsi="Arial"/>
          <w:sz w:val="24"/>
        </w:rPr>
      </w:r>
    </w:p>
    <w:p>
      <w:pPr>
        <w:pStyle w:val="Stilnaslova1"/>
        <w:numPr>
          <w:ilvl w:val="0"/>
          <w:numId w:val="1"/>
        </w:numPr>
        <w:rPr/>
      </w:pPr>
      <w:bookmarkStart w:id="9" w:name="_Toc203651348"/>
      <w:r>
        <w:rPr/>
        <w:t>OPIS KRATKOROČNIH RAZVOJNIH IZAZOVA I POTENCIJALA U SAMOUPRAVNOM PODRUČJU JLS</w:t>
      </w:r>
      <w:bookmarkEnd w:id="9"/>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t>U ovom poglavlju su opisane razvojne potrebe i potencijali na koje će Općina Negoslavci usmjeriti svoje aktivnosti, te su naglašeni glavni izazovi koji se namjeravaju otkloniti u području politika iz nadležnosti Općine u mandatnom razdoblju.</w:t>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t>Općina Negoslavci posjeduje niz razvojnih potreba, ali i značajnih potencijala koji, ako se strateški iskoriste, mogu doprinijeti stabilnijem razvoju i jačanju kvalitete života lokalnog stanovništva.</w:t>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b/>
          <w:b/>
          <w:bCs/>
          <w:sz w:val="24"/>
        </w:rPr>
      </w:pPr>
      <w:r>
        <w:rPr>
          <w:rFonts w:ascii="Arial" w:hAnsi="Arial"/>
          <w:b/>
          <w:bCs/>
          <w:sz w:val="24"/>
        </w:rPr>
        <w:t>Geoprometni položaj i prirodno-geografska obilježja</w:t>
      </w:r>
    </w:p>
    <w:p>
      <w:pPr>
        <w:pStyle w:val="Normal"/>
        <w:spacing w:lineRule="auto" w:line="276" w:before="0" w:after="0"/>
        <w:jc w:val="both"/>
        <w:rPr>
          <w:rFonts w:ascii="Arial" w:hAnsi="Arial"/>
          <w:b/>
          <w:b/>
          <w:bCs/>
          <w:sz w:val="24"/>
        </w:rPr>
      </w:pPr>
      <w:r>
        <w:rPr>
          <w:rFonts w:ascii="Arial" w:hAnsi="Arial"/>
          <w:b/>
          <w:bCs/>
          <w:sz w:val="24"/>
        </w:rPr>
      </w:r>
    </w:p>
    <w:p>
      <w:pPr>
        <w:pStyle w:val="Normal"/>
        <w:spacing w:lineRule="auto" w:line="276" w:before="0" w:after="0"/>
        <w:jc w:val="both"/>
        <w:rPr>
          <w:rFonts w:ascii="Arial" w:hAnsi="Arial"/>
          <w:sz w:val="24"/>
        </w:rPr>
      </w:pPr>
      <w:r>
        <w:rPr>
          <w:rFonts w:ascii="Arial" w:hAnsi="Arial"/>
          <w:sz w:val="24"/>
        </w:rPr>
        <w:t>Općina Negoslavci smještena je u istočnom dijelu Republike Hrvatske, unutar Vukovarsko-srijemske županije, na području koje se nalazi neposredno uz grad Vukovar i u blizini državne granice sa Srbijom. Ovaj položaj omogućuje stratešku dostupnost regionalnim prometnim pravcima, uključujući kopnene i potencijalne prekogranične koridore, te predstavlja jednu od ključnih razvojnih prednosti ove općine.</w:t>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t>Upravo zbog takvog geopolitičkog smještaja, razvojne potrebe Općine Negoslavci usmjerene su prema boljem iskorištavanju dostupnosti regionalnim središtima kroz unapređenje prometne infrastrukture, bolju prometnu integraciju s okruženjem, osobito u smislu javnog prijevoza i povezivanja ruralnih područja.</w:t>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t>Također, prirodna obilježja prostora, posebno plodno poljoprivredno zemljište i ravničarski reljef, predstavljaju važan potencijal za razvoj poljoprivrede, osobito u smjeru modernih, održivih i ekološki prihvatljivih praksi. Međutim, to sa sobom povlači potrebu za odgovornim gospodarenjem prostorom, očuvanjem okoliša i prilagodbom klimatskim izazovima, poput ekstremnih vremenskih uvjeta i problema s vodnim režimima.</w:t>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t>Uz to, prirodno okruženje nudi i prostor za razvoj rekreativnih sadržaja, zelenih površina te potencijal za male oblike seoskog i ruralnog turizma, koji mogu obogatiti društveni i gospodarski život zajednice. Blizina granice i mogućnosti prekogranične suradnje s Republikom Srbijom također se mogu iskoristiti za zajedničke projekte koji uključuju promet, zaštitu okoliša, kulturnu razmjenu i gospodarsku suradnju.</w:t>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b/>
          <w:b/>
          <w:bCs/>
          <w:sz w:val="24"/>
        </w:rPr>
      </w:pPr>
      <w:r>
        <w:rPr>
          <w:rFonts w:ascii="Arial" w:hAnsi="Arial"/>
          <w:b/>
          <w:bCs/>
          <w:sz w:val="24"/>
        </w:rPr>
        <w:t>Demografski izazovi i društvena kohezija</w:t>
      </w:r>
    </w:p>
    <w:p>
      <w:pPr>
        <w:pStyle w:val="Normal"/>
        <w:spacing w:lineRule="auto" w:line="276" w:before="0" w:after="0"/>
        <w:jc w:val="both"/>
        <w:rPr>
          <w:rFonts w:ascii="Arial" w:hAnsi="Arial"/>
          <w:b/>
          <w:b/>
          <w:bCs/>
          <w:sz w:val="24"/>
        </w:rPr>
      </w:pPr>
      <w:r>
        <w:rPr>
          <w:rFonts w:ascii="Arial" w:hAnsi="Arial"/>
          <w:b/>
          <w:bCs/>
          <w:sz w:val="24"/>
        </w:rPr>
      </w:r>
    </w:p>
    <w:p>
      <w:pPr>
        <w:pStyle w:val="Normal"/>
        <w:spacing w:lineRule="auto" w:line="276" w:before="0" w:after="0"/>
        <w:jc w:val="both"/>
        <w:rPr>
          <w:rFonts w:ascii="Arial" w:hAnsi="Arial"/>
          <w:sz w:val="24"/>
        </w:rPr>
      </w:pPr>
      <w:r>
        <w:rPr>
          <w:rFonts w:ascii="Arial" w:hAnsi="Arial"/>
          <w:sz w:val="24"/>
        </w:rPr>
        <w:t>Poput mnogih manjih općina u Slavoniji, i Negoslavci se suočavaju s izraženim demografskim padom. Među ključnim razvojnim potrebama ističe se zaustavljanje iseljavanja, posebice mladih i radno sposobnih osoba koje napuštaju općinu u potrazi za boljim uvjetima života. Također, nužno je poticati povratak iseljenih stanovnika te privući nove obitelji koje bi ovdje stvarale dom i budućnost. U tom kontekstu, jačanje međugeneracijske solidarnosti i skrbi za starije osobe ima važnu ulogu u očuvanju društvene povezanosti i izgradnji održive lokalne zajednice.</w:t>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t>Unatoč izazovima, razvojni potencijali postoje – posebno u bogatoj društvenoj mreži, mogućnosti aktiviranja povratničkih programa, kao i povoljnim uvjetima za mlade obitelji ukoliko im se osiguraju adekvatne mjere potpore, stanovanje, radna mjesta i dostupne javne usluge.</w:t>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b/>
          <w:b/>
          <w:bCs/>
          <w:sz w:val="24"/>
        </w:rPr>
      </w:pPr>
      <w:r>
        <w:rPr>
          <w:rFonts w:ascii="Arial" w:hAnsi="Arial"/>
          <w:b/>
          <w:bCs/>
          <w:sz w:val="24"/>
        </w:rPr>
        <w:t>Infrastruktura kao temelj razvoja</w:t>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t>Kvalitetna komunalna i prometna infrastruktura osnovni je preduvjet za održivi razvoj. Potrebe Općine Negoslavci uključuju modernizaciju postojeće infrastrukture – od cesta, vodovodne mreže do rješavanja problema s odvodnjom i održavanjem javnih površina. Istodobno, razvoj širokopojasnog interneta, energetske učinkovitosti i pametnih rješenja ključni su za stvaranje boljih uvjeta života i privlačenje investicija.</w:t>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t>Isto tako, treba uložiti u zelenu i energetsku infrastrukturu, osobito projekte energetske učinkovitosti i korištenja obnovljivih izvora energije, u skladu s klimatskim ciljevima. Održavanje i proširenje postojeće infrastrukture mora ići ruku pod ruku s planiranim razvojem prostora i povećanjem kvalitete javnih i društvenih usluga.</w:t>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b/>
          <w:b/>
          <w:bCs/>
          <w:sz w:val="24"/>
        </w:rPr>
      </w:pPr>
      <w:r>
        <w:rPr>
          <w:rFonts w:ascii="Arial" w:hAnsi="Arial"/>
          <w:b/>
          <w:bCs/>
          <w:sz w:val="24"/>
        </w:rPr>
        <w:t>Gospodarstvo i zapošljavanje</w:t>
      </w:r>
    </w:p>
    <w:p>
      <w:pPr>
        <w:pStyle w:val="Normal"/>
        <w:spacing w:lineRule="auto" w:line="276" w:before="0" w:after="0"/>
        <w:jc w:val="both"/>
        <w:rPr>
          <w:rFonts w:ascii="Arial" w:hAnsi="Arial"/>
          <w:b/>
          <w:b/>
          <w:bCs/>
          <w:sz w:val="24"/>
        </w:rPr>
      </w:pPr>
      <w:r>
        <w:rPr>
          <w:rFonts w:ascii="Arial" w:hAnsi="Arial"/>
          <w:b/>
          <w:bCs/>
          <w:sz w:val="24"/>
        </w:rPr>
      </w:r>
    </w:p>
    <w:p>
      <w:pPr>
        <w:pStyle w:val="Normal"/>
        <w:spacing w:lineRule="auto" w:line="276" w:before="0" w:after="0"/>
        <w:jc w:val="both"/>
        <w:rPr>
          <w:rFonts w:ascii="Arial" w:hAnsi="Arial"/>
          <w:sz w:val="24"/>
        </w:rPr>
      </w:pPr>
      <w:r>
        <w:rPr>
          <w:rFonts w:ascii="Arial" w:hAnsi="Arial"/>
          <w:sz w:val="24"/>
        </w:rPr>
        <w:t>U gospodarskom smislu, Općina Negoslavci ima jasno izražene potrebe za modernizacijom i poticanjem poljoprivredne proizvodnje, osobito kroz uvođenje novih tehnologija, pristup tržištima te sustave navodnjavanja. Također je nužno poticati malo i srednje poduzetništvo, razvoj obiteljskih poljoprivrednih gospodarstava (OPG-ova) te stvarati novu poduzetničku infrastrukturu poput poslovnih zona ili inkubatora. Važan cilj je povećanje zaposlenosti i otvaranje radnih mjesta, osobito za mlade i dugotrajno nezaposlene osobe.</w:t>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t>Razvojni potencijali leže u plodnom poljoprivrednom zemljištu, blizini urbanih centara i većih tržišta, kao i u mogućnostima prekogranične suradnje i trgovine s obližnjim zemljama. Ti faktori mogu postati temelj lokalnog gospodarskog oporavka ako se osiguraju institucionalna podrška i odgovarajuće investicije.</w:t>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b/>
          <w:b/>
          <w:bCs/>
          <w:sz w:val="24"/>
        </w:rPr>
      </w:pPr>
      <w:r>
        <w:rPr>
          <w:rFonts w:ascii="Arial" w:hAnsi="Arial"/>
          <w:b/>
          <w:bCs/>
          <w:sz w:val="24"/>
        </w:rPr>
        <w:t>Društvene djelatnosti i kvaliteta života</w:t>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t>U području društvenih djelatnosti, razvojne potrebe obuhvaćaju osiguranje kvalitetnih usluga u obrazovanju, zdravstvu, kulturi i sportu, kao i pristup socijalnoj skrbi i uslugama za starije i ranjive skupine. Ključno je osnažiti lokalnu zajednicu kroz aktivnosti koje potiču uključivost, volontiranje i stvaranje osjećaja pripadnosti, osobito kod mladih.</w:t>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t>Ulaganja u društvene djelatnosti ne doprinose samo kvaliteti života, već i jačaju lokalni identitet, održavaju demografsku strukturu te stvaraju pretpostavke za dugoročno održiv razvoj.</w:t>
      </w:r>
    </w:p>
    <w:p>
      <w:pPr>
        <w:pStyle w:val="Normal"/>
        <w:spacing w:lineRule="auto" w:line="276" w:before="0" w:after="0"/>
        <w:jc w:val="both"/>
        <w:rPr>
          <w:rFonts w:ascii="Arial" w:hAnsi="Arial"/>
          <w:sz w:val="24"/>
        </w:rPr>
      </w:pPr>
      <w:r>
        <w:rPr>
          <w:rFonts w:ascii="Arial" w:hAnsi="Arial"/>
          <w:sz w:val="24"/>
        </w:rPr>
      </w:r>
    </w:p>
    <w:p>
      <w:pPr>
        <w:pStyle w:val="Normal"/>
        <w:spacing w:lineRule="auto" w:line="276" w:before="0" w:after="0"/>
        <w:jc w:val="both"/>
        <w:rPr>
          <w:rFonts w:ascii="Arial" w:hAnsi="Arial"/>
          <w:sz w:val="24"/>
        </w:rPr>
      </w:pPr>
      <w:r>
        <w:rPr>
          <w:rFonts w:ascii="Arial" w:hAnsi="Arial"/>
          <w:sz w:val="24"/>
        </w:rPr>
        <w:t>Razvoj Općine Negoslavci zahtijeva koordinirani pristup koji uvažava lokalne specifičnosti i koristi postojeće potencijale. Integrirani pristup demografskim izazovima, gospodarstvu, infrastrukturi i društvenim djelatnostima može omogućiti stabilniji razvoj, povećanje kvalitete života te dugoročnu održivost lokalne zajednice. Ključno je aktivirati sve raspoložive resurse – ljudske, prirodne i financijske – uz snažniju podršku regionalnih i nacionalnih institucija.</w:t>
      </w:r>
    </w:p>
    <w:p>
      <w:pPr>
        <w:pStyle w:val="Stilnaslova1"/>
        <w:numPr>
          <w:ilvl w:val="0"/>
          <w:numId w:val="1"/>
        </w:numPr>
        <w:rPr/>
      </w:pPr>
      <w:bookmarkStart w:id="10" w:name="_Toc203651349"/>
      <w:r>
        <w:rPr/>
        <w:t>DOPRINOS PROVEDBI CILJEVA I PRIORITETA IZ POVEZANIH AKATA STRATEŠKOG PLANIRANJA</w:t>
      </w:r>
      <w:bookmarkEnd w:id="10"/>
    </w:p>
    <w:p>
      <w:pPr>
        <w:pStyle w:val="Normal"/>
        <w:spacing w:before="0" w:after="0"/>
        <w:rPr>
          <w:rFonts w:ascii="Arial" w:hAnsi="Arial"/>
          <w:b/>
          <w:b/>
          <w:sz w:val="24"/>
        </w:rPr>
      </w:pPr>
      <w:r>
        <w:rPr>
          <w:rFonts w:ascii="Arial" w:hAnsi="Arial"/>
          <w:b/>
          <w:sz w:val="24"/>
        </w:rPr>
      </w:r>
    </w:p>
    <w:p>
      <w:pPr>
        <w:pStyle w:val="Normal"/>
        <w:spacing w:lineRule="auto" w:line="276" w:before="0" w:after="0"/>
        <w:jc w:val="both"/>
        <w:rPr>
          <w:rFonts w:ascii="Arial" w:hAnsi="Arial"/>
          <w:bCs/>
          <w:sz w:val="24"/>
        </w:rPr>
      </w:pPr>
      <w:r>
        <w:rPr>
          <w:rFonts w:ascii="Arial" w:hAnsi="Arial"/>
          <w:bCs/>
          <w:sz w:val="24"/>
        </w:rPr>
        <w:t>Provedbeni program Općine Negoslavci za razdoblje 2025.-2029. godine doprinosi provedbi nadređenog akta strateškog planiranja, odnosno Strategije razvoja Općine Negoslavci do 2027. godine, što prati Višegodišnji financijski okvir Europske unije.</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 xml:space="preserve">Strategija razvoja Općine Negoslavci za razdoblje do 2027. g. predstavlja dugoročni plan mobilizacije svih potencijala prema ostvarivanju svoje misije, dugoročne vizije i razvojnih prioriteta. Principi na kojima će Općina graditi svoj razvoj i napredak su: „pametna općina“; „pametno gospodarstvo“ i održivi razvoj. Kapital Općine, fiskalni kapacitet s kojim Općina raspolaže i potpore iz Europskih strukturnih i investicijskih fondova, Općina (kao jedinica lokalne samouprave) iskoristit će za ulaganja u razvojne projekte koje će pokretati samostalno i u suradnji s privatnim investitorima kako bi se ostvarili glavni razvojni ciljevi u razdoblju do 2027. godine. </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 xml:space="preserve">Glavni razvojni ciljevi Općine Negoslavci definirani Strategijom razvoja za razdoblje do 2027. godine su: </w:t>
      </w:r>
    </w:p>
    <w:p>
      <w:pPr>
        <w:pStyle w:val="ListParagraph"/>
        <w:numPr>
          <w:ilvl w:val="0"/>
          <w:numId w:val="7"/>
        </w:numPr>
        <w:spacing w:lineRule="auto" w:line="276" w:before="0" w:after="0"/>
        <w:contextualSpacing/>
        <w:jc w:val="both"/>
        <w:rPr>
          <w:rFonts w:ascii="Arial" w:hAnsi="Arial"/>
          <w:bCs/>
          <w:sz w:val="24"/>
        </w:rPr>
      </w:pPr>
      <w:r>
        <w:rPr>
          <w:rFonts w:ascii="Arial" w:hAnsi="Arial"/>
          <w:bCs/>
          <w:sz w:val="24"/>
        </w:rPr>
        <w:t xml:space="preserve">Stvaranje novih i kvalitetnih radnih mjesta; </w:t>
      </w:r>
    </w:p>
    <w:p>
      <w:pPr>
        <w:pStyle w:val="ListParagraph"/>
        <w:numPr>
          <w:ilvl w:val="0"/>
          <w:numId w:val="7"/>
        </w:numPr>
        <w:spacing w:lineRule="auto" w:line="276" w:before="0" w:after="0"/>
        <w:contextualSpacing/>
        <w:jc w:val="both"/>
        <w:rPr>
          <w:rFonts w:ascii="Arial" w:hAnsi="Arial"/>
          <w:bCs/>
          <w:sz w:val="24"/>
        </w:rPr>
      </w:pPr>
      <w:r>
        <w:rPr>
          <w:rFonts w:ascii="Arial" w:hAnsi="Arial"/>
          <w:bCs/>
          <w:sz w:val="24"/>
        </w:rPr>
        <w:t>Razvoj poduzetničke infrastrukture;</w:t>
      </w:r>
    </w:p>
    <w:p>
      <w:pPr>
        <w:pStyle w:val="ListParagraph"/>
        <w:numPr>
          <w:ilvl w:val="0"/>
          <w:numId w:val="7"/>
        </w:numPr>
        <w:spacing w:lineRule="auto" w:line="276" w:before="0" w:after="0"/>
        <w:contextualSpacing/>
        <w:jc w:val="both"/>
        <w:rPr>
          <w:rFonts w:ascii="Arial" w:hAnsi="Arial"/>
          <w:bCs/>
          <w:sz w:val="24"/>
        </w:rPr>
      </w:pPr>
      <w:r>
        <w:rPr>
          <w:rFonts w:ascii="Arial" w:hAnsi="Arial"/>
          <w:bCs/>
          <w:sz w:val="24"/>
        </w:rPr>
        <w:t xml:space="preserve">Razvoj srednjeg strukovnog i cjeloživotnog obrazovanja; </w:t>
      </w:r>
    </w:p>
    <w:p>
      <w:pPr>
        <w:pStyle w:val="ListParagraph"/>
        <w:numPr>
          <w:ilvl w:val="0"/>
          <w:numId w:val="7"/>
        </w:numPr>
        <w:spacing w:lineRule="auto" w:line="276" w:before="0" w:after="0"/>
        <w:contextualSpacing/>
        <w:jc w:val="both"/>
        <w:rPr>
          <w:rFonts w:ascii="Arial" w:hAnsi="Arial"/>
          <w:bCs/>
          <w:sz w:val="24"/>
        </w:rPr>
      </w:pPr>
      <w:r>
        <w:rPr>
          <w:rFonts w:ascii="Arial" w:hAnsi="Arial"/>
          <w:bCs/>
          <w:sz w:val="24"/>
        </w:rPr>
        <w:t>Razvoj kulturne, sportske i društvene infrastrukture te kvalitete života.</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Provedbeni programi Općine Negoslavci osigurava i provedbu posebnih ciljeva iz Plana razvoja Vukovarsko-srijemske županije za razdoblje 2021. – 2027. godine. Plan razvoja Vukovarsko-srijemske županije za razdoblje 2021. – 2027. godine je najvažniji srednjoročni akt strateškog planiranja kojim se utvrđuju ciljevi sveobuhvatnog razvoja</w:t>
      </w:r>
    </w:p>
    <w:p>
      <w:pPr>
        <w:pStyle w:val="Normal"/>
        <w:spacing w:lineRule="auto" w:line="276" w:before="0" w:after="0"/>
        <w:jc w:val="both"/>
        <w:rPr>
          <w:rFonts w:ascii="Arial" w:hAnsi="Arial"/>
          <w:bCs/>
          <w:sz w:val="24"/>
        </w:rPr>
      </w:pPr>
      <w:r>
        <w:rPr>
          <w:rFonts w:ascii="Arial" w:hAnsi="Arial"/>
          <w:bCs/>
          <w:sz w:val="24"/>
        </w:rPr>
        <w:t>Vukovarsko-srijemske županije. Njime se definiraju posebni ciljevi za provedbu strateških ciljeva iz dugoročnih akata strateškog planiranja te je kao takav temeljni dokument koji pruža okvir za poticanje razvoja sa svrhom jačanja razvojnih potencijala Vukovarsko-srijemske županije. Kao dokument politike regionalnog razvoja usklađen je s Nacionalnom razvojnom strategijom Republike Hrvatske za razdoblje do 2030. godine (NRS 2030), sektorskim i višesektorskim strategijama te je izravna poveznica između europskih, nacionalnih i lokalnih razvojnih planova</w:t>
      </w:r>
    </w:p>
    <w:p>
      <w:pPr>
        <w:pStyle w:val="Normal"/>
        <w:spacing w:lineRule="auto" w:line="276" w:before="0" w:after="0"/>
        <w:jc w:val="both"/>
        <w:rPr>
          <w:rFonts w:ascii="Arial" w:hAnsi="Arial"/>
          <w:bCs/>
          <w:sz w:val="24"/>
          <w:highlight w:val="yellow"/>
        </w:rPr>
      </w:pPr>
      <w:r>
        <w:rPr>
          <w:rFonts w:ascii="Arial" w:hAnsi="Arial"/>
          <w:bCs/>
          <w:sz w:val="24"/>
          <w:highlight w:val="yellow"/>
        </w:rPr>
      </w:r>
    </w:p>
    <w:p>
      <w:pPr>
        <w:pStyle w:val="Normal"/>
        <w:spacing w:lineRule="auto" w:line="276" w:before="0" w:after="0"/>
        <w:jc w:val="both"/>
        <w:rPr>
          <w:rFonts w:ascii="Arial" w:hAnsi="Arial"/>
          <w:bCs/>
          <w:sz w:val="24"/>
        </w:rPr>
      </w:pPr>
      <w:r>
        <w:rPr>
          <w:rFonts w:ascii="Arial" w:hAnsi="Arial"/>
          <w:bCs/>
          <w:sz w:val="24"/>
        </w:rPr>
        <w:t>U nastavku su naznačena četiri opća prioritetna područja javnih politika Vukovarsko-srijemske županije:</w:t>
      </w:r>
    </w:p>
    <w:p>
      <w:pPr>
        <w:pStyle w:val="ListParagraph"/>
        <w:numPr>
          <w:ilvl w:val="0"/>
          <w:numId w:val="8"/>
        </w:numPr>
        <w:spacing w:lineRule="auto" w:line="276" w:before="0" w:after="0"/>
        <w:contextualSpacing/>
        <w:jc w:val="both"/>
        <w:rPr>
          <w:rFonts w:ascii="Arial" w:hAnsi="Arial"/>
          <w:bCs/>
          <w:sz w:val="24"/>
        </w:rPr>
      </w:pPr>
      <w:r>
        <w:rPr>
          <w:rFonts w:ascii="Arial" w:hAnsi="Arial"/>
          <w:bCs/>
          <w:sz w:val="24"/>
        </w:rPr>
        <w:t>Razvoj konkurentnog, inovativnog i održivog gospodarstva te poboljšanje kvalitete života</w:t>
      </w:r>
    </w:p>
    <w:p>
      <w:pPr>
        <w:pStyle w:val="ListParagraph"/>
        <w:numPr>
          <w:ilvl w:val="0"/>
          <w:numId w:val="8"/>
        </w:numPr>
        <w:spacing w:lineRule="auto" w:line="276" w:before="0" w:after="0"/>
        <w:contextualSpacing/>
        <w:jc w:val="both"/>
        <w:rPr>
          <w:rFonts w:ascii="Arial" w:hAnsi="Arial"/>
          <w:bCs/>
          <w:sz w:val="24"/>
        </w:rPr>
      </w:pPr>
      <w:r>
        <w:rPr>
          <w:rFonts w:ascii="Arial" w:hAnsi="Arial"/>
          <w:bCs/>
          <w:sz w:val="24"/>
        </w:rPr>
        <w:t>Sigurnost za stabilan razvoj, demografska revitalizacija i jačanje otpornosti na krize</w:t>
      </w:r>
    </w:p>
    <w:p>
      <w:pPr>
        <w:pStyle w:val="ListParagraph"/>
        <w:numPr>
          <w:ilvl w:val="0"/>
          <w:numId w:val="8"/>
        </w:numPr>
        <w:spacing w:lineRule="auto" w:line="276" w:before="0" w:after="0"/>
        <w:contextualSpacing/>
        <w:jc w:val="both"/>
        <w:rPr>
          <w:rFonts w:ascii="Arial" w:hAnsi="Arial"/>
          <w:bCs/>
          <w:sz w:val="24"/>
        </w:rPr>
      </w:pPr>
      <w:r>
        <w:rPr>
          <w:rFonts w:ascii="Arial" w:hAnsi="Arial"/>
          <w:bCs/>
          <w:sz w:val="24"/>
        </w:rPr>
        <w:t>Zelena i digitalna tranzicija</w:t>
      </w:r>
    </w:p>
    <w:p>
      <w:pPr>
        <w:pStyle w:val="ListParagraph"/>
        <w:numPr>
          <w:ilvl w:val="0"/>
          <w:numId w:val="8"/>
        </w:numPr>
        <w:spacing w:lineRule="auto" w:line="276" w:before="0" w:after="0"/>
        <w:contextualSpacing/>
        <w:jc w:val="both"/>
        <w:rPr>
          <w:rFonts w:ascii="Arial" w:hAnsi="Arial"/>
          <w:bCs/>
          <w:sz w:val="24"/>
        </w:rPr>
      </w:pPr>
      <w:r>
        <w:rPr>
          <w:rFonts w:ascii="Arial" w:hAnsi="Arial"/>
          <w:bCs/>
          <w:sz w:val="24"/>
        </w:rPr>
        <w:t>Povećanje regionalne konkurentnosti i ravnomjeran regionalni razvoj.</w:t>
        <w:br/>
      </w:r>
    </w:p>
    <w:p>
      <w:pPr>
        <w:pStyle w:val="Normal"/>
        <w:spacing w:lineRule="auto" w:line="276" w:before="0" w:after="0"/>
        <w:jc w:val="both"/>
        <w:rPr>
          <w:rFonts w:ascii="Arial" w:hAnsi="Arial"/>
          <w:bCs/>
          <w:sz w:val="24"/>
        </w:rPr>
      </w:pPr>
      <w:r>
        <w:rPr>
          <w:rFonts w:ascii="Arial" w:hAnsi="Arial"/>
          <w:bCs/>
          <w:sz w:val="24"/>
        </w:rPr>
        <w:t>U svrhu ostvarivanja održivog i ravnomjernog razvoja Općine Negoslavci, te unaprjeđenja kvalitete života svih njezinih stanovnika, definirani su strateški prioriteti i pripadajuće mjere za razdoblje 2025.–2029. godine. Ovi prioriteti temelje se na prepoznatim razvojnim potrebama i potencijalima lokalne zajednice, kao i na usklađenosti sa Strategijom razvoja Općine Negoslavci do 2027. godine i Planom razvoja Vukovarsko-srijemske županije za razdoblje 2021.–2027.</w:t>
      </w:r>
    </w:p>
    <w:p>
      <w:pPr>
        <w:pStyle w:val="Normal"/>
        <w:spacing w:before="0" w:after="0"/>
        <w:rPr>
          <w:rFonts w:ascii="Arial" w:hAnsi="Arial"/>
          <w:b/>
          <w:b/>
          <w:sz w:val="24"/>
        </w:rPr>
      </w:pPr>
      <w:r>
        <w:rPr>
          <w:rFonts w:ascii="Arial" w:hAnsi="Arial"/>
          <w:b/>
          <w:sz w:val="24"/>
        </w:rPr>
      </w:r>
    </w:p>
    <w:tbl>
      <w:tblPr>
        <w:tblStyle w:val="Reetkatablice"/>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1913"/>
        <w:gridCol w:w="1913"/>
        <w:gridCol w:w="1782"/>
        <w:gridCol w:w="2004"/>
        <w:gridCol w:w="2026"/>
      </w:tblGrid>
      <w:tr>
        <w:trPr>
          <w:trHeight w:val="283" w:hRule="atLeast"/>
        </w:trPr>
        <w:tc>
          <w:tcPr>
            <w:tcW w:w="9638" w:type="dxa"/>
            <w:gridSpan w:val="5"/>
            <w:tcBorders>
              <w:top w:val="nil"/>
              <w:left w:val="nil"/>
              <w:bottom w:val="nil"/>
              <w:right w:val="nil"/>
            </w:tcBorders>
            <w:shd w:color="auto" w:fill="C00000" w:val="clear"/>
            <w:vAlign w:val="center"/>
          </w:tcPr>
          <w:p>
            <w:pPr>
              <w:pStyle w:val="Normal"/>
              <w:widowControl/>
              <w:spacing w:lineRule="auto" w:line="276" w:before="0" w:after="0"/>
              <w:jc w:val="center"/>
              <w:rPr>
                <w:rFonts w:ascii="Arial" w:hAnsi="Arial" w:cs="Arial"/>
                <w:b/>
                <w:b/>
                <w:sz w:val="20"/>
                <w:szCs w:val="20"/>
              </w:rPr>
            </w:pPr>
            <w:r>
              <w:rPr>
                <w:rFonts w:eastAsia="Calibri" w:cs="Arial" w:ascii="Arial" w:hAnsi="Arial"/>
                <w:b/>
                <w:sz w:val="20"/>
                <w:szCs w:val="20"/>
                <w:lang w:val="hr-HR" w:eastAsia="en-US" w:bidi="ar-SA"/>
              </w:rPr>
              <w:t>PRIORITETI</w:t>
            </w:r>
          </w:p>
        </w:tc>
      </w:tr>
      <w:tr>
        <w:trPr>
          <w:trHeight w:val="2101" w:hRule="atLeast"/>
        </w:trPr>
        <w:tc>
          <w:tcPr>
            <w:tcW w:w="1913" w:type="dxa"/>
            <w:tcBorders>
              <w:top w:val="nil"/>
              <w:left w:val="nil"/>
              <w:bottom w:val="nil"/>
              <w:right w:val="nil"/>
            </w:tcBorders>
            <w:vAlign w:val="center"/>
          </w:tcPr>
          <w:p>
            <w:pPr>
              <w:pStyle w:val="Normal"/>
              <w:widowControl/>
              <w:spacing w:lineRule="auto" w:line="276" w:before="0" w:after="0"/>
              <w:jc w:val="center"/>
              <w:rPr>
                <w:rFonts w:ascii="Arial" w:hAnsi="Arial" w:cs="Arial"/>
                <w:b/>
                <w:b/>
                <w:color w:val="C00000"/>
                <w:sz w:val="18"/>
                <w:szCs w:val="18"/>
              </w:rPr>
            </w:pPr>
            <w:r>
              <w:rPr>
                <w:rFonts w:eastAsia="Calibri" w:cs="Arial" w:ascii="Arial" w:hAnsi="Arial"/>
                <w:b/>
                <w:color w:val="C00000"/>
                <w:sz w:val="18"/>
                <w:szCs w:val="18"/>
                <w:lang w:val="hr-HR" w:eastAsia="en-US" w:bidi="ar-SA"/>
              </w:rPr>
              <w:t>1. DEMOGRAFSKI RAZVOJ I OBRAZOVANJE – ULAGANJE U BUDUĆNOST OPĆINE NEGOSLAVCI</w:t>
            </w:r>
          </w:p>
        </w:tc>
        <w:tc>
          <w:tcPr>
            <w:tcW w:w="1913" w:type="dxa"/>
            <w:tcBorders>
              <w:top w:val="nil"/>
              <w:left w:val="nil"/>
              <w:bottom w:val="nil"/>
              <w:right w:val="nil"/>
            </w:tcBorders>
            <w:vAlign w:val="center"/>
          </w:tcPr>
          <w:p>
            <w:pPr>
              <w:pStyle w:val="Normal"/>
              <w:widowControl/>
              <w:spacing w:lineRule="auto" w:line="276" w:before="0" w:after="0"/>
              <w:jc w:val="center"/>
              <w:rPr>
                <w:rFonts w:ascii="Arial" w:hAnsi="Arial" w:cs="Arial"/>
                <w:b/>
                <w:b/>
                <w:color w:val="C00000"/>
                <w:sz w:val="18"/>
                <w:szCs w:val="18"/>
              </w:rPr>
            </w:pPr>
            <w:r>
              <w:rPr>
                <w:rFonts w:eastAsia="Calibri" w:cs="Arial" w:ascii="Arial" w:hAnsi="Arial"/>
                <w:b/>
                <w:color w:val="C00000"/>
                <w:sz w:val="18"/>
                <w:szCs w:val="18"/>
                <w:lang w:val="hr-HR" w:eastAsia="en-US" w:bidi="ar-SA"/>
              </w:rPr>
              <w:t>2. SOCIJALNA UKLJUČENOST I PODRŠKA RANJIVIM SKUPINAMA</w:t>
            </w:r>
          </w:p>
        </w:tc>
        <w:tc>
          <w:tcPr>
            <w:tcW w:w="1782" w:type="dxa"/>
            <w:tcBorders>
              <w:top w:val="nil"/>
              <w:left w:val="nil"/>
              <w:bottom w:val="nil"/>
              <w:right w:val="nil"/>
            </w:tcBorders>
            <w:vAlign w:val="center"/>
          </w:tcPr>
          <w:p>
            <w:pPr>
              <w:pStyle w:val="Normal"/>
              <w:widowControl/>
              <w:spacing w:lineRule="auto" w:line="276" w:before="0" w:after="0"/>
              <w:jc w:val="center"/>
              <w:rPr>
                <w:rFonts w:ascii="Arial" w:hAnsi="Arial" w:cs="Arial"/>
                <w:b/>
                <w:b/>
                <w:color w:val="C00000"/>
                <w:sz w:val="18"/>
                <w:szCs w:val="18"/>
              </w:rPr>
            </w:pPr>
            <w:bookmarkStart w:id="11" w:name="_Hlk128559436"/>
            <w:r>
              <w:rPr>
                <w:rFonts w:eastAsia="Calibri" w:cs="Arial" w:ascii="Arial" w:hAnsi="Arial"/>
                <w:b/>
                <w:color w:val="C00000"/>
                <w:sz w:val="18"/>
                <w:szCs w:val="18"/>
                <w:lang w:val="hr-HR" w:eastAsia="en-US" w:bidi="ar-SA"/>
              </w:rPr>
              <w:t>3. AKTIVNA ZAJEDNICA KROZ SPORT I KULTURU</w:t>
            </w:r>
            <w:bookmarkEnd w:id="11"/>
          </w:p>
        </w:tc>
        <w:tc>
          <w:tcPr>
            <w:tcW w:w="2004" w:type="dxa"/>
            <w:tcBorders>
              <w:top w:val="nil"/>
              <w:left w:val="nil"/>
              <w:bottom w:val="nil"/>
              <w:right w:val="nil"/>
            </w:tcBorders>
            <w:vAlign w:val="center"/>
          </w:tcPr>
          <w:p>
            <w:pPr>
              <w:pStyle w:val="Normal"/>
              <w:widowControl/>
              <w:spacing w:lineRule="auto" w:line="276" w:before="0" w:after="0"/>
              <w:jc w:val="center"/>
              <w:rPr>
                <w:rFonts w:ascii="Arial" w:hAnsi="Arial" w:cs="Arial"/>
                <w:b/>
                <w:b/>
                <w:color w:val="C00000"/>
                <w:sz w:val="18"/>
                <w:szCs w:val="18"/>
              </w:rPr>
            </w:pPr>
            <w:r>
              <w:rPr>
                <w:rFonts w:eastAsia="Calibri" w:cs="Arial" w:ascii="Arial" w:hAnsi="Arial"/>
                <w:b/>
                <w:color w:val="C00000"/>
                <w:sz w:val="18"/>
                <w:szCs w:val="18"/>
                <w:lang w:val="hr-HR" w:eastAsia="en-US" w:bidi="ar-SA"/>
              </w:rPr>
              <w:t>4. KOMUNALNA INFRASTRUKTURA KAO TEMELJ RAVNOMJERNOG RAZVOJA NASELJA</w:t>
            </w:r>
          </w:p>
        </w:tc>
        <w:tc>
          <w:tcPr>
            <w:tcW w:w="2026" w:type="dxa"/>
            <w:tcBorders>
              <w:top w:val="nil"/>
              <w:left w:val="nil"/>
              <w:bottom w:val="nil"/>
              <w:right w:val="nil"/>
            </w:tcBorders>
            <w:vAlign w:val="center"/>
          </w:tcPr>
          <w:p>
            <w:pPr>
              <w:pStyle w:val="Normal"/>
              <w:widowControl/>
              <w:spacing w:lineRule="auto" w:line="276" w:before="0" w:after="0"/>
              <w:jc w:val="center"/>
              <w:rPr>
                <w:rFonts w:ascii="Arial" w:hAnsi="Arial" w:cs="Arial"/>
                <w:b/>
                <w:b/>
                <w:color w:val="C00000"/>
                <w:sz w:val="18"/>
                <w:szCs w:val="18"/>
              </w:rPr>
            </w:pPr>
            <w:r>
              <w:rPr>
                <w:rFonts w:eastAsia="Calibri" w:cs="Arial" w:ascii="Arial" w:hAnsi="Arial"/>
                <w:b/>
                <w:color w:val="C00000"/>
                <w:sz w:val="18"/>
                <w:szCs w:val="18"/>
                <w:lang w:val="hr-HR" w:eastAsia="en-US" w:bidi="ar-SA"/>
              </w:rPr>
              <w:t>5. JAČANJE ADMINISTRATIVNE UČINKOVITOSTI I OTPORNOSTI ZAJEDNICE</w:t>
            </w:r>
          </w:p>
        </w:tc>
      </w:tr>
      <w:tr>
        <w:trPr>
          <w:trHeight w:val="283" w:hRule="atLeast"/>
        </w:trPr>
        <w:tc>
          <w:tcPr>
            <w:tcW w:w="9638" w:type="dxa"/>
            <w:gridSpan w:val="5"/>
            <w:tcBorders>
              <w:top w:val="nil"/>
              <w:left w:val="nil"/>
              <w:bottom w:val="nil"/>
              <w:right w:val="nil"/>
            </w:tcBorders>
            <w:shd w:color="auto" w:fill="C00000" w:val="clear"/>
            <w:vAlign w:val="center"/>
          </w:tcPr>
          <w:p>
            <w:pPr>
              <w:pStyle w:val="Normal"/>
              <w:widowControl/>
              <w:spacing w:lineRule="auto" w:line="276" w:before="0" w:after="0"/>
              <w:jc w:val="center"/>
              <w:rPr>
                <w:rFonts w:ascii="Arial" w:hAnsi="Arial" w:cs="Arial"/>
                <w:b/>
                <w:b/>
                <w:color w:val="FFFFFF" w:themeColor="background1"/>
                <w:sz w:val="20"/>
                <w:szCs w:val="20"/>
              </w:rPr>
            </w:pPr>
            <w:r>
              <w:rPr>
                <w:rFonts w:eastAsia="Calibri" w:cs="Arial" w:ascii="Arial" w:hAnsi="Arial"/>
                <w:b/>
                <w:color w:val="FFFFFF" w:themeColor="background1"/>
                <w:sz w:val="20"/>
                <w:szCs w:val="20"/>
                <w:lang w:val="hr-HR" w:eastAsia="en-US" w:bidi="ar-SA"/>
              </w:rPr>
              <w:t>MJERE</w:t>
            </w:r>
          </w:p>
        </w:tc>
      </w:tr>
      <w:tr>
        <w:trPr>
          <w:trHeight w:val="3782" w:hRule="atLeast"/>
        </w:trPr>
        <w:tc>
          <w:tcPr>
            <w:tcW w:w="1913" w:type="dxa"/>
            <w:tcBorders>
              <w:top w:val="nil"/>
              <w:left w:val="nil"/>
              <w:bottom w:val="nil"/>
              <w:right w:val="nil"/>
            </w:tcBorders>
          </w:tcPr>
          <w:p>
            <w:pPr>
              <w:pStyle w:val="ListParagraph"/>
              <w:widowControl/>
              <w:numPr>
                <w:ilvl w:val="0"/>
                <w:numId w:val="9"/>
              </w:numPr>
              <w:spacing w:lineRule="auto" w:line="276" w:before="0" w:after="0"/>
              <w:contextualSpacing/>
              <w:jc w:val="left"/>
              <w:rPr>
                <w:rFonts w:ascii="Arial" w:hAnsi="Arial" w:cs="Arial"/>
                <w:b/>
                <w:b/>
                <w:bCs/>
                <w:color w:val="000000" w:themeColor="text1"/>
                <w:sz w:val="18"/>
                <w:szCs w:val="18"/>
              </w:rPr>
            </w:pPr>
            <w:r>
              <w:rPr>
                <w:rFonts w:eastAsia="Calibri" w:cs="Arial" w:ascii="Arial" w:hAnsi="Arial"/>
                <w:b/>
                <w:bCs/>
                <w:color w:val="C00000"/>
                <w:sz w:val="18"/>
                <w:szCs w:val="18"/>
                <w:lang w:val="hr-HR" w:eastAsia="en-US" w:bidi="ar-SA"/>
              </w:rPr>
              <w:t xml:space="preserve">Mjera 1. </w:t>
            </w:r>
            <w:r>
              <w:rPr>
                <w:rFonts w:eastAsia="Calibri" w:cs="Arial" w:ascii="Arial" w:hAnsi="Arial"/>
                <w:b/>
                <w:bCs/>
                <w:color w:val="000000" w:themeColor="text1"/>
                <w:sz w:val="18"/>
                <w:szCs w:val="18"/>
                <w:lang w:val="hr-HR" w:eastAsia="en-US" w:bidi="ar-SA"/>
              </w:rPr>
              <w:t>Osiguranje kvalitetnog i uključivog obrazovanja za svu djecu i mlade</w:t>
            </w:r>
          </w:p>
          <w:p>
            <w:pPr>
              <w:pStyle w:val="ListParagraph"/>
              <w:widowControl/>
              <w:numPr>
                <w:ilvl w:val="0"/>
                <w:numId w:val="9"/>
              </w:numPr>
              <w:spacing w:lineRule="auto" w:line="276" w:before="0" w:after="0"/>
              <w:contextualSpacing/>
              <w:jc w:val="left"/>
              <w:rPr>
                <w:rFonts w:ascii="Arial" w:hAnsi="Arial" w:cs="Arial"/>
                <w:b/>
                <w:b/>
                <w:bCs/>
                <w:color w:val="000000" w:themeColor="text1"/>
                <w:sz w:val="18"/>
                <w:szCs w:val="18"/>
              </w:rPr>
            </w:pPr>
            <w:r>
              <w:rPr>
                <w:rFonts w:eastAsia="Calibri" w:cs="Arial" w:ascii="Arial" w:hAnsi="Arial"/>
                <w:b/>
                <w:bCs/>
                <w:color w:val="C00000"/>
                <w:sz w:val="18"/>
                <w:szCs w:val="18"/>
                <w:lang w:val="hr-HR" w:eastAsia="en-US" w:bidi="ar-SA"/>
              </w:rPr>
              <w:t xml:space="preserve">Mjera 2. </w:t>
            </w:r>
            <w:r>
              <w:rPr>
                <w:rFonts w:eastAsia="Calibri" w:cs="Arial" w:ascii="Arial" w:hAnsi="Arial"/>
                <w:b/>
                <w:bCs/>
                <w:color w:val="000000" w:themeColor="text1"/>
                <w:sz w:val="18"/>
                <w:szCs w:val="18"/>
                <w:lang w:val="hr-HR" w:eastAsia="en-US" w:bidi="ar-SA"/>
              </w:rPr>
              <w:t>Poticanje demografske obnove i podrška mladim obiteljima</w:t>
            </w:r>
          </w:p>
        </w:tc>
        <w:tc>
          <w:tcPr>
            <w:tcW w:w="1913" w:type="dxa"/>
            <w:tcBorders>
              <w:top w:val="nil"/>
              <w:left w:val="nil"/>
              <w:bottom w:val="nil"/>
              <w:right w:val="nil"/>
            </w:tcBorders>
          </w:tcPr>
          <w:p>
            <w:pPr>
              <w:pStyle w:val="ListParagraph"/>
              <w:widowControl/>
              <w:numPr>
                <w:ilvl w:val="0"/>
                <w:numId w:val="10"/>
              </w:numPr>
              <w:spacing w:lineRule="auto" w:line="240" w:before="0" w:after="0"/>
              <w:contextualSpacing/>
              <w:jc w:val="left"/>
              <w:rPr>
                <w:rFonts w:ascii="Arial" w:hAnsi="Arial" w:cs="Arial"/>
                <w:b/>
                <w:b/>
                <w:bCs/>
                <w:color w:val="000000" w:themeColor="text1"/>
                <w:sz w:val="18"/>
                <w:szCs w:val="18"/>
              </w:rPr>
            </w:pPr>
            <w:r>
              <w:rPr>
                <w:rFonts w:eastAsia="Calibri" w:cs="Arial" w:ascii="Arial" w:hAnsi="Arial"/>
                <w:b/>
                <w:bCs/>
                <w:color w:val="C00000"/>
                <w:sz w:val="18"/>
                <w:szCs w:val="18"/>
                <w:lang w:val="hr-HR" w:eastAsia="en-US" w:bidi="ar-SA"/>
              </w:rPr>
              <w:t xml:space="preserve">Mjera 3. </w:t>
            </w:r>
            <w:r>
              <w:rPr>
                <w:rFonts w:eastAsia="Calibri" w:cs="Arial" w:ascii="Arial" w:hAnsi="Arial"/>
                <w:b/>
                <w:bCs/>
                <w:color w:val="000000" w:themeColor="text1"/>
                <w:sz w:val="18"/>
                <w:szCs w:val="18"/>
                <w:lang w:val="hr-HR" w:eastAsia="en-US" w:bidi="ar-SA"/>
              </w:rPr>
              <w:t>Osiguranje osnovnih životnih uvjeta i socijalne sigurnosti za ugrožene skupine</w:t>
            </w:r>
          </w:p>
          <w:p>
            <w:pPr>
              <w:pStyle w:val="ListParagraph"/>
              <w:widowControl/>
              <w:numPr>
                <w:ilvl w:val="0"/>
                <w:numId w:val="10"/>
              </w:numPr>
              <w:spacing w:lineRule="auto" w:line="276" w:before="0" w:after="0"/>
              <w:contextualSpacing/>
              <w:jc w:val="left"/>
              <w:rPr>
                <w:rFonts w:ascii="Arial" w:hAnsi="Arial" w:cs="Arial"/>
                <w:b/>
                <w:b/>
                <w:bCs/>
                <w:color w:val="000000" w:themeColor="text1"/>
                <w:sz w:val="18"/>
                <w:szCs w:val="18"/>
              </w:rPr>
            </w:pPr>
            <w:r>
              <w:rPr>
                <w:rFonts w:eastAsia="Calibri" w:cs="Arial" w:ascii="Arial" w:hAnsi="Arial"/>
                <w:b/>
                <w:bCs/>
                <w:color w:val="C00000"/>
                <w:sz w:val="18"/>
                <w:szCs w:val="18"/>
                <w:lang w:val="hr-HR" w:eastAsia="en-US" w:bidi="ar-SA"/>
              </w:rPr>
              <w:t xml:space="preserve">Mjera 4. </w:t>
            </w:r>
            <w:r>
              <w:rPr>
                <w:rFonts w:eastAsia="Calibri" w:cs="Arial" w:ascii="Arial" w:hAnsi="Arial"/>
                <w:b/>
                <w:bCs/>
                <w:color w:val="000000" w:themeColor="text1"/>
                <w:sz w:val="18"/>
                <w:szCs w:val="18"/>
                <w:lang w:val="hr-HR" w:eastAsia="en-US" w:bidi="ar-SA"/>
              </w:rPr>
              <w:t>Pružanje pomoći i skrbi starijim i nemoćnim osobama u lokalnoj zajednici</w:t>
            </w:r>
          </w:p>
        </w:tc>
        <w:tc>
          <w:tcPr>
            <w:tcW w:w="1782" w:type="dxa"/>
            <w:tcBorders>
              <w:top w:val="nil"/>
              <w:left w:val="nil"/>
              <w:bottom w:val="nil"/>
              <w:right w:val="nil"/>
            </w:tcBorders>
          </w:tcPr>
          <w:p>
            <w:pPr>
              <w:pStyle w:val="ListParagraph"/>
              <w:widowControl/>
              <w:numPr>
                <w:ilvl w:val="0"/>
                <w:numId w:val="10"/>
              </w:numPr>
              <w:spacing w:lineRule="auto" w:line="276" w:before="0" w:after="0"/>
              <w:contextualSpacing/>
              <w:jc w:val="left"/>
              <w:rPr>
                <w:rFonts w:ascii="Arial" w:hAnsi="Arial" w:cs="Arial"/>
                <w:b/>
                <w:b/>
                <w:bCs/>
                <w:color w:val="000000" w:themeColor="text1"/>
                <w:sz w:val="18"/>
                <w:szCs w:val="18"/>
              </w:rPr>
            </w:pPr>
            <w:r>
              <w:rPr>
                <w:rFonts w:eastAsia="Calibri" w:cs="Arial" w:ascii="Arial" w:hAnsi="Arial"/>
                <w:b/>
                <w:bCs/>
                <w:color w:val="C00000"/>
                <w:sz w:val="18"/>
                <w:szCs w:val="18"/>
                <w:lang w:val="hr-HR" w:eastAsia="en-US" w:bidi="ar-SA"/>
              </w:rPr>
              <w:t xml:space="preserve">Mjera 5. </w:t>
            </w:r>
            <w:r>
              <w:rPr>
                <w:rFonts w:eastAsia="Calibri" w:cs="Arial" w:ascii="Arial" w:hAnsi="Arial"/>
                <w:b/>
                <w:bCs/>
                <w:color w:val="000000" w:themeColor="text1"/>
                <w:sz w:val="18"/>
                <w:szCs w:val="18"/>
                <w:lang w:val="hr-HR" w:eastAsia="en-US" w:bidi="ar-SA"/>
              </w:rPr>
              <w:t>Razvoj i potpora sportskim aktivnostima u zajednici</w:t>
            </w:r>
          </w:p>
          <w:p>
            <w:pPr>
              <w:pStyle w:val="ListParagraph"/>
              <w:widowControl/>
              <w:numPr>
                <w:ilvl w:val="0"/>
                <w:numId w:val="10"/>
              </w:numPr>
              <w:spacing w:lineRule="auto" w:line="276" w:before="0" w:after="0"/>
              <w:contextualSpacing/>
              <w:jc w:val="left"/>
              <w:rPr>
                <w:rFonts w:ascii="Arial" w:hAnsi="Arial" w:cs="Arial"/>
                <w:b/>
                <w:b/>
                <w:bCs/>
                <w:color w:val="000000" w:themeColor="text1"/>
                <w:sz w:val="18"/>
                <w:szCs w:val="18"/>
              </w:rPr>
            </w:pPr>
            <w:r>
              <w:rPr>
                <w:rFonts w:eastAsia="Calibri" w:cs="Arial" w:ascii="Arial" w:hAnsi="Arial"/>
                <w:b/>
                <w:bCs/>
                <w:color w:val="C00000"/>
                <w:sz w:val="18"/>
                <w:szCs w:val="18"/>
                <w:lang w:val="hr-HR" w:eastAsia="en-US" w:bidi="ar-SA"/>
              </w:rPr>
              <w:t xml:space="preserve">Mjera 6. </w:t>
            </w:r>
            <w:r>
              <w:rPr>
                <w:rFonts w:eastAsia="Calibri" w:cs="Arial" w:ascii="Arial" w:hAnsi="Arial"/>
                <w:b/>
                <w:bCs/>
                <w:color w:val="000000" w:themeColor="text1"/>
                <w:sz w:val="18"/>
                <w:szCs w:val="18"/>
                <w:lang w:val="hr-HR" w:eastAsia="en-US" w:bidi="ar-SA"/>
              </w:rPr>
              <w:t>Jačanje kulturnih sadržaja i identiteta lokalne zajednice</w:t>
            </w:r>
          </w:p>
        </w:tc>
        <w:tc>
          <w:tcPr>
            <w:tcW w:w="2004" w:type="dxa"/>
            <w:tcBorders>
              <w:top w:val="nil"/>
              <w:left w:val="nil"/>
              <w:bottom w:val="nil"/>
              <w:right w:val="nil"/>
            </w:tcBorders>
          </w:tcPr>
          <w:p>
            <w:pPr>
              <w:pStyle w:val="ListParagraph"/>
              <w:widowControl/>
              <w:numPr>
                <w:ilvl w:val="0"/>
                <w:numId w:val="10"/>
              </w:numPr>
              <w:spacing w:lineRule="auto" w:line="276" w:before="0" w:after="0"/>
              <w:contextualSpacing/>
              <w:jc w:val="left"/>
              <w:rPr>
                <w:rFonts w:ascii="Arial" w:hAnsi="Arial" w:cs="Arial"/>
                <w:b/>
                <w:b/>
                <w:bCs/>
                <w:color w:val="000000" w:themeColor="text1"/>
                <w:sz w:val="18"/>
                <w:szCs w:val="18"/>
              </w:rPr>
            </w:pPr>
            <w:r>
              <w:rPr>
                <w:rFonts w:eastAsia="Calibri" w:cs="Arial" w:ascii="Arial" w:hAnsi="Arial"/>
                <w:b/>
                <w:bCs/>
                <w:color w:val="C00000"/>
                <w:sz w:val="18"/>
                <w:szCs w:val="18"/>
                <w:lang w:val="hr-HR" w:eastAsia="en-US" w:bidi="ar-SA"/>
              </w:rPr>
              <w:t>Mjera 7.</w:t>
            </w:r>
            <w:r>
              <w:rPr>
                <w:rFonts w:eastAsia="Calibri" w:cs="Arial" w:ascii="Arial" w:hAnsi="Arial"/>
                <w:b/>
                <w:bCs/>
                <w:color w:val="000000" w:themeColor="text1"/>
                <w:sz w:val="18"/>
                <w:szCs w:val="18"/>
                <w:lang w:val="hr-HR" w:eastAsia="en-US" w:bidi="ar-SA"/>
              </w:rPr>
              <w:t xml:space="preserve"> Održavanje i unaprjeđenje postojeće komunalne infrastrukture</w:t>
            </w:r>
          </w:p>
          <w:p>
            <w:pPr>
              <w:pStyle w:val="ListParagraph"/>
              <w:widowControl/>
              <w:numPr>
                <w:ilvl w:val="0"/>
                <w:numId w:val="10"/>
              </w:numPr>
              <w:spacing w:lineRule="auto" w:line="276" w:before="0" w:after="0"/>
              <w:contextualSpacing/>
              <w:jc w:val="left"/>
              <w:rPr>
                <w:rFonts w:ascii="Arial" w:hAnsi="Arial" w:cs="Arial"/>
                <w:b/>
                <w:b/>
                <w:bCs/>
                <w:color w:val="000000" w:themeColor="text1"/>
                <w:sz w:val="18"/>
                <w:szCs w:val="18"/>
              </w:rPr>
            </w:pPr>
            <w:r>
              <w:rPr>
                <w:rFonts w:eastAsia="Calibri" w:cs="Arial" w:ascii="Arial" w:hAnsi="Arial"/>
                <w:b/>
                <w:bCs/>
                <w:color w:val="C00000"/>
                <w:sz w:val="18"/>
                <w:szCs w:val="18"/>
                <w:lang w:val="hr-HR" w:eastAsia="en-US" w:bidi="ar-SA"/>
              </w:rPr>
              <w:t>Mjera 8.</w:t>
            </w:r>
            <w:r>
              <w:rPr>
                <w:rFonts w:eastAsia="Calibri" w:cs="Arial" w:ascii="Arial" w:hAnsi="Arial"/>
                <w:b/>
                <w:bCs/>
                <w:color w:val="000000" w:themeColor="text1"/>
                <w:sz w:val="18"/>
                <w:szCs w:val="18"/>
                <w:lang w:val="hr-HR" w:eastAsia="en-US" w:bidi="ar-SA"/>
              </w:rPr>
              <w:t xml:space="preserve"> Izgradnja komunalne infrastrukture za održivi prostorni razvoj naselja</w:t>
            </w:r>
          </w:p>
        </w:tc>
        <w:tc>
          <w:tcPr>
            <w:tcW w:w="2026" w:type="dxa"/>
            <w:tcBorders>
              <w:top w:val="nil"/>
              <w:left w:val="nil"/>
              <w:bottom w:val="nil"/>
              <w:right w:val="nil"/>
            </w:tcBorders>
          </w:tcPr>
          <w:p>
            <w:pPr>
              <w:pStyle w:val="ListParagraph"/>
              <w:widowControl/>
              <w:numPr>
                <w:ilvl w:val="0"/>
                <w:numId w:val="10"/>
              </w:numPr>
              <w:spacing w:lineRule="auto" w:line="276" w:before="0" w:after="0"/>
              <w:contextualSpacing/>
              <w:jc w:val="left"/>
              <w:rPr>
                <w:rFonts w:ascii="Arial" w:hAnsi="Arial" w:cs="Arial"/>
                <w:b/>
                <w:b/>
                <w:bCs/>
                <w:color w:val="C00000"/>
                <w:sz w:val="18"/>
                <w:szCs w:val="18"/>
              </w:rPr>
            </w:pPr>
            <w:r>
              <w:rPr>
                <w:rFonts w:eastAsia="Calibri" w:cs="Arial" w:ascii="Arial" w:hAnsi="Arial"/>
                <w:b/>
                <w:bCs/>
                <w:color w:val="C00000"/>
                <w:sz w:val="18"/>
                <w:szCs w:val="18"/>
                <w:lang w:val="hr-HR" w:eastAsia="en-US" w:bidi="ar-SA"/>
              </w:rPr>
              <w:t>Mjera 9.</w:t>
            </w:r>
            <w:r>
              <w:rPr>
                <w:rFonts w:eastAsia="Calibri" w:cs="Arial" w:ascii="Arial" w:hAnsi="Arial"/>
                <w:b/>
                <w:bCs/>
                <w:color w:val="000000" w:themeColor="text1"/>
                <w:sz w:val="18"/>
                <w:szCs w:val="18"/>
                <w:lang w:val="hr-HR" w:eastAsia="en-US" w:bidi="ar-SA"/>
              </w:rPr>
              <w:t xml:space="preserve"> Unaprjeđenje rada općinskih tijela i administrativne učinkovitosti</w:t>
            </w:r>
          </w:p>
          <w:p>
            <w:pPr>
              <w:pStyle w:val="ListParagraph"/>
              <w:widowControl/>
              <w:numPr>
                <w:ilvl w:val="0"/>
                <w:numId w:val="10"/>
              </w:numPr>
              <w:spacing w:lineRule="auto" w:line="276" w:before="0" w:after="0"/>
              <w:contextualSpacing/>
              <w:jc w:val="left"/>
              <w:rPr>
                <w:rFonts w:ascii="Arial" w:hAnsi="Arial" w:cs="Arial"/>
                <w:b/>
                <w:b/>
                <w:bCs/>
                <w:color w:val="C00000"/>
                <w:sz w:val="18"/>
                <w:szCs w:val="18"/>
              </w:rPr>
            </w:pPr>
            <w:r>
              <w:rPr>
                <w:rFonts w:eastAsia="Calibri" w:cs="Arial" w:ascii="Arial" w:hAnsi="Arial"/>
                <w:b/>
                <w:bCs/>
                <w:color w:val="C00000"/>
                <w:sz w:val="18"/>
                <w:szCs w:val="18"/>
                <w:lang w:val="hr-HR" w:eastAsia="en-US" w:bidi="ar-SA"/>
              </w:rPr>
              <w:t>Mjera 10.</w:t>
            </w:r>
            <w:r>
              <w:rPr>
                <w:rFonts w:eastAsia="Calibri" w:cs="Arial" w:ascii="Arial" w:hAnsi="Arial"/>
                <w:b/>
                <w:bCs/>
                <w:color w:val="000000" w:themeColor="text1"/>
                <w:sz w:val="18"/>
                <w:szCs w:val="18"/>
                <w:lang w:val="hr-HR" w:eastAsia="en-US" w:bidi="ar-SA"/>
              </w:rPr>
              <w:t xml:space="preserve"> Jačanje pripravnosti i otpornosti lokalne zajednice na krizne i izvanredne situacije</w:t>
            </w:r>
          </w:p>
        </w:tc>
      </w:tr>
    </w:tbl>
    <w:p>
      <w:pPr>
        <w:pStyle w:val="Normal"/>
        <w:spacing w:before="0" w:after="0"/>
        <w:rPr>
          <w:rFonts w:ascii="Arial" w:hAnsi="Arial"/>
          <w:b/>
          <w:b/>
          <w:sz w:val="24"/>
        </w:rPr>
      </w:pPr>
      <w:r>
        <w:rPr>
          <w:rFonts w:ascii="Arial" w:hAnsi="Arial"/>
          <w:b/>
          <w:sz w:val="24"/>
        </w:rPr>
      </w:r>
    </w:p>
    <w:p>
      <w:pPr>
        <w:pStyle w:val="Stilnaslova1"/>
        <w:numPr>
          <w:ilvl w:val="0"/>
          <w:numId w:val="1"/>
        </w:numPr>
        <w:rPr/>
      </w:pPr>
      <w:bookmarkStart w:id="12" w:name="_Toc203651350"/>
      <w:r>
        <w:rPr/>
        <w:t>POPIS MJERA S OPISOM, KLJUČNIM AKTIVNOSTIMA I POKAZATELJIMA REZULTATA</w:t>
      </w:r>
      <w:bookmarkEnd w:id="12"/>
    </w:p>
    <w:p>
      <w:pPr>
        <w:pStyle w:val="Normal"/>
        <w:spacing w:before="0" w:after="0"/>
        <w:jc w:val="center"/>
        <w:rPr>
          <w:rFonts w:ascii="Arial" w:hAnsi="Arial"/>
          <w:b/>
          <w:b/>
          <w:sz w:val="24"/>
        </w:rPr>
      </w:pPr>
      <w:r>
        <w:rPr>
          <w:rFonts w:ascii="Arial" w:hAnsi="Arial"/>
          <w:b/>
          <w:sz w:val="24"/>
        </w:rPr>
      </w:r>
    </w:p>
    <w:p>
      <w:pPr>
        <w:pStyle w:val="Normal"/>
        <w:shd w:val="clear" w:color="auto" w:fill="F2F2F2" w:themeFill="background1" w:themeFillShade="f2"/>
        <w:spacing w:before="0" w:after="0"/>
        <w:rPr>
          <w:rFonts w:ascii="Arial" w:hAnsi="Arial"/>
          <w:b/>
          <w:b/>
          <w:sz w:val="24"/>
        </w:rPr>
      </w:pPr>
      <w:r>
        <w:rPr>
          <w:rFonts w:ascii="Arial" w:hAnsi="Arial"/>
          <w:b/>
          <w:sz w:val="24"/>
        </w:rPr>
        <w:t>Mjera 1. Osiguranje kvalitetnog i uključivog obrazovanja za svu djecu i mlade</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Ova mjera ima za cilj omogućiti jednak, kvalitetan i dostupan odgojno-obrazovni sustav svim stanovnicima Općine Negoslavci, od najranije dobi do završetka njihovog obrazovanja. Fokus je na ulaganjima u predškolsku i osnovnoškolsku infrastrukturu, unaprjeđenju obrazovnih uvjeta, potpori socijalno osjetljivim skupinama, te sufinanciranju javnog prijevoza srednjoškolaca, kako bi obrazovanje bilo dostupno i održivo za sve obitelji.</w:t>
      </w:r>
    </w:p>
    <w:p>
      <w:pPr>
        <w:pStyle w:val="Normal"/>
        <w:spacing w:lineRule="auto" w:line="276" w:before="0" w:after="0"/>
        <w:jc w:val="both"/>
        <w:rPr>
          <w:rFonts w:ascii="Arial" w:hAnsi="Arial"/>
          <w:b/>
          <w:b/>
          <w:sz w:val="24"/>
        </w:rPr>
      </w:pPr>
      <w:r>
        <w:rPr>
          <w:rFonts w:ascii="Arial" w:hAnsi="Arial"/>
          <w:b/>
          <w:sz w:val="24"/>
        </w:rPr>
      </w:r>
    </w:p>
    <w:p>
      <w:pPr>
        <w:pStyle w:val="Normal"/>
        <w:spacing w:lineRule="auto" w:line="276" w:before="0" w:after="0"/>
        <w:jc w:val="both"/>
        <w:rPr>
          <w:rFonts w:ascii="Arial" w:hAnsi="Arial"/>
          <w:bCs/>
          <w:sz w:val="24"/>
        </w:rPr>
      </w:pPr>
      <w:r>
        <w:rPr>
          <w:rFonts w:ascii="Arial" w:hAnsi="Arial"/>
          <w:bCs/>
          <w:sz w:val="24"/>
        </w:rPr>
        <w:t>Svrha ove mjere je osigurati ravnopravne mogućnosti za kvalitetno obrazovanje djece i mladih, bez obzira na njihove socijalne, ekonomske ili razvojne okolnosti. Cilj je stvaranje inkluzivnog, sigurnog i poticajnog obrazovnog okruženja koje doprinosi razvoju kompetencija, socijalnoj uključenosti i osobnom rastu svakog djeteta i mladog čovjeka. Provedbom mjere želi se povećati obuhvat predškolskog i osnovnoškolskog obrazovanja, smanjiti prepreke pristupu srednjoškolskom obrazovanju kroz sufinanciranje prijevoza, te osigurati dodatnu podršku onima kojima je potrebna, čime se doprinosi dugoročnoj demografskoj i socio-ekonomskoj održivosti zajednice.</w:t>
      </w:r>
    </w:p>
    <w:p>
      <w:pPr>
        <w:pStyle w:val="Normal"/>
        <w:spacing w:lineRule="auto" w:line="276" w:before="0" w:after="0"/>
        <w:jc w:val="both"/>
        <w:rPr>
          <w:rFonts w:ascii="Arial" w:hAnsi="Arial"/>
          <w:b/>
          <w:b/>
          <w:sz w:val="24"/>
        </w:rPr>
      </w:pPr>
      <w:r>
        <w:rPr>
          <w:rFonts w:ascii="Arial" w:hAnsi="Arial"/>
          <w:b/>
          <w:sz w:val="24"/>
        </w:rPr>
      </w:r>
    </w:p>
    <w:p>
      <w:pPr>
        <w:pStyle w:val="Normal"/>
        <w:spacing w:lineRule="auto" w:line="276" w:before="0" w:after="0"/>
        <w:jc w:val="both"/>
        <w:rPr>
          <w:rFonts w:ascii="Arial" w:hAnsi="Arial"/>
          <w:b/>
          <w:b/>
          <w:sz w:val="24"/>
        </w:rPr>
      </w:pPr>
      <w:bookmarkStart w:id="13" w:name="_Hlk199835375"/>
      <w:r>
        <w:rPr>
          <w:rFonts w:ascii="Arial" w:hAnsi="Arial"/>
          <w:b/>
          <w:sz w:val="24"/>
        </w:rPr>
        <w:t>Procijenjeni trošak provedbe mjere: 264.250,00 €</w:t>
      </w:r>
    </w:p>
    <w:p>
      <w:pPr>
        <w:pStyle w:val="Normal"/>
        <w:spacing w:lineRule="auto" w:line="276" w:before="0" w:after="0"/>
        <w:jc w:val="both"/>
        <w:rPr>
          <w:rFonts w:ascii="Arial" w:hAnsi="Arial"/>
          <w:b/>
          <w:b/>
          <w:sz w:val="24"/>
        </w:rPr>
      </w:pPr>
      <w:r>
        <w:rPr>
          <w:rFonts w:ascii="Arial" w:hAnsi="Arial"/>
          <w:b/>
          <w:sz w:val="24"/>
        </w:rPr>
      </w:r>
    </w:p>
    <w:p>
      <w:pPr>
        <w:pStyle w:val="Normal"/>
        <w:spacing w:before="0" w:after="0"/>
        <w:jc w:val="both"/>
        <w:rPr>
          <w:rFonts w:ascii="Arial" w:hAnsi="Arial" w:cs="Arial"/>
          <w:color w:val="000000" w:themeColor="text1"/>
          <w:sz w:val="24"/>
          <w:szCs w:val="24"/>
        </w:rPr>
      </w:pPr>
      <w:r>
        <w:rPr>
          <w:rFonts w:cs="Arial" w:ascii="Arial" w:hAnsi="Arial"/>
          <w:b/>
          <w:bCs/>
          <w:color w:val="000000" w:themeColor="text1"/>
          <w:sz w:val="24"/>
          <w:szCs w:val="24"/>
        </w:rPr>
        <w:t>Izvor:</w:t>
      </w:r>
      <w:r>
        <w:rPr>
          <w:rFonts w:cs="Arial" w:ascii="Arial" w:hAnsi="Arial"/>
          <w:color w:val="000000" w:themeColor="text1"/>
          <w:sz w:val="24"/>
          <w:szCs w:val="24"/>
        </w:rPr>
        <w:t xml:space="preserve"> </w:t>
      </w:r>
    </w:p>
    <w:p>
      <w:pPr>
        <w:pStyle w:val="ListParagraph"/>
        <w:numPr>
          <w:ilvl w:val="0"/>
          <w:numId w:val="11"/>
        </w:numPr>
        <w:spacing w:before="0" w:after="0"/>
        <w:contextualSpacing/>
        <w:jc w:val="both"/>
        <w:rPr>
          <w:rFonts w:ascii="Arial" w:hAnsi="Arial" w:cs="Arial"/>
          <w:color w:val="002060"/>
          <w:sz w:val="24"/>
          <w:szCs w:val="24"/>
        </w:rPr>
      </w:pPr>
      <w:r>
        <w:rPr>
          <w:rFonts w:cs="Arial" w:ascii="Arial" w:hAnsi="Arial"/>
          <w:color w:val="C00000"/>
          <w:sz w:val="24"/>
          <w:szCs w:val="24"/>
        </w:rPr>
        <w:t xml:space="preserve">Proračunski program: </w:t>
      </w:r>
    </w:p>
    <w:p>
      <w:pPr>
        <w:pStyle w:val="ListParagraph"/>
        <w:numPr>
          <w:ilvl w:val="1"/>
          <w:numId w:val="11"/>
        </w:numPr>
        <w:spacing w:before="0" w:after="0"/>
        <w:contextualSpacing/>
        <w:jc w:val="both"/>
        <w:rPr>
          <w:rFonts w:ascii="Arial" w:hAnsi="Arial" w:cs="Arial"/>
          <w:color w:val="002060"/>
          <w:sz w:val="24"/>
          <w:szCs w:val="24"/>
        </w:rPr>
      </w:pPr>
      <w:r>
        <w:rPr>
          <w:rFonts w:cs="Arial" w:ascii="Arial" w:hAnsi="Arial"/>
          <w:color w:val="000000" w:themeColor="text1"/>
          <w:sz w:val="24"/>
          <w:szCs w:val="24"/>
        </w:rPr>
        <w:t>1004 Javne potrebe u obrazovanju općine Negoslavci</w:t>
      </w:r>
    </w:p>
    <w:p>
      <w:pPr>
        <w:pStyle w:val="ListParagraph"/>
        <w:numPr>
          <w:ilvl w:val="0"/>
          <w:numId w:val="11"/>
        </w:numPr>
        <w:spacing w:before="0" w:after="0"/>
        <w:contextualSpacing/>
        <w:jc w:val="both"/>
        <w:rPr>
          <w:rFonts w:ascii="Arial" w:hAnsi="Arial" w:cs="Arial"/>
          <w:color w:val="000000" w:themeColor="text1"/>
          <w:sz w:val="24"/>
          <w:szCs w:val="24"/>
        </w:rPr>
      </w:pPr>
      <w:r>
        <w:rPr>
          <w:rFonts w:cs="Arial" w:ascii="Arial" w:hAnsi="Arial"/>
          <w:color w:val="C00000"/>
          <w:sz w:val="24"/>
          <w:szCs w:val="24"/>
        </w:rPr>
        <w:t>Proračunske aktivnosti/projekti:</w:t>
      </w:r>
      <w:r>
        <w:rPr>
          <w:rFonts w:cs="Arial" w:ascii="Arial" w:hAnsi="Arial"/>
          <w:color w:val="002060"/>
          <w:sz w:val="24"/>
          <w:szCs w:val="24"/>
        </w:rPr>
        <w:t xml:space="preserve"> </w:t>
      </w:r>
    </w:p>
    <w:p>
      <w:pPr>
        <w:pStyle w:val="ListParagraph"/>
        <w:numPr>
          <w:ilvl w:val="1"/>
          <w:numId w:val="11"/>
        </w:numPr>
        <w:spacing w:before="0" w:after="0"/>
        <w:contextualSpacing/>
        <w:jc w:val="both"/>
        <w:rPr>
          <w:rFonts w:ascii="Arial" w:hAnsi="Arial" w:cs="Arial"/>
          <w:color w:val="000000" w:themeColor="text1"/>
          <w:sz w:val="24"/>
          <w:szCs w:val="24"/>
        </w:rPr>
      </w:pPr>
      <w:r>
        <w:rPr>
          <w:rFonts w:cs="Arial" w:ascii="Arial" w:hAnsi="Arial"/>
          <w:color w:val="000000" w:themeColor="text1"/>
          <w:sz w:val="24"/>
          <w:szCs w:val="24"/>
        </w:rPr>
        <w:t>A1004 01 Predškola</w:t>
      </w:r>
      <w:bookmarkStart w:id="14" w:name="_Hlk199762471"/>
    </w:p>
    <w:p>
      <w:pPr>
        <w:pStyle w:val="ListParagraph"/>
        <w:numPr>
          <w:ilvl w:val="1"/>
          <w:numId w:val="11"/>
        </w:numPr>
        <w:spacing w:before="0" w:after="0"/>
        <w:contextualSpacing/>
        <w:jc w:val="both"/>
        <w:rPr>
          <w:rFonts w:ascii="Arial" w:hAnsi="Arial" w:cs="Arial"/>
          <w:color w:val="000000" w:themeColor="text1"/>
          <w:sz w:val="24"/>
          <w:szCs w:val="24"/>
        </w:rPr>
      </w:pPr>
      <w:r>
        <w:rPr>
          <w:rFonts w:cs="Arial" w:ascii="Arial" w:hAnsi="Arial"/>
          <w:color w:val="000000" w:themeColor="text1"/>
          <w:sz w:val="24"/>
          <w:szCs w:val="24"/>
        </w:rPr>
        <w:t xml:space="preserve">A1004 02 </w:t>
      </w:r>
      <w:bookmarkEnd w:id="14"/>
      <w:r>
        <w:rPr>
          <w:rFonts w:cs="Arial" w:ascii="Arial" w:hAnsi="Arial"/>
          <w:color w:val="000000" w:themeColor="text1"/>
          <w:sz w:val="24"/>
          <w:szCs w:val="24"/>
        </w:rPr>
        <w:t>Sufinanciranje javnog prijevoza srednjoškolskih učenika</w:t>
      </w:r>
    </w:p>
    <w:p>
      <w:pPr>
        <w:pStyle w:val="ListParagraph"/>
        <w:numPr>
          <w:ilvl w:val="1"/>
          <w:numId w:val="11"/>
        </w:numPr>
        <w:spacing w:before="0" w:after="0"/>
        <w:contextualSpacing/>
        <w:jc w:val="both"/>
        <w:rPr>
          <w:rFonts w:ascii="Arial" w:hAnsi="Arial" w:cs="Arial"/>
          <w:color w:val="000000" w:themeColor="text1"/>
          <w:sz w:val="24"/>
          <w:szCs w:val="24"/>
        </w:rPr>
      </w:pPr>
      <w:r>
        <w:rPr>
          <w:rFonts w:cs="Arial" w:ascii="Arial" w:hAnsi="Arial"/>
          <w:color w:val="000000" w:themeColor="text1"/>
          <w:sz w:val="24"/>
          <w:szCs w:val="24"/>
        </w:rPr>
        <w:t>A1004 03</w:t>
      </w:r>
      <w:r>
        <w:rPr/>
        <w:t xml:space="preserve"> </w:t>
      </w:r>
      <w:r>
        <w:rPr>
          <w:rFonts w:cs="Arial" w:ascii="Arial" w:hAnsi="Arial"/>
          <w:color w:val="000000" w:themeColor="text1"/>
          <w:sz w:val="24"/>
          <w:szCs w:val="24"/>
        </w:rPr>
        <w:t>Osnovno školstvo</w:t>
      </w:r>
      <w:bookmarkEnd w:id="13"/>
    </w:p>
    <w:p>
      <w:pPr>
        <w:pStyle w:val="Normal"/>
        <w:spacing w:before="0" w:after="0"/>
        <w:rPr>
          <w:rFonts w:ascii="Arial" w:hAnsi="Arial"/>
          <w:b/>
          <w:b/>
          <w:sz w:val="24"/>
        </w:rPr>
      </w:pPr>
      <w:r>
        <w:rPr>
          <w:rFonts w:ascii="Arial" w:hAnsi="Arial"/>
          <w:b/>
          <w:sz w:val="24"/>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211"/>
        <w:gridCol w:w="3151"/>
        <w:gridCol w:w="2700"/>
      </w:tblGrid>
      <w:tr>
        <w:trPr/>
        <w:tc>
          <w:tcPr>
            <w:tcW w:w="321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bookmarkStart w:id="15" w:name="_Hlk199834659"/>
            <w:bookmarkEnd w:id="15"/>
            <w:r>
              <w:rPr>
                <w:rFonts w:eastAsia="Arial" w:cs="Arial" w:ascii="Arial" w:hAnsi="Arial"/>
                <w:b/>
                <w:bCs/>
                <w:color w:val="FFFFFF"/>
                <w:sz w:val="20"/>
                <w:szCs w:val="20"/>
                <w:lang w:val="hr-HR" w:eastAsia="en-US" w:bidi="ar-SA"/>
              </w:rPr>
              <w:t>Ključne aktivnosti</w:t>
            </w:r>
          </w:p>
        </w:tc>
        <w:tc>
          <w:tcPr>
            <w:tcW w:w="315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Planirani rok postignuća</w:t>
            </w:r>
          </w:p>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aktivnosti</w:t>
            </w:r>
          </w:p>
        </w:tc>
        <w:tc>
          <w:tcPr>
            <w:tcW w:w="2700"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Rok provedbe mjere</w:t>
            </w:r>
          </w:p>
        </w:tc>
      </w:tr>
      <w:tr>
        <w:trPr>
          <w:trHeight w:val="1338" w:hRule="atLeast"/>
        </w:trPr>
        <w:tc>
          <w:tcPr>
            <w:tcW w:w="3211" w:type="dxa"/>
            <w:tcBorders/>
            <w:shd w:color="auto" w:fill="FFFFFF" w:val="clear"/>
            <w:vAlign w:val="center"/>
          </w:tcPr>
          <w:p>
            <w:pPr>
              <w:pStyle w:val="Normal"/>
              <w:widowControl/>
              <w:spacing w:lineRule="auto" w:line="240" w:before="0" w:after="0"/>
              <w:jc w:val="center"/>
              <w:rPr>
                <w:rFonts w:ascii="Arial" w:hAnsi="Arial" w:eastAsia="Arial" w:cs="Arial"/>
                <w:color w:val="FF0000"/>
                <w:sz w:val="20"/>
                <w:szCs w:val="20"/>
              </w:rPr>
            </w:pPr>
            <w:r>
              <w:rPr>
                <w:rFonts w:eastAsia="Arial" w:cs="Arial" w:ascii="Arial" w:hAnsi="Arial"/>
                <w:color w:val="000000" w:themeColor="text1"/>
                <w:sz w:val="20"/>
                <w:szCs w:val="20"/>
                <w:lang w:val="hr-HR" w:eastAsia="en-US" w:bidi="ar-SA"/>
              </w:rPr>
              <w:t>Osiguranje boljih uvjeta za provedbu predškolskog odgoja</w:t>
            </w:r>
          </w:p>
        </w:tc>
        <w:tc>
          <w:tcPr>
            <w:tcW w:w="3151" w:type="dxa"/>
            <w:tcBorders/>
            <w:vAlign w:val="center"/>
          </w:tcPr>
          <w:p>
            <w:pPr>
              <w:pStyle w:val="Normal"/>
              <w:widowControl/>
              <w:spacing w:lineRule="auto" w:line="240" w:before="0" w:after="0"/>
              <w:jc w:val="center"/>
              <w:rPr>
                <w:rFonts w:ascii="Arial" w:hAnsi="Arial" w:eastAsia="Arial" w:cs="Arial"/>
                <w:color w:val="000000"/>
                <w:sz w:val="20"/>
                <w:szCs w:val="20"/>
              </w:rPr>
            </w:pPr>
            <w:r>
              <w:rPr>
                <w:rFonts w:eastAsia="Arial" w:cs="Arial" w:ascii="Arial" w:hAnsi="Arial"/>
                <w:color w:val="000000"/>
                <w:sz w:val="20"/>
                <w:szCs w:val="20"/>
                <w:lang w:val="hr-HR" w:eastAsia="en-US" w:bidi="ar-SA"/>
              </w:rPr>
              <w:t>prosinac tekuće godine</w:t>
            </w:r>
          </w:p>
        </w:tc>
        <w:tc>
          <w:tcPr>
            <w:tcW w:w="2700" w:type="dxa"/>
            <w:vMerge w:val="restart"/>
            <w:tcBorders/>
            <w:vAlign w:val="center"/>
          </w:tcPr>
          <w:p>
            <w:pPr>
              <w:pStyle w:val="Normal"/>
              <w:widowControl/>
              <w:spacing w:lineRule="auto" w:line="240" w:before="0" w:after="0"/>
              <w:jc w:val="center"/>
              <w:rPr>
                <w:rFonts w:ascii="Arial" w:hAnsi="Arial" w:eastAsia="Arial" w:cs="Arial"/>
                <w:color w:val="000000"/>
                <w:sz w:val="20"/>
                <w:szCs w:val="20"/>
              </w:rPr>
            </w:pPr>
            <w:r>
              <w:rPr>
                <w:rFonts w:eastAsia="Arial" w:cs="Arial" w:ascii="Arial" w:hAnsi="Arial"/>
                <w:color w:val="000000"/>
                <w:sz w:val="20"/>
                <w:szCs w:val="20"/>
                <w:lang w:val="hr-HR" w:eastAsia="en-US" w:bidi="ar-SA"/>
              </w:rPr>
              <w:t>prosinac 2029.</w:t>
            </w:r>
          </w:p>
        </w:tc>
      </w:tr>
      <w:tr>
        <w:trPr>
          <w:trHeight w:val="694" w:hRule="atLeast"/>
        </w:trPr>
        <w:tc>
          <w:tcPr>
            <w:tcW w:w="3211" w:type="dxa"/>
            <w:tcBorders/>
            <w:shd w:color="auto" w:fill="FFFFFF" w:val="clear"/>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Sufinanciranjem javnog prijevoza srednjoškolskih učenika nastoji se smanjiti financijski teret roditeljima i potaknuti ostanak mladih u lokalnoj zajednici osiguravajući im pristup kvalitetnom srednjoškolskom obrazovanju</w:t>
            </w:r>
          </w:p>
        </w:tc>
        <w:tc>
          <w:tcPr>
            <w:tcW w:w="3151" w:type="dxa"/>
            <w:tcBorders/>
            <w:vAlign w:val="center"/>
          </w:tcPr>
          <w:p>
            <w:pPr>
              <w:pStyle w:val="Normal"/>
              <w:widowControl/>
              <w:spacing w:lineRule="auto" w:line="240" w:before="0" w:after="0"/>
              <w:jc w:val="center"/>
              <w:rPr>
                <w:rFonts w:ascii="Arial" w:hAnsi="Arial" w:eastAsia="Arial" w:cs="Arial"/>
                <w:color w:val="000000"/>
                <w:sz w:val="20"/>
                <w:szCs w:val="20"/>
              </w:rPr>
            </w:pPr>
            <w:r>
              <w:rPr>
                <w:rFonts w:eastAsia="Arial" w:cs="Arial" w:ascii="Arial" w:hAnsi="Arial"/>
                <w:color w:val="000000"/>
                <w:sz w:val="20"/>
                <w:szCs w:val="20"/>
                <w:lang w:val="hr-HR" w:eastAsia="en-US" w:bidi="ar-SA"/>
              </w:rPr>
              <w:t>prosinac tekuće godine</w:t>
            </w:r>
          </w:p>
        </w:tc>
        <w:tc>
          <w:tcPr>
            <w:tcW w:w="2700" w:type="dxa"/>
            <w:vMerge w:val="continue"/>
            <w:tcBorders/>
            <w:vAlign w:val="center"/>
          </w:tcPr>
          <w:p>
            <w:pPr>
              <w:pStyle w:val="Normal"/>
              <w:widowControl/>
              <w:spacing w:lineRule="auto" w:line="240" w:before="0" w:after="0"/>
              <w:jc w:val="center"/>
              <w:rPr>
                <w:rFonts w:ascii="Arial" w:hAnsi="Arial" w:eastAsia="Arial" w:cs="Arial"/>
                <w:color w:val="000000"/>
                <w:sz w:val="20"/>
                <w:szCs w:val="20"/>
              </w:rPr>
            </w:pPr>
            <w:r>
              <w:rPr>
                <w:rFonts w:eastAsia="Arial" w:cs="Arial" w:ascii="Arial" w:hAnsi="Arial"/>
                <w:color w:val="000000"/>
                <w:sz w:val="20"/>
                <w:szCs w:val="20"/>
                <w:lang w:val="hr-HR" w:eastAsia="en-US" w:bidi="ar-SA"/>
              </w:rPr>
            </w:r>
          </w:p>
        </w:tc>
      </w:tr>
      <w:tr>
        <w:trPr>
          <w:trHeight w:val="1644" w:hRule="atLeast"/>
        </w:trPr>
        <w:tc>
          <w:tcPr>
            <w:tcW w:w="3211" w:type="dxa"/>
            <w:tcBorders/>
            <w:shd w:color="auto" w:fill="FFFFFF" w:val="clear"/>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Unaprjeđenje uvjeta za</w:t>
            </w:r>
            <w:r>
              <w:rPr>
                <w:rFonts w:eastAsia="Arial"/>
                <w:color w:val="000000" w:themeColor="text1"/>
                <w:lang w:val="hr-HR" w:eastAsia="en-US" w:bidi="ar-SA"/>
              </w:rPr>
              <w:t xml:space="preserve"> </w:t>
            </w:r>
            <w:r>
              <w:rPr>
                <w:rFonts w:eastAsia="Arial" w:cs="Arial" w:ascii="Arial" w:hAnsi="Arial"/>
                <w:color w:val="000000" w:themeColor="text1"/>
                <w:sz w:val="20"/>
                <w:szCs w:val="20"/>
                <w:lang w:val="hr-HR" w:eastAsia="en-US" w:bidi="ar-SA"/>
              </w:rPr>
              <w:t>osnovnoškolsko obrazovanje (tekuće donacije OŠ, obuća za školarce, sufinanciranje ekskurzije učenicima, sufinanciranje škole plivanja)</w:t>
            </w:r>
          </w:p>
        </w:tc>
        <w:tc>
          <w:tcPr>
            <w:tcW w:w="3151" w:type="dxa"/>
            <w:tcBorders/>
            <w:vAlign w:val="center"/>
          </w:tcPr>
          <w:p>
            <w:pPr>
              <w:pStyle w:val="Normal"/>
              <w:widowControl/>
              <w:spacing w:lineRule="auto" w:line="240" w:before="0" w:after="0"/>
              <w:jc w:val="center"/>
              <w:rPr>
                <w:rFonts w:ascii="Arial" w:hAnsi="Arial" w:eastAsia="Arial" w:cs="Arial"/>
                <w:color w:val="000000"/>
                <w:sz w:val="20"/>
                <w:szCs w:val="20"/>
              </w:rPr>
            </w:pPr>
            <w:r>
              <w:rPr>
                <w:rFonts w:eastAsia="Arial" w:cs="Arial" w:ascii="Arial" w:hAnsi="Arial"/>
                <w:color w:val="000000"/>
                <w:sz w:val="20"/>
                <w:szCs w:val="20"/>
                <w:lang w:val="hr-HR" w:eastAsia="en-US" w:bidi="ar-SA"/>
              </w:rPr>
              <w:t>prosinac tekuće godine</w:t>
            </w:r>
          </w:p>
        </w:tc>
        <w:tc>
          <w:tcPr>
            <w:tcW w:w="2700" w:type="dxa"/>
            <w:vMerge w:val="continue"/>
            <w:tcBorders/>
            <w:vAlign w:val="center"/>
          </w:tcPr>
          <w:p>
            <w:pPr>
              <w:pStyle w:val="Normal"/>
              <w:widowControl/>
              <w:spacing w:lineRule="auto" w:line="240" w:before="0" w:after="0"/>
              <w:jc w:val="center"/>
              <w:rPr>
                <w:rFonts w:ascii="Arial" w:hAnsi="Arial" w:eastAsia="Arial" w:cs="Arial"/>
                <w:color w:val="000000"/>
                <w:sz w:val="20"/>
                <w:szCs w:val="20"/>
              </w:rPr>
            </w:pPr>
            <w:r>
              <w:rPr>
                <w:rFonts w:eastAsia="Arial" w:cs="Arial" w:ascii="Arial" w:hAnsi="Arial"/>
                <w:color w:val="000000"/>
                <w:sz w:val="20"/>
                <w:szCs w:val="20"/>
                <w:lang w:val="hr-HR" w:eastAsia="en-US" w:bidi="ar-SA"/>
              </w:rPr>
            </w:r>
            <w:bookmarkStart w:id="16" w:name="_Hlk199834659"/>
            <w:bookmarkStart w:id="17" w:name="_Hlk199834659"/>
            <w:bookmarkEnd w:id="17"/>
          </w:p>
        </w:tc>
      </w:tr>
    </w:tbl>
    <w:p>
      <w:pPr>
        <w:pStyle w:val="Normal"/>
        <w:spacing w:before="0" w:after="0"/>
        <w:rPr>
          <w:rFonts w:ascii="Arial" w:hAnsi="Arial"/>
          <w:b/>
          <w:b/>
          <w:sz w:val="24"/>
        </w:rPr>
      </w:pPr>
      <w:r>
        <w:rPr>
          <w:rFonts w:ascii="Arial" w:hAnsi="Arial"/>
          <w:b/>
          <w:sz w:val="24"/>
        </w:rPr>
      </w:r>
    </w:p>
    <w:p>
      <w:pPr>
        <w:pStyle w:val="Normal"/>
        <w:spacing w:before="0" w:after="0"/>
        <w:rPr>
          <w:rFonts w:ascii="Arial" w:hAnsi="Arial"/>
          <w:b/>
          <w:b/>
          <w:sz w:val="24"/>
        </w:rPr>
      </w:pPr>
      <w:r>
        <w:rPr>
          <w:rFonts w:ascii="Arial" w:hAnsi="Arial"/>
          <w:b/>
          <w:sz w:val="24"/>
        </w:rPr>
      </w:r>
    </w:p>
    <w:p>
      <w:pPr>
        <w:pStyle w:val="Normal"/>
        <w:spacing w:before="0" w:after="0"/>
        <w:rPr>
          <w:rFonts w:ascii="Arial" w:hAnsi="Arial"/>
          <w:b/>
          <w:b/>
          <w:sz w:val="24"/>
        </w:rPr>
      </w:pPr>
      <w:r>
        <w:rPr>
          <w:rFonts w:ascii="Arial" w:hAnsi="Arial"/>
          <w:b/>
          <w:sz w:val="24"/>
        </w:rPr>
      </w:r>
    </w:p>
    <w:p>
      <w:pPr>
        <w:pStyle w:val="Normal"/>
        <w:spacing w:before="0" w:after="0"/>
        <w:rPr>
          <w:rFonts w:ascii="Arial" w:hAnsi="Arial"/>
          <w:b/>
          <w:b/>
          <w:sz w:val="24"/>
        </w:rPr>
      </w:pPr>
      <w:r>
        <w:rPr>
          <w:rFonts w:ascii="Arial" w:hAnsi="Arial"/>
          <w:b/>
          <w:sz w:val="24"/>
        </w:rPr>
      </w:r>
    </w:p>
    <w:p>
      <w:pPr>
        <w:pStyle w:val="Normal"/>
        <w:spacing w:before="0" w:after="0"/>
        <w:rPr>
          <w:rFonts w:ascii="Arial" w:hAnsi="Arial"/>
          <w:b/>
          <w:b/>
          <w:sz w:val="24"/>
        </w:rPr>
      </w:pPr>
      <w:r>
        <w:rPr>
          <w:rFonts w:ascii="Arial" w:hAnsi="Arial"/>
          <w:b/>
          <w:sz w:val="24"/>
        </w:rPr>
      </w:r>
    </w:p>
    <w:p>
      <w:pPr>
        <w:pStyle w:val="Normal"/>
        <w:spacing w:before="0" w:after="0"/>
        <w:rPr>
          <w:rFonts w:ascii="Arial" w:hAnsi="Arial"/>
          <w:b/>
          <w:b/>
          <w:sz w:val="24"/>
        </w:rPr>
      </w:pPr>
      <w:r>
        <w:rPr>
          <w:rFonts w:ascii="Arial" w:hAnsi="Arial"/>
          <w:b/>
          <w:sz w:val="24"/>
        </w:rPr>
      </w:r>
    </w:p>
    <w:p>
      <w:pPr>
        <w:pStyle w:val="Normal"/>
        <w:spacing w:before="0" w:after="0"/>
        <w:rPr>
          <w:rFonts w:ascii="Arial" w:hAnsi="Arial"/>
          <w:b/>
          <w:b/>
          <w:sz w:val="24"/>
        </w:rPr>
      </w:pPr>
      <w:r>
        <w:rPr>
          <w:rFonts w:ascii="Arial" w:hAnsi="Arial"/>
          <w:b/>
          <w:sz w:val="24"/>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683"/>
        <w:gridCol w:w="1511"/>
        <w:gridCol w:w="1466"/>
        <w:gridCol w:w="1467"/>
        <w:gridCol w:w="1467"/>
        <w:gridCol w:w="1467"/>
      </w:tblGrid>
      <w:tr>
        <w:trPr/>
        <w:tc>
          <w:tcPr>
            <w:tcW w:w="1683"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Pokazatelji</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rezultata</w:t>
            </w:r>
          </w:p>
        </w:tc>
        <w:tc>
          <w:tcPr>
            <w:tcW w:w="1511"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Početna</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vrijednost</w:t>
            </w:r>
          </w:p>
        </w:tc>
        <w:tc>
          <w:tcPr>
            <w:tcW w:w="5867" w:type="dxa"/>
            <w:gridSpan w:val="4"/>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Ciljne vrijednosti</w:t>
            </w:r>
          </w:p>
        </w:tc>
      </w:tr>
      <w:tr>
        <w:trPr/>
        <w:tc>
          <w:tcPr>
            <w:tcW w:w="1683"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511"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466"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2026.</w:t>
            </w:r>
          </w:p>
        </w:tc>
        <w:tc>
          <w:tcPr>
            <w:tcW w:w="1467"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2027.</w:t>
            </w:r>
          </w:p>
        </w:tc>
        <w:tc>
          <w:tcPr>
            <w:tcW w:w="1467"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2028.</w:t>
            </w:r>
          </w:p>
        </w:tc>
        <w:tc>
          <w:tcPr>
            <w:tcW w:w="1467"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2029.</w:t>
            </w:r>
          </w:p>
        </w:tc>
      </w:tr>
      <w:tr>
        <w:trPr>
          <w:trHeight w:val="1244" w:hRule="atLeast"/>
        </w:trPr>
        <w:tc>
          <w:tcPr>
            <w:tcW w:w="1683" w:type="dxa"/>
            <w:tcBorders/>
            <w:shd w:color="auto" w:fill="FFFFFF" w:themeFill="background1" w:val="clear"/>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Broj djece uključene u program predškole</w:t>
            </w:r>
          </w:p>
        </w:tc>
        <w:tc>
          <w:tcPr>
            <w:tcW w:w="1511"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19</w:t>
            </w:r>
          </w:p>
        </w:tc>
        <w:tc>
          <w:tcPr>
            <w:tcW w:w="1466"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17</w:t>
            </w:r>
          </w:p>
        </w:tc>
        <w:tc>
          <w:tcPr>
            <w:tcW w:w="1467"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17</w:t>
            </w:r>
          </w:p>
        </w:tc>
        <w:tc>
          <w:tcPr>
            <w:tcW w:w="1467"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16</w:t>
            </w:r>
          </w:p>
        </w:tc>
        <w:tc>
          <w:tcPr>
            <w:tcW w:w="1467"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16</w:t>
            </w:r>
          </w:p>
        </w:tc>
      </w:tr>
      <w:tr>
        <w:trPr>
          <w:trHeight w:val="1244" w:hRule="atLeast"/>
        </w:trPr>
        <w:tc>
          <w:tcPr>
            <w:tcW w:w="1683" w:type="dxa"/>
            <w:tcBorders/>
            <w:shd w:color="auto" w:fill="FFFFFF" w:themeFill="background1" w:val="clear"/>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Broj srednjoškolskih učenika s prebivalištem u Općini Negoslavci koji su ostvarili pravo na sufinancirani javni prijevoz</w:t>
            </w:r>
          </w:p>
        </w:tc>
        <w:tc>
          <w:tcPr>
            <w:tcW w:w="1511"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29</w:t>
            </w:r>
          </w:p>
        </w:tc>
        <w:tc>
          <w:tcPr>
            <w:tcW w:w="1466"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27</w:t>
            </w:r>
          </w:p>
        </w:tc>
        <w:tc>
          <w:tcPr>
            <w:tcW w:w="1467"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27</w:t>
            </w:r>
          </w:p>
        </w:tc>
        <w:tc>
          <w:tcPr>
            <w:tcW w:w="1467"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26</w:t>
            </w:r>
          </w:p>
        </w:tc>
        <w:tc>
          <w:tcPr>
            <w:tcW w:w="1467"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26</w:t>
            </w:r>
          </w:p>
        </w:tc>
      </w:tr>
      <w:tr>
        <w:trPr>
          <w:trHeight w:val="1803" w:hRule="atLeast"/>
        </w:trPr>
        <w:tc>
          <w:tcPr>
            <w:tcW w:w="1683" w:type="dxa"/>
            <w:tcBorders/>
            <w:shd w:color="auto" w:fill="FFFFFF" w:themeFill="background1" w:val="clear"/>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Ukupni broj osnovnoškolskih učenika obuhvaćenih jednom ili više aktivnosti sufinanciranja</w:t>
            </w:r>
          </w:p>
        </w:tc>
        <w:tc>
          <w:tcPr>
            <w:tcW w:w="1511"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80</w:t>
            </w:r>
          </w:p>
        </w:tc>
        <w:tc>
          <w:tcPr>
            <w:tcW w:w="1466"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80</w:t>
            </w:r>
          </w:p>
        </w:tc>
        <w:tc>
          <w:tcPr>
            <w:tcW w:w="1467"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80</w:t>
            </w:r>
          </w:p>
        </w:tc>
        <w:tc>
          <w:tcPr>
            <w:tcW w:w="1467"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75</w:t>
            </w:r>
          </w:p>
        </w:tc>
        <w:tc>
          <w:tcPr>
            <w:tcW w:w="1467"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75</w:t>
            </w:r>
          </w:p>
        </w:tc>
      </w:tr>
    </w:tbl>
    <w:p>
      <w:pPr>
        <w:pStyle w:val="Normal"/>
        <w:spacing w:before="0" w:after="0"/>
        <w:jc w:val="center"/>
        <w:rPr>
          <w:rFonts w:ascii="Arial" w:hAnsi="Arial"/>
          <w:b/>
          <w:b/>
          <w:sz w:val="24"/>
        </w:rPr>
      </w:pPr>
      <w:r>
        <w:rPr>
          <w:rFonts w:ascii="Arial" w:hAnsi="Arial"/>
          <w:b/>
          <w:sz w:val="24"/>
        </w:rPr>
      </w:r>
    </w:p>
    <w:p>
      <w:pPr>
        <w:pStyle w:val="Normal"/>
        <w:spacing w:before="0" w:after="0"/>
        <w:jc w:val="center"/>
        <w:rPr>
          <w:rFonts w:ascii="Arial" w:hAnsi="Arial"/>
          <w:b/>
          <w:b/>
          <w:sz w:val="24"/>
        </w:rPr>
      </w:pPr>
      <w:r>
        <w:rPr>
          <w:rFonts w:ascii="Arial" w:hAnsi="Arial"/>
          <w:b/>
          <w:sz w:val="24"/>
        </w:rPr>
      </w:r>
    </w:p>
    <w:p>
      <w:pPr>
        <w:pStyle w:val="Normal"/>
        <w:shd w:val="clear" w:color="auto" w:fill="F2F2F2" w:themeFill="background1" w:themeFillShade="f2"/>
        <w:spacing w:before="0" w:after="0"/>
        <w:rPr>
          <w:rFonts w:ascii="Arial" w:hAnsi="Arial"/>
          <w:b/>
          <w:b/>
          <w:sz w:val="24"/>
        </w:rPr>
      </w:pPr>
      <w:bookmarkStart w:id="18" w:name="_Hlk199836678"/>
      <w:r>
        <w:rPr>
          <w:rFonts w:ascii="Arial" w:hAnsi="Arial"/>
          <w:b/>
          <w:sz w:val="24"/>
        </w:rPr>
        <w:t>Mjera 2. Poticanje demografske obnove i podrška mladim obiteljima</w:t>
      </w:r>
      <w:bookmarkEnd w:id="18"/>
    </w:p>
    <w:p>
      <w:pPr>
        <w:pStyle w:val="Normal"/>
        <w:spacing w:lineRule="auto" w:line="276" w:before="0" w:after="0"/>
        <w:jc w:val="both"/>
        <w:rPr>
          <w:rFonts w:ascii="Arial" w:hAnsi="Arial"/>
          <w:b/>
          <w:b/>
          <w:sz w:val="24"/>
        </w:rPr>
      </w:pPr>
      <w:r>
        <w:rPr>
          <w:rFonts w:ascii="Arial" w:hAnsi="Arial"/>
          <w:b/>
          <w:sz w:val="24"/>
        </w:rPr>
      </w:r>
    </w:p>
    <w:p>
      <w:pPr>
        <w:pStyle w:val="Normal"/>
        <w:spacing w:lineRule="auto" w:line="276" w:before="0" w:after="0"/>
        <w:jc w:val="both"/>
        <w:rPr>
          <w:rFonts w:ascii="Arial" w:hAnsi="Arial"/>
          <w:bCs/>
          <w:sz w:val="24"/>
        </w:rPr>
      </w:pPr>
      <w:r>
        <w:rPr>
          <w:rFonts w:ascii="Arial" w:hAnsi="Arial"/>
          <w:bCs/>
          <w:sz w:val="24"/>
        </w:rPr>
        <w:t>Ova mjera usmjerena je na zaustavljanje negativnih demografskih trendova i poticanje ostanka mladih ljudi i obitelji na području Općine Negoslavci.</w:t>
      </w:r>
      <w:r>
        <w:rPr/>
        <w:t xml:space="preserve"> </w:t>
      </w:r>
      <w:r>
        <w:rPr>
          <w:rFonts w:ascii="Arial" w:hAnsi="Arial"/>
          <w:bCs/>
          <w:sz w:val="24"/>
        </w:rPr>
        <w:t>Kroz ciljane financijske pomoći – od rođenja djeteta, preko školovanja, do ulaska u svijet rada ili poduzetništva – Općina želi pružiti konkretnu potporu mladim ljudima i obiteljima u svim ključnim životnim fazama.</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Programom demografskih mjera donosi se radi rješavanja problematike demografskog stanja na području Općine Negoslavci. Općina planira poticati stambeno zbrinjavanje mladih i mladih obitelji te stvoriti preduvjete za otvaranje novih radnih mjesta ulaganjem u razvoj zajednice radi poboljšanja uvjeta života svih stanovnika na području Negoslavaca.</w:t>
      </w:r>
    </w:p>
    <w:p>
      <w:pPr>
        <w:pStyle w:val="Normal"/>
        <w:spacing w:before="0" w:after="0"/>
        <w:rPr>
          <w:rFonts w:ascii="Arial" w:hAnsi="Arial"/>
          <w:b/>
          <w:b/>
          <w:sz w:val="24"/>
        </w:rPr>
      </w:pPr>
      <w:r>
        <w:rPr>
          <w:rFonts w:ascii="Arial" w:hAnsi="Arial"/>
          <w:b/>
          <w:sz w:val="24"/>
        </w:rPr>
      </w:r>
    </w:p>
    <w:p>
      <w:pPr>
        <w:pStyle w:val="Normal"/>
        <w:spacing w:before="0" w:after="0"/>
        <w:jc w:val="both"/>
        <w:rPr>
          <w:rFonts w:ascii="Arial" w:hAnsi="Arial"/>
          <w:bCs/>
          <w:sz w:val="24"/>
        </w:rPr>
      </w:pPr>
      <w:r>
        <w:rPr>
          <w:rFonts w:ascii="Arial" w:hAnsi="Arial"/>
          <w:bCs/>
          <w:sz w:val="24"/>
        </w:rPr>
        <w:t>Svrha ove mjere je ublažiti negativne demografske trendove i potaknuti ostanak, povratak i naseljavanje mladih obitelji na području Općine Negoslavci. Kroz ciljane financijske potpore – od rođenja djeteta, preko školovanja do osamostaljenja mladih – mjera ima za cilj povećati natalitet, olakšati roditeljstvo, ojačati obrazovne uvjete za djecu te potaknuti gospodarsku aktivnost mladih. Time se doprinosi dugoročnoj održivosti lokalne zajednice i jačanju društvene kohezije.</w:t>
      </w:r>
    </w:p>
    <w:p>
      <w:pPr>
        <w:pStyle w:val="Normal"/>
        <w:spacing w:before="0" w:after="0"/>
        <w:rPr>
          <w:rFonts w:ascii="Arial" w:hAnsi="Arial"/>
          <w:b/>
          <w:b/>
          <w:sz w:val="24"/>
        </w:rPr>
      </w:pPr>
      <w:r>
        <w:rPr>
          <w:rFonts w:ascii="Arial" w:hAnsi="Arial"/>
          <w:b/>
          <w:sz w:val="24"/>
        </w:rPr>
      </w:r>
    </w:p>
    <w:p>
      <w:pPr>
        <w:pStyle w:val="Normal"/>
        <w:spacing w:lineRule="auto" w:line="276" w:before="0" w:after="0"/>
        <w:jc w:val="both"/>
        <w:rPr>
          <w:rFonts w:ascii="Arial" w:hAnsi="Arial"/>
          <w:b/>
          <w:b/>
          <w:sz w:val="24"/>
        </w:rPr>
      </w:pPr>
      <w:bookmarkStart w:id="19" w:name="_Hlk199837877"/>
      <w:bookmarkEnd w:id="19"/>
      <w:r>
        <w:rPr>
          <w:rFonts w:ascii="Arial" w:hAnsi="Arial"/>
          <w:b/>
          <w:sz w:val="24"/>
        </w:rPr>
        <w:t>Procijenjeni trošak provedbe mjere: 150.000,00 €</w:t>
      </w:r>
    </w:p>
    <w:p>
      <w:pPr>
        <w:pStyle w:val="Normal"/>
        <w:spacing w:lineRule="auto" w:line="276" w:before="0" w:after="0"/>
        <w:jc w:val="both"/>
        <w:rPr>
          <w:rFonts w:ascii="Arial" w:hAnsi="Arial"/>
          <w:b/>
          <w:b/>
          <w:sz w:val="24"/>
        </w:rPr>
      </w:pPr>
      <w:r>
        <w:rPr>
          <w:rFonts w:ascii="Arial" w:hAnsi="Arial"/>
          <w:b/>
          <w:sz w:val="24"/>
        </w:rPr>
      </w:r>
    </w:p>
    <w:p>
      <w:pPr>
        <w:pStyle w:val="Normal"/>
        <w:spacing w:before="0" w:after="0"/>
        <w:jc w:val="both"/>
        <w:rPr>
          <w:rFonts w:ascii="Arial" w:hAnsi="Arial" w:cs="Arial"/>
          <w:color w:val="000000" w:themeColor="text1"/>
          <w:sz w:val="24"/>
          <w:szCs w:val="24"/>
        </w:rPr>
      </w:pPr>
      <w:r>
        <w:rPr>
          <w:rFonts w:cs="Arial" w:ascii="Arial" w:hAnsi="Arial"/>
          <w:b/>
          <w:bCs/>
          <w:color w:val="000000" w:themeColor="text1"/>
          <w:sz w:val="24"/>
          <w:szCs w:val="24"/>
        </w:rPr>
        <w:t>Izvor:</w:t>
      </w:r>
      <w:r>
        <w:rPr>
          <w:rFonts w:cs="Arial" w:ascii="Arial" w:hAnsi="Arial"/>
          <w:color w:val="000000" w:themeColor="text1"/>
          <w:sz w:val="24"/>
          <w:szCs w:val="24"/>
        </w:rPr>
        <w:t xml:space="preserve"> </w:t>
      </w:r>
    </w:p>
    <w:p>
      <w:pPr>
        <w:pStyle w:val="ListParagraph"/>
        <w:numPr>
          <w:ilvl w:val="0"/>
          <w:numId w:val="11"/>
        </w:numPr>
        <w:spacing w:before="0" w:after="0"/>
        <w:contextualSpacing/>
        <w:jc w:val="both"/>
        <w:rPr>
          <w:rFonts w:ascii="Arial" w:hAnsi="Arial" w:cs="Arial"/>
          <w:color w:val="002060"/>
          <w:sz w:val="24"/>
          <w:szCs w:val="24"/>
        </w:rPr>
      </w:pPr>
      <w:r>
        <w:rPr>
          <w:rFonts w:cs="Arial" w:ascii="Arial" w:hAnsi="Arial"/>
          <w:color w:val="C00000"/>
          <w:sz w:val="24"/>
          <w:szCs w:val="24"/>
        </w:rPr>
        <w:t xml:space="preserve">Proračunski program: </w:t>
      </w:r>
    </w:p>
    <w:p>
      <w:pPr>
        <w:pStyle w:val="ListParagraph"/>
        <w:numPr>
          <w:ilvl w:val="1"/>
          <w:numId w:val="11"/>
        </w:numPr>
        <w:spacing w:before="0" w:after="0"/>
        <w:contextualSpacing/>
        <w:jc w:val="both"/>
        <w:rPr>
          <w:rFonts w:ascii="Arial" w:hAnsi="Arial" w:cs="Arial"/>
          <w:color w:val="002060"/>
          <w:sz w:val="24"/>
          <w:szCs w:val="24"/>
        </w:rPr>
      </w:pPr>
      <w:r>
        <w:rPr>
          <w:rFonts w:cs="Arial" w:ascii="Arial" w:hAnsi="Arial"/>
          <w:color w:val="000000" w:themeColor="text1"/>
          <w:sz w:val="24"/>
          <w:szCs w:val="24"/>
        </w:rPr>
        <w:t>1010 Demografske mjere Općine Negoslavci</w:t>
      </w:r>
    </w:p>
    <w:p>
      <w:pPr>
        <w:pStyle w:val="ListParagraph"/>
        <w:numPr>
          <w:ilvl w:val="0"/>
          <w:numId w:val="11"/>
        </w:numPr>
        <w:spacing w:before="0" w:after="0"/>
        <w:contextualSpacing/>
        <w:jc w:val="both"/>
        <w:rPr>
          <w:rFonts w:ascii="Arial" w:hAnsi="Arial" w:cs="Arial"/>
          <w:color w:val="000000" w:themeColor="text1"/>
          <w:sz w:val="24"/>
          <w:szCs w:val="24"/>
        </w:rPr>
      </w:pPr>
      <w:r>
        <w:rPr>
          <w:rFonts w:cs="Arial" w:ascii="Arial" w:hAnsi="Arial"/>
          <w:color w:val="C00000"/>
          <w:sz w:val="24"/>
          <w:szCs w:val="24"/>
        </w:rPr>
        <w:t>Proračunske aktivnosti/projekti:</w:t>
      </w:r>
      <w:r>
        <w:rPr>
          <w:rFonts w:cs="Arial" w:ascii="Arial" w:hAnsi="Arial"/>
          <w:color w:val="002060"/>
          <w:sz w:val="24"/>
          <w:szCs w:val="24"/>
        </w:rPr>
        <w:t xml:space="preserve"> </w:t>
      </w:r>
    </w:p>
    <w:p>
      <w:pPr>
        <w:pStyle w:val="ListParagraph"/>
        <w:numPr>
          <w:ilvl w:val="1"/>
          <w:numId w:val="11"/>
        </w:numPr>
        <w:spacing w:before="0" w:after="0"/>
        <w:contextualSpacing/>
        <w:jc w:val="both"/>
        <w:rPr>
          <w:rFonts w:ascii="Arial" w:hAnsi="Arial" w:cs="Arial"/>
          <w:color w:val="000000" w:themeColor="text1"/>
          <w:sz w:val="24"/>
          <w:szCs w:val="24"/>
        </w:rPr>
      </w:pPr>
      <w:r>
        <w:rPr>
          <w:rFonts w:cs="Arial" w:ascii="Arial" w:hAnsi="Arial"/>
          <w:color w:val="000000" w:themeColor="text1"/>
          <w:sz w:val="24"/>
          <w:szCs w:val="24"/>
        </w:rPr>
        <w:t>A1010 01 Demografske mjere Općine Negoslavci</w:t>
      </w:r>
    </w:p>
    <w:p>
      <w:pPr>
        <w:pStyle w:val="Normal"/>
        <w:spacing w:before="0" w:after="0"/>
        <w:jc w:val="both"/>
        <w:rPr>
          <w:rFonts w:ascii="Arial" w:hAnsi="Arial" w:cs="Arial"/>
          <w:color w:val="000000" w:themeColor="text1"/>
          <w:sz w:val="24"/>
          <w:szCs w:val="24"/>
        </w:rPr>
      </w:pPr>
      <w:r>
        <w:rPr>
          <w:rFonts w:cs="Arial" w:ascii="Arial" w:hAnsi="Arial"/>
          <w:color w:val="000000" w:themeColor="text1"/>
          <w:sz w:val="24"/>
          <w:szCs w:val="24"/>
        </w:rPr>
      </w:r>
      <w:bookmarkStart w:id="20" w:name="_Hlk199837877"/>
      <w:bookmarkStart w:id="21" w:name="_Hlk199837877"/>
      <w:bookmarkEnd w:id="21"/>
    </w:p>
    <w:p>
      <w:pPr>
        <w:pStyle w:val="Normal"/>
        <w:spacing w:before="0" w:after="0"/>
        <w:rPr>
          <w:rFonts w:ascii="Arial" w:hAnsi="Arial"/>
          <w:b/>
          <w:b/>
          <w:sz w:val="24"/>
        </w:rPr>
      </w:pPr>
      <w:r>
        <w:rPr>
          <w:rFonts w:ascii="Arial" w:hAnsi="Arial"/>
          <w:b/>
          <w:sz w:val="24"/>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211"/>
        <w:gridCol w:w="3151"/>
        <w:gridCol w:w="2700"/>
      </w:tblGrid>
      <w:tr>
        <w:trPr/>
        <w:tc>
          <w:tcPr>
            <w:tcW w:w="321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Ključne aktivnosti</w:t>
            </w:r>
          </w:p>
        </w:tc>
        <w:tc>
          <w:tcPr>
            <w:tcW w:w="315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Planirani rok postignuća</w:t>
            </w:r>
          </w:p>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aktivnosti</w:t>
            </w:r>
          </w:p>
        </w:tc>
        <w:tc>
          <w:tcPr>
            <w:tcW w:w="2700"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Rok provedbe mjere</w:t>
            </w:r>
          </w:p>
        </w:tc>
      </w:tr>
      <w:tr>
        <w:trPr>
          <w:trHeight w:val="1020" w:hRule="atLeast"/>
        </w:trPr>
        <w:tc>
          <w:tcPr>
            <w:tcW w:w="3211" w:type="dxa"/>
            <w:tcBorders/>
            <w:shd w:color="auto" w:fill="FFFFFF" w:val="clear"/>
            <w:vAlign w:val="center"/>
          </w:tcPr>
          <w:p>
            <w:pPr>
              <w:pStyle w:val="Normal"/>
              <w:widowControl/>
              <w:spacing w:lineRule="auto" w:line="240" w:before="0" w:after="0"/>
              <w:jc w:val="center"/>
              <w:rPr>
                <w:rFonts w:ascii="Arial" w:hAnsi="Arial" w:eastAsia="Arial" w:cs="Arial"/>
                <w:color w:val="FF0000"/>
                <w:sz w:val="20"/>
                <w:szCs w:val="20"/>
              </w:rPr>
            </w:pPr>
            <w:r>
              <w:rPr>
                <w:rFonts w:eastAsia="Arial" w:cs="Arial" w:ascii="Arial" w:hAnsi="Arial"/>
                <w:color w:val="000000" w:themeColor="text1"/>
                <w:sz w:val="20"/>
                <w:szCs w:val="20"/>
                <w:lang w:val="hr-HR" w:eastAsia="en-US" w:bidi="ar-SA"/>
              </w:rPr>
              <w:t>Dodjela jednokratnih pomoći za novorođenčad i za mlade obitelji</w:t>
            </w:r>
          </w:p>
        </w:tc>
        <w:tc>
          <w:tcPr>
            <w:tcW w:w="3151" w:type="dxa"/>
            <w:tcBorders/>
            <w:vAlign w:val="center"/>
          </w:tcPr>
          <w:p>
            <w:pPr>
              <w:pStyle w:val="Normal"/>
              <w:widowControl/>
              <w:spacing w:lineRule="auto" w:line="240" w:before="0" w:after="0"/>
              <w:jc w:val="center"/>
              <w:rPr>
                <w:rFonts w:ascii="Arial" w:hAnsi="Arial" w:eastAsia="Arial" w:cs="Arial"/>
                <w:color w:val="000000"/>
                <w:sz w:val="20"/>
                <w:szCs w:val="20"/>
              </w:rPr>
            </w:pPr>
            <w:r>
              <w:rPr>
                <w:rFonts w:eastAsia="Arial" w:cs="Arial" w:ascii="Arial" w:hAnsi="Arial"/>
                <w:color w:val="000000"/>
                <w:sz w:val="20"/>
                <w:szCs w:val="20"/>
                <w:lang w:val="hr-HR" w:eastAsia="en-US" w:bidi="ar-SA"/>
              </w:rPr>
              <w:t>prosinac tekuće godine</w:t>
            </w:r>
          </w:p>
        </w:tc>
        <w:tc>
          <w:tcPr>
            <w:tcW w:w="2700" w:type="dxa"/>
            <w:vMerge w:val="restart"/>
            <w:tcBorders/>
            <w:vAlign w:val="center"/>
          </w:tcPr>
          <w:p>
            <w:pPr>
              <w:pStyle w:val="Normal"/>
              <w:widowControl/>
              <w:spacing w:lineRule="auto" w:line="240" w:before="0" w:after="0"/>
              <w:jc w:val="center"/>
              <w:rPr>
                <w:rFonts w:ascii="Arial" w:hAnsi="Arial" w:eastAsia="Arial" w:cs="Arial"/>
                <w:color w:val="000000"/>
                <w:sz w:val="20"/>
                <w:szCs w:val="20"/>
              </w:rPr>
            </w:pPr>
            <w:r>
              <w:rPr>
                <w:rFonts w:eastAsia="Arial" w:cs="Arial" w:ascii="Arial" w:hAnsi="Arial"/>
                <w:color w:val="000000"/>
                <w:sz w:val="20"/>
                <w:szCs w:val="20"/>
                <w:lang w:val="hr-HR" w:eastAsia="en-US" w:bidi="ar-SA"/>
              </w:rPr>
              <w:t>prosinac 2029.</w:t>
            </w:r>
          </w:p>
        </w:tc>
      </w:tr>
      <w:tr>
        <w:trPr>
          <w:trHeight w:val="1020" w:hRule="atLeast"/>
        </w:trPr>
        <w:tc>
          <w:tcPr>
            <w:tcW w:w="3211" w:type="dxa"/>
            <w:tcBorders/>
            <w:shd w:color="auto" w:fill="FFFFFF" w:val="clear"/>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Redovita odjela stipendija za srednjoškolce i studente s prebivalištem u Općini Negoslavci</w:t>
            </w:r>
          </w:p>
        </w:tc>
        <w:tc>
          <w:tcPr>
            <w:tcW w:w="3151" w:type="dxa"/>
            <w:tcBorders/>
            <w:vAlign w:val="center"/>
          </w:tcPr>
          <w:p>
            <w:pPr>
              <w:pStyle w:val="Normal"/>
              <w:widowControl/>
              <w:spacing w:lineRule="auto" w:line="240" w:before="0" w:after="0"/>
              <w:jc w:val="center"/>
              <w:rPr>
                <w:rFonts w:ascii="Arial" w:hAnsi="Arial" w:eastAsia="Arial" w:cs="Arial"/>
                <w:color w:val="000000"/>
                <w:sz w:val="20"/>
                <w:szCs w:val="20"/>
              </w:rPr>
            </w:pPr>
            <w:r>
              <w:rPr>
                <w:rFonts w:eastAsia="Arial" w:cs="Arial" w:ascii="Arial" w:hAnsi="Arial"/>
                <w:color w:val="000000"/>
                <w:sz w:val="20"/>
                <w:szCs w:val="20"/>
                <w:lang w:val="hr-HR" w:eastAsia="en-US" w:bidi="ar-SA"/>
              </w:rPr>
              <w:t>prosinac tekuće godine</w:t>
            </w:r>
          </w:p>
        </w:tc>
        <w:tc>
          <w:tcPr>
            <w:tcW w:w="2700" w:type="dxa"/>
            <w:vMerge w:val="continue"/>
            <w:tcBorders/>
            <w:vAlign w:val="center"/>
          </w:tcPr>
          <w:p>
            <w:pPr>
              <w:pStyle w:val="Normal"/>
              <w:widowControl/>
              <w:spacing w:lineRule="auto" w:line="240" w:before="0" w:after="0"/>
              <w:jc w:val="center"/>
              <w:rPr>
                <w:rFonts w:ascii="Arial" w:hAnsi="Arial" w:eastAsia="Arial" w:cs="Arial"/>
                <w:color w:val="000000"/>
                <w:sz w:val="20"/>
                <w:szCs w:val="20"/>
              </w:rPr>
            </w:pPr>
            <w:r>
              <w:rPr>
                <w:rFonts w:eastAsia="Arial" w:cs="Arial" w:ascii="Arial" w:hAnsi="Arial"/>
                <w:color w:val="000000"/>
                <w:sz w:val="20"/>
                <w:szCs w:val="20"/>
                <w:lang w:val="hr-HR" w:eastAsia="en-US" w:bidi="ar-SA"/>
              </w:rPr>
            </w:r>
          </w:p>
        </w:tc>
      </w:tr>
      <w:tr>
        <w:trPr>
          <w:trHeight w:val="1020" w:hRule="atLeast"/>
        </w:trPr>
        <w:tc>
          <w:tcPr>
            <w:tcW w:w="3211" w:type="dxa"/>
            <w:tcBorders/>
            <w:shd w:color="auto" w:fill="FFFFFF" w:val="clear"/>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Sufinanciranje boravka djece u vrtiću i pomoći za đake prvake</w:t>
            </w:r>
          </w:p>
        </w:tc>
        <w:tc>
          <w:tcPr>
            <w:tcW w:w="3151" w:type="dxa"/>
            <w:tcBorders/>
            <w:vAlign w:val="center"/>
          </w:tcPr>
          <w:p>
            <w:pPr>
              <w:pStyle w:val="Normal"/>
              <w:widowControl/>
              <w:spacing w:lineRule="auto" w:line="240" w:before="0" w:after="0"/>
              <w:jc w:val="center"/>
              <w:rPr>
                <w:rFonts w:ascii="Arial" w:hAnsi="Arial" w:eastAsia="Arial" w:cs="Arial"/>
                <w:color w:val="000000"/>
                <w:sz w:val="20"/>
                <w:szCs w:val="20"/>
              </w:rPr>
            </w:pPr>
            <w:r>
              <w:rPr>
                <w:rFonts w:eastAsia="Arial" w:cs="Arial" w:ascii="Arial" w:hAnsi="Arial"/>
                <w:color w:val="000000"/>
                <w:sz w:val="20"/>
                <w:szCs w:val="20"/>
                <w:lang w:val="hr-HR" w:eastAsia="en-US" w:bidi="ar-SA"/>
              </w:rPr>
              <w:t>prosinac tekuće godine</w:t>
            </w:r>
          </w:p>
        </w:tc>
        <w:tc>
          <w:tcPr>
            <w:tcW w:w="2700" w:type="dxa"/>
            <w:vMerge w:val="continue"/>
            <w:tcBorders/>
            <w:vAlign w:val="center"/>
          </w:tcPr>
          <w:p>
            <w:pPr>
              <w:pStyle w:val="Normal"/>
              <w:widowControl/>
              <w:spacing w:lineRule="auto" w:line="240" w:before="0" w:after="0"/>
              <w:jc w:val="center"/>
              <w:rPr>
                <w:rFonts w:ascii="Arial" w:hAnsi="Arial" w:eastAsia="Arial" w:cs="Arial"/>
                <w:color w:val="000000"/>
                <w:sz w:val="20"/>
                <w:szCs w:val="20"/>
              </w:rPr>
            </w:pPr>
            <w:r>
              <w:rPr>
                <w:rFonts w:eastAsia="Arial" w:cs="Arial" w:ascii="Arial" w:hAnsi="Arial"/>
                <w:color w:val="000000"/>
                <w:sz w:val="20"/>
                <w:szCs w:val="20"/>
                <w:lang w:val="hr-HR" w:eastAsia="en-US" w:bidi="ar-SA"/>
              </w:rPr>
            </w:r>
          </w:p>
        </w:tc>
      </w:tr>
    </w:tbl>
    <w:p>
      <w:pPr>
        <w:pStyle w:val="Normal"/>
        <w:spacing w:before="0" w:after="0"/>
        <w:rPr>
          <w:rFonts w:ascii="Arial" w:hAnsi="Arial"/>
          <w:b/>
          <w:b/>
          <w:sz w:val="24"/>
        </w:rPr>
      </w:pPr>
      <w:r>
        <w:rPr>
          <w:rFonts w:ascii="Arial" w:hAnsi="Arial"/>
          <w:b/>
          <w:sz w:val="24"/>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530"/>
        <w:gridCol w:w="1528"/>
        <w:gridCol w:w="1501"/>
        <w:gridCol w:w="1500"/>
        <w:gridCol w:w="1502"/>
        <w:gridCol w:w="1500"/>
      </w:tblGrid>
      <w:tr>
        <w:trPr/>
        <w:tc>
          <w:tcPr>
            <w:tcW w:w="1530"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Pokazatelji</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rezultata</w:t>
            </w:r>
          </w:p>
        </w:tc>
        <w:tc>
          <w:tcPr>
            <w:tcW w:w="1528"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Početna</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vrijednost</w:t>
            </w:r>
          </w:p>
        </w:tc>
        <w:tc>
          <w:tcPr>
            <w:tcW w:w="6003" w:type="dxa"/>
            <w:gridSpan w:val="4"/>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Ciljne vrijednosti</w:t>
            </w:r>
          </w:p>
        </w:tc>
      </w:tr>
      <w:tr>
        <w:trPr/>
        <w:tc>
          <w:tcPr>
            <w:tcW w:w="1530"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528"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501"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2026.</w:t>
            </w:r>
          </w:p>
        </w:tc>
        <w:tc>
          <w:tcPr>
            <w:tcW w:w="1500"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2027.</w:t>
            </w:r>
          </w:p>
        </w:tc>
        <w:tc>
          <w:tcPr>
            <w:tcW w:w="1502"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2028.</w:t>
            </w:r>
          </w:p>
        </w:tc>
        <w:tc>
          <w:tcPr>
            <w:tcW w:w="1500"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2029.</w:t>
            </w:r>
          </w:p>
        </w:tc>
      </w:tr>
      <w:tr>
        <w:trPr>
          <w:trHeight w:val="1134" w:hRule="atLeast"/>
        </w:trPr>
        <w:tc>
          <w:tcPr>
            <w:tcW w:w="1530" w:type="dxa"/>
            <w:tcBorders/>
            <w:shd w:color="auto" w:fill="FFFFFF" w:themeFill="background1" w:val="clear"/>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Broj korisnika novčane potpore za novorođenčad</w:t>
            </w:r>
          </w:p>
        </w:tc>
        <w:tc>
          <w:tcPr>
            <w:tcW w:w="1528"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6</w:t>
            </w:r>
          </w:p>
        </w:tc>
        <w:tc>
          <w:tcPr>
            <w:tcW w:w="1501"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6</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6</w:t>
            </w:r>
          </w:p>
        </w:tc>
        <w:tc>
          <w:tcPr>
            <w:tcW w:w="1502"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6</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5</w:t>
            </w:r>
          </w:p>
        </w:tc>
      </w:tr>
      <w:tr>
        <w:trPr>
          <w:trHeight w:val="1134" w:hRule="atLeast"/>
        </w:trPr>
        <w:tc>
          <w:tcPr>
            <w:tcW w:w="1530" w:type="dxa"/>
            <w:tcBorders/>
            <w:shd w:color="auto" w:fill="FFFFFF" w:themeFill="background1" w:val="clear"/>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Broj dodijeljenih stipendija</w:t>
            </w:r>
          </w:p>
        </w:tc>
        <w:tc>
          <w:tcPr>
            <w:tcW w:w="1528"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11</w:t>
            </w:r>
          </w:p>
        </w:tc>
        <w:tc>
          <w:tcPr>
            <w:tcW w:w="1501"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12</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12</w:t>
            </w:r>
          </w:p>
        </w:tc>
        <w:tc>
          <w:tcPr>
            <w:tcW w:w="1502"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12</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12</w:t>
            </w:r>
          </w:p>
        </w:tc>
      </w:tr>
      <w:tr>
        <w:trPr>
          <w:trHeight w:val="1134" w:hRule="atLeast"/>
        </w:trPr>
        <w:tc>
          <w:tcPr>
            <w:tcW w:w="1530" w:type="dxa"/>
            <w:tcBorders/>
            <w:shd w:color="auto" w:fill="FFFFFF" w:themeFill="background1" w:val="clear"/>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Broj djece čiji je boravak u vrtiću sufinanciran</w:t>
            </w:r>
          </w:p>
        </w:tc>
        <w:tc>
          <w:tcPr>
            <w:tcW w:w="1528"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25</w:t>
            </w:r>
          </w:p>
        </w:tc>
        <w:tc>
          <w:tcPr>
            <w:tcW w:w="1501"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24</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23</w:t>
            </w:r>
          </w:p>
        </w:tc>
        <w:tc>
          <w:tcPr>
            <w:tcW w:w="1502"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22</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21</w:t>
            </w:r>
          </w:p>
        </w:tc>
      </w:tr>
    </w:tbl>
    <w:p>
      <w:pPr>
        <w:pStyle w:val="Normal"/>
        <w:tabs>
          <w:tab w:val="clear" w:pos="709"/>
          <w:tab w:val="left" w:pos="612" w:leader="none"/>
        </w:tabs>
        <w:spacing w:before="0" w:after="0"/>
        <w:rPr>
          <w:rFonts w:ascii="Arial" w:hAnsi="Arial"/>
          <w:b/>
          <w:b/>
          <w:sz w:val="24"/>
        </w:rPr>
      </w:pPr>
      <w:r>
        <w:rPr>
          <w:rFonts w:ascii="Arial" w:hAnsi="Arial"/>
          <w:b/>
          <w:sz w:val="24"/>
        </w:rPr>
      </w:r>
    </w:p>
    <w:p>
      <w:pPr>
        <w:pStyle w:val="Normal"/>
        <w:shd w:val="clear" w:color="auto" w:fill="F2F2F2" w:themeFill="background1" w:themeFillShade="f2"/>
        <w:spacing w:before="0" w:after="0"/>
        <w:rPr>
          <w:rFonts w:ascii="Arial" w:hAnsi="Arial"/>
          <w:b/>
          <w:b/>
          <w:sz w:val="24"/>
        </w:rPr>
      </w:pPr>
      <w:r>
        <w:rPr>
          <w:rFonts w:ascii="Arial" w:hAnsi="Arial"/>
          <w:b/>
          <w:sz w:val="24"/>
        </w:rPr>
        <w:t>Mjera 3. Osiguranje osnovnih životnih uvjeta i socijalne sigurnosti za ugrožene skupine</w:t>
      </w:r>
    </w:p>
    <w:p>
      <w:pPr>
        <w:pStyle w:val="Normal"/>
        <w:spacing w:before="0" w:after="0"/>
        <w:rPr>
          <w:rFonts w:ascii="Arial" w:hAnsi="Arial"/>
          <w:b/>
          <w:b/>
          <w:sz w:val="24"/>
        </w:rPr>
      </w:pPr>
      <w:r>
        <w:rPr>
          <w:rFonts w:ascii="Arial" w:hAnsi="Arial"/>
          <w:b/>
          <w:sz w:val="24"/>
        </w:rPr>
      </w:r>
    </w:p>
    <w:p>
      <w:pPr>
        <w:pStyle w:val="Normal"/>
        <w:spacing w:lineRule="auto" w:line="276" w:before="0" w:after="0"/>
        <w:jc w:val="both"/>
        <w:rPr>
          <w:rFonts w:ascii="Arial" w:hAnsi="Arial"/>
          <w:bCs/>
          <w:sz w:val="24"/>
        </w:rPr>
      </w:pPr>
      <w:r>
        <w:rPr>
          <w:rFonts w:ascii="Arial" w:hAnsi="Arial"/>
          <w:bCs/>
          <w:sz w:val="24"/>
        </w:rPr>
        <w:t>Cilj ove mjere je unaprijediti socijalnu sigurnost i kvalitetu života najugroženijih članova zajednice, osobito starijih osoba, samohranih roditelja, osoba s invaliditetom te kućanstava s niskim prihodima. Mjera obuhvaća aktivnosti kojima se ublažavaju posljedice siromaštva, socijalne isključenosti i kriznih životnih situacija, kroz pravovremene intervencije, materijalnu potporu i pristup osnovnim životnim resursima.</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Programom javnih potreba u socijalnoj skrbi u Općini Negoslavci osigurava se zaštita i pomaganje ugroženih i nemoćnih osoba, osoba s invaliditetom i/ili drugih osoba koje same ili uz pomoć članova obitelji ne mogu zadovoljiti svoje potrebe zbog nepovoljnih osobnih, gospodarskih, socijalnih i drugih okolnosti.</w:t>
      </w:r>
    </w:p>
    <w:p>
      <w:pPr>
        <w:pStyle w:val="Normal"/>
        <w:spacing w:lineRule="auto" w:line="276" w:before="0" w:after="0"/>
        <w:jc w:val="both"/>
        <w:rPr>
          <w:rFonts w:ascii="Arial" w:hAnsi="Arial"/>
          <w:b/>
          <w:b/>
          <w:sz w:val="24"/>
        </w:rPr>
      </w:pPr>
      <w:r>
        <w:rPr>
          <w:rFonts w:ascii="Arial" w:hAnsi="Arial"/>
          <w:b/>
          <w:sz w:val="24"/>
        </w:rPr>
      </w:r>
    </w:p>
    <w:p>
      <w:pPr>
        <w:pStyle w:val="Normal"/>
        <w:spacing w:lineRule="auto" w:line="276" w:before="0" w:after="0"/>
        <w:jc w:val="both"/>
        <w:rPr>
          <w:rFonts w:ascii="Arial" w:hAnsi="Arial"/>
          <w:bCs/>
          <w:sz w:val="24"/>
        </w:rPr>
      </w:pPr>
      <w:r>
        <w:rPr>
          <w:rFonts w:ascii="Arial" w:hAnsi="Arial"/>
          <w:bCs/>
          <w:sz w:val="24"/>
        </w:rPr>
        <w:t>Svrha ove mjere je osigurati dostojanstven život i osnovne životne uvjete osobama i kućanstvima u socijalno nepovoljnom položaju, smanjiti rizik od siromaštva te ojačati socijalnu uključenost ranjivih skupina u zajednici. Provedbom mjere želi se spriječiti socijalna isključenost, ublažiti posljedice životnih kriza i omogućiti pravovremena podrška onima kojima je najpotrebnija, čime se jača društvena solidarnost i otpornost lokalne zajednice.</w:t>
      </w:r>
    </w:p>
    <w:p>
      <w:pPr>
        <w:pStyle w:val="Normal"/>
        <w:spacing w:lineRule="auto" w:line="276" w:before="0" w:after="0"/>
        <w:jc w:val="both"/>
        <w:rPr>
          <w:rFonts w:ascii="Arial" w:hAnsi="Arial"/>
          <w:b/>
          <w:b/>
          <w:sz w:val="24"/>
        </w:rPr>
      </w:pPr>
      <w:r>
        <w:rPr>
          <w:rFonts w:ascii="Arial" w:hAnsi="Arial"/>
          <w:b/>
          <w:sz w:val="24"/>
        </w:rPr>
      </w:r>
    </w:p>
    <w:p>
      <w:pPr>
        <w:pStyle w:val="Normal"/>
        <w:spacing w:lineRule="auto" w:line="276" w:before="0" w:after="0"/>
        <w:jc w:val="both"/>
        <w:rPr>
          <w:rFonts w:ascii="Arial" w:hAnsi="Arial"/>
          <w:b/>
          <w:b/>
          <w:sz w:val="24"/>
        </w:rPr>
      </w:pPr>
      <w:bookmarkStart w:id="22" w:name="_Hlk199839401"/>
      <w:r>
        <w:rPr>
          <w:rFonts w:ascii="Arial" w:hAnsi="Arial"/>
          <w:b/>
          <w:sz w:val="24"/>
        </w:rPr>
        <w:t>Procijenjeni trošak provedbe mjere: 197.750,00 €</w:t>
      </w:r>
    </w:p>
    <w:p>
      <w:pPr>
        <w:pStyle w:val="Normal"/>
        <w:spacing w:lineRule="auto" w:line="276" w:before="0" w:after="0"/>
        <w:jc w:val="both"/>
        <w:rPr>
          <w:rFonts w:ascii="Arial" w:hAnsi="Arial"/>
          <w:b/>
          <w:b/>
          <w:sz w:val="24"/>
        </w:rPr>
      </w:pPr>
      <w:r>
        <w:rPr>
          <w:rFonts w:ascii="Arial" w:hAnsi="Arial"/>
          <w:b/>
          <w:sz w:val="24"/>
        </w:rPr>
      </w:r>
    </w:p>
    <w:p>
      <w:pPr>
        <w:pStyle w:val="Normal"/>
        <w:spacing w:lineRule="auto" w:line="276" w:before="0" w:after="0"/>
        <w:jc w:val="both"/>
        <w:rPr>
          <w:rFonts w:ascii="Arial" w:hAnsi="Arial" w:cs="Arial"/>
          <w:color w:val="000000" w:themeColor="text1"/>
          <w:sz w:val="24"/>
          <w:szCs w:val="24"/>
        </w:rPr>
      </w:pPr>
      <w:r>
        <w:rPr>
          <w:rFonts w:cs="Arial" w:ascii="Arial" w:hAnsi="Arial"/>
          <w:b/>
          <w:bCs/>
          <w:color w:val="000000" w:themeColor="text1"/>
          <w:sz w:val="24"/>
          <w:szCs w:val="24"/>
        </w:rPr>
        <w:t>Izvor:</w:t>
      </w:r>
      <w:r>
        <w:rPr>
          <w:rFonts w:cs="Arial" w:ascii="Arial" w:hAnsi="Arial"/>
          <w:color w:val="000000" w:themeColor="text1"/>
          <w:sz w:val="24"/>
          <w:szCs w:val="24"/>
        </w:rPr>
        <w:t xml:space="preserve"> </w:t>
      </w:r>
    </w:p>
    <w:p>
      <w:pPr>
        <w:pStyle w:val="ListParagraph"/>
        <w:numPr>
          <w:ilvl w:val="0"/>
          <w:numId w:val="11"/>
        </w:numPr>
        <w:spacing w:lineRule="auto" w:line="276" w:before="0" w:after="0"/>
        <w:contextualSpacing/>
        <w:jc w:val="both"/>
        <w:rPr>
          <w:rFonts w:ascii="Arial" w:hAnsi="Arial" w:cs="Arial"/>
          <w:color w:val="002060"/>
          <w:sz w:val="24"/>
          <w:szCs w:val="24"/>
        </w:rPr>
      </w:pPr>
      <w:r>
        <w:rPr>
          <w:rFonts w:cs="Arial" w:ascii="Arial" w:hAnsi="Arial"/>
          <w:color w:val="C00000"/>
          <w:sz w:val="24"/>
          <w:szCs w:val="24"/>
        </w:rPr>
        <w:t xml:space="preserve">Proračunski program: </w:t>
      </w:r>
    </w:p>
    <w:p>
      <w:pPr>
        <w:pStyle w:val="ListParagraph"/>
        <w:numPr>
          <w:ilvl w:val="1"/>
          <w:numId w:val="11"/>
        </w:numPr>
        <w:spacing w:lineRule="auto" w:line="276" w:before="0" w:after="0"/>
        <w:contextualSpacing/>
        <w:jc w:val="both"/>
        <w:rPr>
          <w:rFonts w:ascii="Arial" w:hAnsi="Arial" w:cs="Arial"/>
          <w:color w:val="002060"/>
          <w:sz w:val="24"/>
          <w:szCs w:val="24"/>
        </w:rPr>
      </w:pPr>
      <w:r>
        <w:rPr>
          <w:rFonts w:cs="Arial" w:ascii="Arial" w:hAnsi="Arial"/>
          <w:color w:val="000000" w:themeColor="text1"/>
          <w:sz w:val="24"/>
          <w:szCs w:val="24"/>
        </w:rPr>
        <w:t>1007 Program javnih potreba u socijalnoj skrbi općine Negoslavci</w:t>
      </w:r>
    </w:p>
    <w:p>
      <w:pPr>
        <w:pStyle w:val="ListParagraph"/>
        <w:numPr>
          <w:ilvl w:val="0"/>
          <w:numId w:val="11"/>
        </w:numPr>
        <w:spacing w:lineRule="auto" w:line="276" w:before="0" w:after="0"/>
        <w:contextualSpacing/>
        <w:jc w:val="both"/>
        <w:rPr>
          <w:rFonts w:ascii="Arial" w:hAnsi="Arial" w:cs="Arial"/>
          <w:color w:val="002060"/>
          <w:sz w:val="24"/>
          <w:szCs w:val="24"/>
        </w:rPr>
      </w:pPr>
      <w:r>
        <w:rPr>
          <w:rFonts w:cs="Arial" w:ascii="Arial" w:hAnsi="Arial"/>
          <w:color w:val="C00000"/>
          <w:sz w:val="24"/>
          <w:szCs w:val="24"/>
        </w:rPr>
        <w:t>Proračunske aktivnosti/projekti:</w:t>
      </w:r>
      <w:r>
        <w:rPr>
          <w:rFonts w:cs="Arial" w:ascii="Arial" w:hAnsi="Arial"/>
          <w:color w:val="002060"/>
          <w:sz w:val="24"/>
          <w:szCs w:val="24"/>
        </w:rPr>
        <w:t xml:space="preserve"> </w:t>
      </w:r>
    </w:p>
    <w:p>
      <w:pPr>
        <w:pStyle w:val="ListParagraph"/>
        <w:numPr>
          <w:ilvl w:val="1"/>
          <w:numId w:val="11"/>
        </w:numPr>
        <w:spacing w:lineRule="auto" w:line="276" w:before="0" w:after="0"/>
        <w:contextualSpacing/>
        <w:jc w:val="both"/>
        <w:rPr>
          <w:rFonts w:ascii="Arial" w:hAnsi="Arial" w:cs="Arial"/>
          <w:color w:val="002060"/>
          <w:sz w:val="24"/>
          <w:szCs w:val="24"/>
        </w:rPr>
      </w:pPr>
      <w:r>
        <w:rPr>
          <w:rFonts w:cs="Arial" w:ascii="Arial" w:hAnsi="Arial"/>
          <w:color w:val="000000" w:themeColor="text1"/>
          <w:sz w:val="24"/>
          <w:szCs w:val="24"/>
        </w:rPr>
        <w:t>A1007 01</w:t>
      </w:r>
      <w:r>
        <w:rPr/>
        <w:t xml:space="preserve"> </w:t>
      </w:r>
      <w:r>
        <w:rPr>
          <w:rFonts w:cs="Arial" w:ascii="Arial" w:hAnsi="Arial"/>
          <w:color w:val="000000" w:themeColor="text1"/>
          <w:sz w:val="24"/>
          <w:szCs w:val="24"/>
        </w:rPr>
        <w:t>Pomoć u novcu pojedincima i obiteljima</w:t>
      </w:r>
    </w:p>
    <w:p>
      <w:pPr>
        <w:pStyle w:val="ListParagraph"/>
        <w:numPr>
          <w:ilvl w:val="1"/>
          <w:numId w:val="11"/>
        </w:numPr>
        <w:spacing w:lineRule="auto" w:line="276" w:before="0" w:after="0"/>
        <w:contextualSpacing/>
        <w:jc w:val="both"/>
        <w:rPr>
          <w:rFonts w:ascii="Arial" w:hAnsi="Arial" w:cs="Arial"/>
          <w:color w:val="002060"/>
          <w:sz w:val="24"/>
          <w:szCs w:val="24"/>
        </w:rPr>
      </w:pPr>
      <w:r>
        <w:rPr>
          <w:rFonts w:cs="Arial" w:ascii="Arial" w:hAnsi="Arial"/>
          <w:color w:val="000000" w:themeColor="text1"/>
          <w:sz w:val="24"/>
          <w:szCs w:val="24"/>
        </w:rPr>
        <w:t>A1007 02,</w:t>
      </w:r>
      <w:r>
        <w:rPr/>
        <w:t xml:space="preserve"> </w:t>
      </w:r>
      <w:r>
        <w:rPr>
          <w:rFonts w:cs="Arial" w:ascii="Arial" w:hAnsi="Arial"/>
          <w:color w:val="000000" w:themeColor="text1"/>
          <w:sz w:val="24"/>
          <w:szCs w:val="24"/>
        </w:rPr>
        <w:t>Pomoć u novcu pojedincima i obiteljima - đaci i paketići</w:t>
      </w:r>
      <w:r>
        <w:rPr/>
        <w:t xml:space="preserve"> </w:t>
      </w:r>
    </w:p>
    <w:p>
      <w:pPr>
        <w:pStyle w:val="ListParagraph"/>
        <w:numPr>
          <w:ilvl w:val="1"/>
          <w:numId w:val="11"/>
        </w:numPr>
        <w:spacing w:lineRule="auto" w:line="276" w:before="0" w:after="0"/>
        <w:contextualSpacing/>
        <w:jc w:val="both"/>
        <w:rPr>
          <w:rFonts w:ascii="Arial" w:hAnsi="Arial" w:cs="Arial"/>
          <w:color w:val="002060"/>
          <w:sz w:val="24"/>
          <w:szCs w:val="24"/>
        </w:rPr>
      </w:pPr>
      <w:r>
        <w:rPr>
          <w:rFonts w:cs="Arial" w:ascii="Arial" w:hAnsi="Arial"/>
          <w:color w:val="000000" w:themeColor="text1"/>
          <w:sz w:val="24"/>
          <w:szCs w:val="24"/>
        </w:rPr>
        <w:t>A1007 03</w:t>
      </w:r>
      <w:r>
        <w:rPr/>
        <w:t xml:space="preserve"> </w:t>
      </w:r>
      <w:r>
        <w:rPr>
          <w:rFonts w:cs="Arial" w:ascii="Arial" w:hAnsi="Arial"/>
          <w:color w:val="000000" w:themeColor="text1"/>
          <w:sz w:val="24"/>
          <w:szCs w:val="24"/>
        </w:rPr>
        <w:t>Crveni križ</w:t>
      </w:r>
      <w:bookmarkEnd w:id="22"/>
    </w:p>
    <w:p>
      <w:pPr>
        <w:pStyle w:val="Normal"/>
        <w:spacing w:before="0" w:after="0"/>
        <w:rPr>
          <w:rFonts w:ascii="Arial" w:hAnsi="Arial"/>
          <w:b/>
          <w:b/>
          <w:sz w:val="24"/>
        </w:rPr>
      </w:pPr>
      <w:r>
        <w:rPr>
          <w:rFonts w:ascii="Arial" w:hAnsi="Arial"/>
          <w:b/>
          <w:sz w:val="24"/>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211"/>
        <w:gridCol w:w="3151"/>
        <w:gridCol w:w="2700"/>
      </w:tblGrid>
      <w:tr>
        <w:trPr/>
        <w:tc>
          <w:tcPr>
            <w:tcW w:w="321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Ključne aktivnosti</w:t>
            </w:r>
          </w:p>
        </w:tc>
        <w:tc>
          <w:tcPr>
            <w:tcW w:w="315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Planirani rok postignuća</w:t>
            </w:r>
          </w:p>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aktivnosti</w:t>
            </w:r>
          </w:p>
        </w:tc>
        <w:tc>
          <w:tcPr>
            <w:tcW w:w="2700"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Rok provedbe mjere</w:t>
            </w:r>
          </w:p>
        </w:tc>
      </w:tr>
      <w:tr>
        <w:trPr>
          <w:trHeight w:val="1793" w:hRule="atLeast"/>
        </w:trPr>
        <w:tc>
          <w:tcPr>
            <w:tcW w:w="3211" w:type="dxa"/>
            <w:tcBorders/>
            <w:shd w:color="auto" w:fill="FFFFFF" w:val="clear"/>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Osiguranje osnovne financijske i materijalne pomoći najugroženijim pojedincima i obiteljima kako bi se ublažile posljedice siromaštva i osigurala osnovna egzistencija.</w:t>
            </w:r>
          </w:p>
        </w:tc>
        <w:tc>
          <w:tcPr>
            <w:tcW w:w="3151" w:type="dxa"/>
            <w:tcBorders/>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prosinac tekuće godine</w:t>
            </w:r>
          </w:p>
        </w:tc>
        <w:tc>
          <w:tcPr>
            <w:tcW w:w="2700" w:type="dxa"/>
            <w:tcBorders/>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prosinac 2029.</w:t>
            </w:r>
          </w:p>
        </w:tc>
      </w:tr>
    </w:tbl>
    <w:p>
      <w:pPr>
        <w:pStyle w:val="Normal"/>
        <w:spacing w:before="0" w:after="0"/>
        <w:jc w:val="center"/>
        <w:rPr>
          <w:rFonts w:ascii="Arial" w:hAnsi="Arial"/>
          <w:b/>
          <w:b/>
          <w:sz w:val="24"/>
        </w:rPr>
      </w:pPr>
      <w:r>
        <w:rPr>
          <w:rFonts w:ascii="Arial" w:hAnsi="Arial"/>
          <w:b/>
          <w:sz w:val="24"/>
        </w:rPr>
      </w:r>
    </w:p>
    <w:p>
      <w:pPr>
        <w:pStyle w:val="Normal"/>
        <w:spacing w:before="0" w:after="0"/>
        <w:jc w:val="center"/>
        <w:rPr>
          <w:rFonts w:ascii="Arial" w:hAnsi="Arial"/>
          <w:b/>
          <w:b/>
          <w:sz w:val="24"/>
        </w:rPr>
      </w:pPr>
      <w:r>
        <w:rPr>
          <w:rFonts w:ascii="Arial" w:hAnsi="Arial"/>
          <w:b/>
          <w:sz w:val="24"/>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530"/>
        <w:gridCol w:w="1528"/>
        <w:gridCol w:w="1501"/>
        <w:gridCol w:w="1500"/>
        <w:gridCol w:w="1502"/>
        <w:gridCol w:w="1500"/>
      </w:tblGrid>
      <w:tr>
        <w:trPr/>
        <w:tc>
          <w:tcPr>
            <w:tcW w:w="1530"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Pokazatelji</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rezultata</w:t>
            </w:r>
          </w:p>
        </w:tc>
        <w:tc>
          <w:tcPr>
            <w:tcW w:w="1528"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Početna</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vrijednost</w:t>
            </w:r>
          </w:p>
        </w:tc>
        <w:tc>
          <w:tcPr>
            <w:tcW w:w="6003" w:type="dxa"/>
            <w:gridSpan w:val="4"/>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Ciljne vrijednosti</w:t>
            </w:r>
          </w:p>
        </w:tc>
      </w:tr>
      <w:tr>
        <w:trPr/>
        <w:tc>
          <w:tcPr>
            <w:tcW w:w="1530"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528"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501"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2026.</w:t>
            </w:r>
          </w:p>
        </w:tc>
        <w:tc>
          <w:tcPr>
            <w:tcW w:w="1500"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2027.</w:t>
            </w:r>
          </w:p>
        </w:tc>
        <w:tc>
          <w:tcPr>
            <w:tcW w:w="1502"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2028.</w:t>
            </w:r>
          </w:p>
        </w:tc>
        <w:tc>
          <w:tcPr>
            <w:tcW w:w="1500"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2029.</w:t>
            </w:r>
          </w:p>
        </w:tc>
      </w:tr>
      <w:tr>
        <w:trPr>
          <w:trHeight w:val="1134" w:hRule="atLeast"/>
        </w:trPr>
        <w:tc>
          <w:tcPr>
            <w:tcW w:w="1530" w:type="dxa"/>
            <w:tcBorders/>
            <w:shd w:color="auto" w:fill="FFFFFF" w:themeFill="background1" w:val="clear"/>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Broj korisnika jednokratnih pomoći</w:t>
            </w:r>
          </w:p>
        </w:tc>
        <w:tc>
          <w:tcPr>
            <w:tcW w:w="1528"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72</w:t>
            </w:r>
          </w:p>
        </w:tc>
        <w:tc>
          <w:tcPr>
            <w:tcW w:w="1501"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70</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70</w:t>
            </w:r>
          </w:p>
        </w:tc>
        <w:tc>
          <w:tcPr>
            <w:tcW w:w="1502"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70</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70</w:t>
            </w:r>
          </w:p>
        </w:tc>
      </w:tr>
      <w:tr>
        <w:trPr>
          <w:trHeight w:val="1134" w:hRule="atLeast"/>
        </w:trPr>
        <w:tc>
          <w:tcPr>
            <w:tcW w:w="1530" w:type="dxa"/>
            <w:tcBorders/>
            <w:shd w:color="auto" w:fill="FFFFFF" w:themeFill="background1" w:val="clear"/>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 xml:space="preserve">Broj osoba kojima je sufinanciran prijevoz </w:t>
            </w:r>
          </w:p>
        </w:tc>
        <w:tc>
          <w:tcPr>
            <w:tcW w:w="1528"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300</w:t>
            </w:r>
          </w:p>
        </w:tc>
        <w:tc>
          <w:tcPr>
            <w:tcW w:w="1501"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300</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270</w:t>
            </w:r>
          </w:p>
        </w:tc>
        <w:tc>
          <w:tcPr>
            <w:tcW w:w="1502"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270</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250</w:t>
            </w:r>
          </w:p>
        </w:tc>
      </w:tr>
    </w:tbl>
    <w:p>
      <w:pPr>
        <w:pStyle w:val="Normal"/>
        <w:spacing w:before="0" w:after="0"/>
        <w:jc w:val="center"/>
        <w:rPr>
          <w:rFonts w:ascii="Arial" w:hAnsi="Arial"/>
          <w:b/>
          <w:b/>
          <w:sz w:val="24"/>
        </w:rPr>
      </w:pPr>
      <w:r>
        <w:rPr>
          <w:rFonts w:ascii="Arial" w:hAnsi="Arial"/>
          <w:b/>
          <w:sz w:val="24"/>
        </w:rPr>
      </w:r>
    </w:p>
    <w:p>
      <w:pPr>
        <w:pStyle w:val="Normal"/>
        <w:shd w:val="clear" w:color="auto" w:fill="F2F2F2" w:themeFill="background1" w:themeFillShade="f2"/>
        <w:spacing w:before="0" w:after="0"/>
        <w:jc w:val="both"/>
        <w:rPr>
          <w:rFonts w:ascii="Arial" w:hAnsi="Arial"/>
          <w:b/>
          <w:b/>
          <w:sz w:val="24"/>
        </w:rPr>
      </w:pPr>
      <w:r>
        <w:rPr>
          <w:rFonts w:ascii="Arial" w:hAnsi="Arial"/>
          <w:b/>
          <w:sz w:val="24"/>
        </w:rPr>
        <w:t>Mjera 4. Pružanje pomoći i skrbi starijim i nemoćnim osobama u lokalnoj zajednici</w:t>
      </w:r>
    </w:p>
    <w:p>
      <w:pPr>
        <w:pStyle w:val="Normal"/>
        <w:spacing w:lineRule="auto" w:line="276" w:before="0" w:after="0"/>
        <w:jc w:val="both"/>
        <w:rPr>
          <w:rFonts w:ascii="Arial" w:hAnsi="Arial"/>
          <w:b/>
          <w:b/>
          <w:sz w:val="24"/>
        </w:rPr>
      </w:pPr>
      <w:r>
        <w:rPr>
          <w:rFonts w:ascii="Arial" w:hAnsi="Arial"/>
          <w:b/>
          <w:sz w:val="24"/>
        </w:rPr>
      </w:r>
    </w:p>
    <w:p>
      <w:pPr>
        <w:pStyle w:val="Normal"/>
        <w:spacing w:lineRule="auto" w:line="276" w:before="0" w:after="0"/>
        <w:jc w:val="both"/>
        <w:rPr>
          <w:rFonts w:ascii="Arial" w:hAnsi="Arial"/>
          <w:bCs/>
          <w:sz w:val="24"/>
        </w:rPr>
      </w:pPr>
      <w:r>
        <w:rPr>
          <w:rFonts w:ascii="Arial" w:hAnsi="Arial"/>
          <w:bCs/>
          <w:sz w:val="24"/>
        </w:rPr>
        <w:t>Mjera je usmjerena na unapređenje kvalitete života starijih i nemoćnih osoba kroz organizirano pružanje socijalnih i svakodnevnih usluga u njihovim kućanstvima. U okviru mjere planira se organizacija pomoći u kući, dostava namirnica i lijekova, pomoć u obavljanju kućanskih poslova, pratnja liječniku te podrška u socijalnoj integraciji korisnika.</w:t>
      </w:r>
    </w:p>
    <w:p>
      <w:pPr>
        <w:pStyle w:val="Normal"/>
        <w:spacing w:lineRule="auto" w:line="276" w:before="0" w:after="0"/>
        <w:jc w:val="both"/>
        <w:rPr>
          <w:rFonts w:ascii="Arial" w:hAnsi="Arial"/>
          <w:b/>
          <w:b/>
          <w:sz w:val="24"/>
        </w:rPr>
      </w:pPr>
      <w:r>
        <w:rPr>
          <w:rFonts w:ascii="Arial" w:hAnsi="Arial"/>
          <w:b/>
          <w:sz w:val="24"/>
        </w:rPr>
      </w:r>
    </w:p>
    <w:p>
      <w:pPr>
        <w:pStyle w:val="Normal"/>
        <w:spacing w:lineRule="auto" w:line="276" w:before="0" w:after="0"/>
        <w:jc w:val="both"/>
        <w:rPr>
          <w:rFonts w:ascii="Arial" w:hAnsi="Arial"/>
          <w:bCs/>
          <w:sz w:val="24"/>
        </w:rPr>
      </w:pPr>
      <w:r>
        <w:rPr>
          <w:rFonts w:ascii="Arial" w:hAnsi="Arial"/>
          <w:bCs/>
          <w:sz w:val="24"/>
        </w:rPr>
        <w:t>Projekt  Zaželi – Negoslavci  faza IV u skladu je s europskim i nacionalnim preporukama o unapređenju položaja žena na tržištu rada i zaštite prava žena. U skladu je i sa smjernicama politika zapošljavanja država članica EU s naglaskom na promicanje socijalne uključenosti i suzbijanja siromaštva, pogotovo uzevši u obzir da će se kao sudionice ovih aktivnosti uključivati žene koje su u nepovoljnom položaju na tržištu rada, a koje će skrbiti o starijim osobama i osobama u nepovoljnom položaju.</w:t>
      </w:r>
    </w:p>
    <w:p>
      <w:pPr>
        <w:pStyle w:val="Normal"/>
        <w:spacing w:before="0" w:after="0"/>
        <w:rPr>
          <w:rFonts w:ascii="Arial" w:hAnsi="Arial"/>
          <w:b/>
          <w:b/>
          <w:sz w:val="24"/>
        </w:rPr>
      </w:pPr>
      <w:r>
        <w:rPr>
          <w:rFonts w:ascii="Arial" w:hAnsi="Arial"/>
          <w:b/>
          <w:sz w:val="24"/>
        </w:rPr>
      </w:r>
    </w:p>
    <w:p>
      <w:pPr>
        <w:pStyle w:val="Normal"/>
        <w:spacing w:before="0" w:after="0"/>
        <w:jc w:val="both"/>
        <w:rPr>
          <w:rFonts w:ascii="Arial" w:hAnsi="Arial"/>
          <w:bCs/>
          <w:sz w:val="24"/>
        </w:rPr>
      </w:pPr>
      <w:r>
        <w:rPr>
          <w:rFonts w:ascii="Arial" w:hAnsi="Arial"/>
          <w:bCs/>
          <w:sz w:val="24"/>
        </w:rPr>
        <w:t>Svrha ove mjere je omogućiti starijim i nemoćnim osobama da što dulje ostanu u vlastitim domovima uz odgovarajuću skrb, čime se pridonosi očuvanju njihovog dostojanstva, neovisnosti i socijalne uključenosti. Također, ova mjera ima za cilj smanjiti institucionalizaciju, osnažiti međugeneracijsku solidarnost te pružiti zapošljavanje osobama iz lokalne zajednice kroz programe socijalnih usluga.</w:t>
      </w:r>
    </w:p>
    <w:p>
      <w:pPr>
        <w:pStyle w:val="Normal"/>
        <w:spacing w:before="0" w:after="0"/>
        <w:rPr>
          <w:rFonts w:ascii="Arial" w:hAnsi="Arial"/>
          <w:b/>
          <w:b/>
          <w:sz w:val="24"/>
        </w:rPr>
      </w:pPr>
      <w:r>
        <w:rPr>
          <w:rFonts w:ascii="Arial" w:hAnsi="Arial"/>
          <w:b/>
          <w:sz w:val="24"/>
        </w:rPr>
      </w:r>
    </w:p>
    <w:p>
      <w:pPr>
        <w:pStyle w:val="Normal"/>
        <w:spacing w:lineRule="auto" w:line="276" w:before="0" w:after="0"/>
        <w:jc w:val="both"/>
        <w:rPr>
          <w:rFonts w:ascii="Arial" w:hAnsi="Arial"/>
          <w:b/>
          <w:b/>
          <w:sz w:val="24"/>
        </w:rPr>
      </w:pPr>
      <w:bookmarkStart w:id="23" w:name="_Hlk199846139"/>
      <w:r>
        <w:rPr>
          <w:rFonts w:ascii="Arial" w:hAnsi="Arial"/>
          <w:b/>
          <w:sz w:val="24"/>
        </w:rPr>
        <w:t>Procijenjeni trošak provedbe mjere: 1.027.500,00 €</w:t>
      </w:r>
    </w:p>
    <w:p>
      <w:pPr>
        <w:pStyle w:val="Normal"/>
        <w:spacing w:lineRule="auto" w:line="276" w:before="0" w:after="0"/>
        <w:jc w:val="both"/>
        <w:rPr>
          <w:rFonts w:ascii="Arial" w:hAnsi="Arial"/>
          <w:b/>
          <w:b/>
          <w:sz w:val="24"/>
        </w:rPr>
      </w:pPr>
      <w:r>
        <w:rPr>
          <w:rFonts w:ascii="Arial" w:hAnsi="Arial"/>
          <w:b/>
          <w:sz w:val="24"/>
        </w:rPr>
      </w:r>
    </w:p>
    <w:p>
      <w:pPr>
        <w:pStyle w:val="Normal"/>
        <w:spacing w:lineRule="auto" w:line="276" w:before="0" w:after="0"/>
        <w:jc w:val="both"/>
        <w:rPr>
          <w:rFonts w:ascii="Arial" w:hAnsi="Arial" w:cs="Arial"/>
          <w:color w:val="000000" w:themeColor="text1"/>
          <w:sz w:val="24"/>
          <w:szCs w:val="24"/>
        </w:rPr>
      </w:pPr>
      <w:r>
        <w:rPr>
          <w:rFonts w:cs="Arial" w:ascii="Arial" w:hAnsi="Arial"/>
          <w:b/>
          <w:bCs/>
          <w:color w:val="000000" w:themeColor="text1"/>
          <w:sz w:val="24"/>
          <w:szCs w:val="24"/>
        </w:rPr>
        <w:t>Izvor:</w:t>
      </w:r>
      <w:r>
        <w:rPr>
          <w:rFonts w:cs="Arial" w:ascii="Arial" w:hAnsi="Arial"/>
          <w:color w:val="000000" w:themeColor="text1"/>
          <w:sz w:val="24"/>
          <w:szCs w:val="24"/>
        </w:rPr>
        <w:t xml:space="preserve"> </w:t>
      </w:r>
    </w:p>
    <w:p>
      <w:pPr>
        <w:pStyle w:val="ListParagraph"/>
        <w:numPr>
          <w:ilvl w:val="0"/>
          <w:numId w:val="11"/>
        </w:numPr>
        <w:spacing w:lineRule="auto" w:line="276" w:before="0" w:after="0"/>
        <w:contextualSpacing/>
        <w:jc w:val="both"/>
        <w:rPr>
          <w:rFonts w:ascii="Arial" w:hAnsi="Arial" w:cs="Arial"/>
          <w:color w:val="002060"/>
          <w:sz w:val="24"/>
          <w:szCs w:val="24"/>
        </w:rPr>
      </w:pPr>
      <w:r>
        <w:rPr>
          <w:rFonts w:cs="Arial" w:ascii="Arial" w:hAnsi="Arial"/>
          <w:color w:val="C00000"/>
          <w:sz w:val="24"/>
          <w:szCs w:val="24"/>
        </w:rPr>
        <w:t xml:space="preserve">Proračunski program: </w:t>
      </w:r>
    </w:p>
    <w:p>
      <w:pPr>
        <w:pStyle w:val="ListParagraph"/>
        <w:numPr>
          <w:ilvl w:val="1"/>
          <w:numId w:val="11"/>
        </w:numPr>
        <w:spacing w:lineRule="auto" w:line="276" w:before="0" w:after="0"/>
        <w:contextualSpacing/>
        <w:jc w:val="both"/>
        <w:rPr>
          <w:rFonts w:ascii="Arial" w:hAnsi="Arial" w:cs="Arial"/>
          <w:color w:val="002060"/>
          <w:sz w:val="24"/>
          <w:szCs w:val="24"/>
        </w:rPr>
      </w:pPr>
      <w:r>
        <w:rPr>
          <w:rFonts w:cs="Arial" w:ascii="Arial" w:hAnsi="Arial"/>
          <w:color w:val="000000" w:themeColor="text1"/>
          <w:sz w:val="24"/>
          <w:szCs w:val="24"/>
        </w:rPr>
        <w:t>1011 Program "Zaželi"</w:t>
      </w:r>
    </w:p>
    <w:p>
      <w:pPr>
        <w:pStyle w:val="ListParagraph"/>
        <w:numPr>
          <w:ilvl w:val="0"/>
          <w:numId w:val="11"/>
        </w:numPr>
        <w:spacing w:lineRule="auto" w:line="276" w:before="0" w:after="0"/>
        <w:contextualSpacing/>
        <w:jc w:val="both"/>
        <w:rPr>
          <w:rFonts w:ascii="Arial" w:hAnsi="Arial" w:cs="Arial"/>
          <w:color w:val="002060"/>
          <w:sz w:val="24"/>
          <w:szCs w:val="24"/>
        </w:rPr>
      </w:pPr>
      <w:r>
        <w:rPr>
          <w:rFonts w:cs="Arial" w:ascii="Arial" w:hAnsi="Arial"/>
          <w:color w:val="C00000"/>
          <w:sz w:val="24"/>
          <w:szCs w:val="24"/>
        </w:rPr>
        <w:t>Proračunske aktivnosti/projekti:</w:t>
      </w:r>
      <w:r>
        <w:rPr>
          <w:rFonts w:cs="Arial" w:ascii="Arial" w:hAnsi="Arial"/>
          <w:color w:val="002060"/>
          <w:sz w:val="24"/>
          <w:szCs w:val="24"/>
        </w:rPr>
        <w:t xml:space="preserve"> </w:t>
      </w:r>
    </w:p>
    <w:p>
      <w:pPr>
        <w:pStyle w:val="ListParagraph"/>
        <w:numPr>
          <w:ilvl w:val="1"/>
          <w:numId w:val="11"/>
        </w:numPr>
        <w:spacing w:lineRule="auto" w:line="276" w:before="0" w:after="0"/>
        <w:contextualSpacing/>
        <w:jc w:val="both"/>
        <w:rPr>
          <w:rFonts w:ascii="Arial" w:hAnsi="Arial" w:cs="Arial"/>
          <w:color w:val="002060"/>
          <w:sz w:val="24"/>
          <w:szCs w:val="24"/>
        </w:rPr>
      </w:pPr>
      <w:r>
        <w:rPr>
          <w:rFonts w:cs="Arial" w:ascii="Arial" w:hAnsi="Arial"/>
          <w:color w:val="000000" w:themeColor="text1"/>
          <w:sz w:val="24"/>
          <w:szCs w:val="24"/>
        </w:rPr>
        <w:t>A1011 01</w:t>
      </w:r>
      <w:r>
        <w:rPr/>
        <w:t xml:space="preserve"> </w:t>
      </w:r>
      <w:r>
        <w:rPr>
          <w:rFonts w:cs="Arial" w:ascii="Arial" w:hAnsi="Arial"/>
          <w:color w:val="000000" w:themeColor="text1"/>
          <w:sz w:val="24"/>
          <w:szCs w:val="24"/>
        </w:rPr>
        <w:t>Administrativno, tehničko i stručno osoblje</w:t>
      </w:r>
      <w:bookmarkEnd w:id="23"/>
    </w:p>
    <w:p>
      <w:pPr>
        <w:pStyle w:val="Normal"/>
        <w:spacing w:lineRule="auto" w:line="276" w:before="0" w:after="0"/>
        <w:jc w:val="both"/>
        <w:rPr>
          <w:rFonts w:ascii="Arial" w:hAnsi="Arial"/>
          <w:b/>
          <w:b/>
          <w:sz w:val="24"/>
        </w:rPr>
      </w:pPr>
      <w:r>
        <w:rPr>
          <w:rFonts w:ascii="Arial" w:hAnsi="Arial"/>
          <w:b/>
          <w:sz w:val="24"/>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211"/>
        <w:gridCol w:w="3151"/>
        <w:gridCol w:w="2700"/>
      </w:tblGrid>
      <w:tr>
        <w:trPr/>
        <w:tc>
          <w:tcPr>
            <w:tcW w:w="321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bookmarkStart w:id="24" w:name="_Hlk199846618"/>
            <w:r>
              <w:rPr>
                <w:rFonts w:eastAsia="Arial" w:cs="Arial" w:ascii="Arial" w:hAnsi="Arial"/>
                <w:b/>
                <w:bCs/>
                <w:color w:val="FFFFFF"/>
                <w:sz w:val="20"/>
                <w:szCs w:val="20"/>
                <w:lang w:val="hr-HR" w:eastAsia="en-US" w:bidi="ar-SA"/>
              </w:rPr>
              <w:t>Ključne aktivnosti</w:t>
            </w:r>
          </w:p>
        </w:tc>
        <w:tc>
          <w:tcPr>
            <w:tcW w:w="315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Planirani rok postignuća</w:t>
            </w:r>
          </w:p>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aktivnosti</w:t>
            </w:r>
          </w:p>
        </w:tc>
        <w:tc>
          <w:tcPr>
            <w:tcW w:w="2700"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Rok provedbe mjere</w:t>
            </w:r>
          </w:p>
        </w:tc>
      </w:tr>
      <w:tr>
        <w:trPr>
          <w:trHeight w:val="1134" w:hRule="atLeast"/>
        </w:trPr>
        <w:tc>
          <w:tcPr>
            <w:tcW w:w="3211" w:type="dxa"/>
            <w:tcBorders/>
            <w:shd w:color="auto" w:fill="FFFFFF" w:val="clear"/>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Organizacija usluge pomoći u kući za starije i nemoćne osobe</w:t>
            </w:r>
          </w:p>
        </w:tc>
        <w:tc>
          <w:tcPr>
            <w:tcW w:w="3151" w:type="dxa"/>
            <w:tcBorders/>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prosinac 2027.</w:t>
            </w:r>
          </w:p>
        </w:tc>
        <w:tc>
          <w:tcPr>
            <w:tcW w:w="2700" w:type="dxa"/>
            <w:tcBorders/>
            <w:vAlign w:val="center"/>
          </w:tcPr>
          <w:p>
            <w:pPr>
              <w:pStyle w:val="Normal"/>
              <w:widowControl/>
              <w:spacing w:lineRule="auto" w:line="240" w:before="0" w:after="0"/>
              <w:jc w:val="center"/>
              <w:rPr>
                <w:rFonts w:ascii="Arial" w:hAnsi="Arial" w:eastAsia="Arial" w:cs="Arial"/>
                <w:color w:val="000000" w:themeColor="text1"/>
                <w:sz w:val="20"/>
                <w:szCs w:val="20"/>
              </w:rPr>
            </w:pPr>
            <w:bookmarkStart w:id="25" w:name="_Hlk199846618"/>
            <w:r>
              <w:rPr>
                <w:rFonts w:eastAsia="Arial" w:cs="Arial" w:ascii="Arial" w:hAnsi="Arial"/>
                <w:color w:val="000000" w:themeColor="text1"/>
                <w:sz w:val="20"/>
                <w:szCs w:val="20"/>
                <w:lang w:val="hr-HR" w:eastAsia="en-US" w:bidi="ar-SA"/>
              </w:rPr>
              <w:t>prosinac 2029.</w:t>
            </w:r>
            <w:bookmarkEnd w:id="25"/>
          </w:p>
        </w:tc>
      </w:tr>
    </w:tbl>
    <w:p>
      <w:pPr>
        <w:pStyle w:val="Normal"/>
        <w:spacing w:before="0" w:after="0"/>
        <w:jc w:val="center"/>
        <w:rPr>
          <w:rFonts w:ascii="Arial" w:hAnsi="Arial"/>
          <w:b/>
          <w:b/>
          <w:sz w:val="24"/>
        </w:rPr>
      </w:pPr>
      <w:r>
        <w:rPr>
          <w:rFonts w:ascii="Arial" w:hAnsi="Arial"/>
          <w:b/>
          <w:sz w:val="24"/>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530"/>
        <w:gridCol w:w="1528"/>
        <w:gridCol w:w="1501"/>
        <w:gridCol w:w="1500"/>
        <w:gridCol w:w="1502"/>
        <w:gridCol w:w="1500"/>
      </w:tblGrid>
      <w:tr>
        <w:trPr/>
        <w:tc>
          <w:tcPr>
            <w:tcW w:w="1530"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Pokazatelji</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rezultata</w:t>
            </w:r>
          </w:p>
        </w:tc>
        <w:tc>
          <w:tcPr>
            <w:tcW w:w="1528"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Početna</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vrijednost</w:t>
            </w:r>
          </w:p>
        </w:tc>
        <w:tc>
          <w:tcPr>
            <w:tcW w:w="6003" w:type="dxa"/>
            <w:gridSpan w:val="4"/>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Ciljne vrijednosti</w:t>
            </w:r>
          </w:p>
        </w:tc>
      </w:tr>
      <w:tr>
        <w:trPr/>
        <w:tc>
          <w:tcPr>
            <w:tcW w:w="1530"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528"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501"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2026.</w:t>
            </w:r>
          </w:p>
        </w:tc>
        <w:tc>
          <w:tcPr>
            <w:tcW w:w="1500"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2027.</w:t>
            </w:r>
          </w:p>
        </w:tc>
        <w:tc>
          <w:tcPr>
            <w:tcW w:w="1502"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2028.</w:t>
            </w:r>
          </w:p>
        </w:tc>
        <w:tc>
          <w:tcPr>
            <w:tcW w:w="1500"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2029.</w:t>
            </w:r>
          </w:p>
        </w:tc>
      </w:tr>
      <w:tr>
        <w:trPr>
          <w:trHeight w:val="1761" w:hRule="atLeast"/>
        </w:trPr>
        <w:tc>
          <w:tcPr>
            <w:tcW w:w="1530" w:type="dxa"/>
            <w:tcBorders/>
            <w:shd w:color="auto" w:fill="FFFFFF" w:themeFill="background1" w:val="clear"/>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Broj starijih i nemoćnih korisnika uključenih u programe pomoći u kući godišnje</w:t>
            </w:r>
          </w:p>
        </w:tc>
        <w:tc>
          <w:tcPr>
            <w:tcW w:w="1528"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114</w:t>
            </w:r>
          </w:p>
        </w:tc>
        <w:tc>
          <w:tcPr>
            <w:tcW w:w="1501"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114</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114</w:t>
            </w:r>
          </w:p>
        </w:tc>
        <w:tc>
          <w:tcPr>
            <w:tcW w:w="1502"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114</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114</w:t>
            </w:r>
          </w:p>
        </w:tc>
      </w:tr>
      <w:tr>
        <w:trPr>
          <w:trHeight w:val="1474" w:hRule="atLeast"/>
        </w:trPr>
        <w:tc>
          <w:tcPr>
            <w:tcW w:w="1530" w:type="dxa"/>
            <w:tcBorders/>
            <w:shd w:color="auto" w:fill="FFFFFF" w:themeFill="background1" w:val="clear"/>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Broj zaposlenih osoba koje pružaju skrb kroz općinske projekte</w:t>
            </w:r>
          </w:p>
        </w:tc>
        <w:tc>
          <w:tcPr>
            <w:tcW w:w="1528"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19</w:t>
            </w:r>
          </w:p>
        </w:tc>
        <w:tc>
          <w:tcPr>
            <w:tcW w:w="1501"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19</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19</w:t>
            </w:r>
          </w:p>
        </w:tc>
        <w:tc>
          <w:tcPr>
            <w:tcW w:w="1502"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19</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19</w:t>
            </w:r>
          </w:p>
        </w:tc>
      </w:tr>
    </w:tbl>
    <w:p>
      <w:pPr>
        <w:pStyle w:val="Normal"/>
        <w:spacing w:before="0" w:after="0"/>
        <w:rPr>
          <w:rFonts w:ascii="Arial" w:hAnsi="Arial"/>
          <w:b/>
          <w:b/>
          <w:sz w:val="24"/>
        </w:rPr>
      </w:pPr>
      <w:r>
        <w:rPr>
          <w:rFonts w:ascii="Arial" w:hAnsi="Arial"/>
          <w:b/>
          <w:sz w:val="24"/>
        </w:rPr>
      </w:r>
    </w:p>
    <w:p>
      <w:pPr>
        <w:pStyle w:val="Normal"/>
        <w:shd w:val="clear" w:color="auto" w:fill="F2F2F2" w:themeFill="background1" w:themeFillShade="f2"/>
        <w:spacing w:before="0" w:after="0"/>
        <w:jc w:val="both"/>
        <w:rPr>
          <w:rFonts w:ascii="Arial" w:hAnsi="Arial"/>
          <w:b/>
          <w:b/>
          <w:sz w:val="24"/>
        </w:rPr>
      </w:pPr>
      <w:bookmarkStart w:id="26" w:name="_Hlk199847341"/>
      <w:r>
        <w:rPr>
          <w:rFonts w:ascii="Arial" w:hAnsi="Arial"/>
          <w:b/>
          <w:sz w:val="24"/>
        </w:rPr>
        <w:t>Mjera 5. Razvoj i potpora sportskim aktivnostima u zajednici</w:t>
      </w:r>
      <w:bookmarkEnd w:id="26"/>
    </w:p>
    <w:p>
      <w:pPr>
        <w:pStyle w:val="Normal"/>
        <w:spacing w:before="0" w:after="0"/>
        <w:rPr>
          <w:rFonts w:ascii="Arial" w:hAnsi="Arial"/>
          <w:b/>
          <w:b/>
          <w:sz w:val="24"/>
        </w:rPr>
      </w:pPr>
      <w:r>
        <w:rPr>
          <w:rFonts w:ascii="Arial" w:hAnsi="Arial"/>
          <w:b/>
          <w:sz w:val="24"/>
        </w:rPr>
      </w:r>
    </w:p>
    <w:p>
      <w:pPr>
        <w:pStyle w:val="Normal"/>
        <w:spacing w:lineRule="auto" w:line="276" w:before="0" w:after="0"/>
        <w:jc w:val="both"/>
        <w:rPr>
          <w:rFonts w:ascii="Arial" w:hAnsi="Arial"/>
          <w:bCs/>
          <w:sz w:val="24"/>
        </w:rPr>
      </w:pPr>
      <w:r>
        <w:rPr>
          <w:rFonts w:ascii="Arial" w:hAnsi="Arial"/>
          <w:bCs/>
          <w:sz w:val="24"/>
        </w:rPr>
        <w:t>Ova mjera ima za cilj jačati tjelesnu aktivnost, zdravlje i društvenu povezanost stanovnika svih dobnih skupina kroz ulaganja u sportsku infrastrukturu i potporu lokalnim sportskim klubovima, rekreativnim udrugama i događanjima.</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Programom javnih potreba u sportu utvrđuju se aktivnosti i djelatnosti u području sporta od značaja za Općinu Negoslavci, a za koje se sredstva osiguravaju u proračunu Općine Negoslavci. Svrha Programa je provođenje sportske i zdravstvene kulture te stvaranje uvjeta za uključivanje što većeg broja djece i mladih u organizirane oblike sportskih aktivnosti, kao i poticanje rekreacije i ostalih aktivnosti za očuvanje zdravlja i postizanje boljih psihofizičkih sposobnosti mještana.</w:t>
      </w:r>
    </w:p>
    <w:p>
      <w:pPr>
        <w:pStyle w:val="Normal"/>
        <w:spacing w:before="0" w:after="0"/>
        <w:rPr>
          <w:rFonts w:ascii="Arial" w:hAnsi="Arial"/>
          <w:b/>
          <w:b/>
          <w:sz w:val="24"/>
        </w:rPr>
      </w:pPr>
      <w:r>
        <w:rPr>
          <w:rFonts w:ascii="Arial" w:hAnsi="Arial"/>
          <w:b/>
          <w:sz w:val="24"/>
        </w:rPr>
      </w:r>
    </w:p>
    <w:p>
      <w:pPr>
        <w:pStyle w:val="Normal"/>
        <w:spacing w:lineRule="auto" w:line="276" w:before="0" w:after="0"/>
        <w:jc w:val="both"/>
        <w:rPr>
          <w:rFonts w:ascii="Arial" w:hAnsi="Arial"/>
          <w:bCs/>
          <w:sz w:val="24"/>
        </w:rPr>
      </w:pPr>
      <w:r>
        <w:rPr>
          <w:rFonts w:ascii="Arial" w:hAnsi="Arial"/>
          <w:bCs/>
          <w:sz w:val="24"/>
        </w:rPr>
        <w:t>Javne potrebe u sportu od značenja za Općinu Negoslavci, u svrhu promicanja sportskih vrijednosti ostvaruju se djelovanjem sportskih udruga, sufinanciranjem sportskih aktivnosti djece, mladeži i studenata, organizacijom i provođenjem sportskih manifestacija na nivou Općine Negoslavci, ulaganjem u sportsku opreme i objekte.</w:t>
      </w:r>
    </w:p>
    <w:p>
      <w:pPr>
        <w:pStyle w:val="Normal"/>
        <w:spacing w:before="0" w:after="0"/>
        <w:rPr>
          <w:rFonts w:ascii="Arial" w:hAnsi="Arial"/>
          <w:bCs/>
          <w:sz w:val="24"/>
        </w:rPr>
      </w:pPr>
      <w:r>
        <w:rPr>
          <w:rFonts w:ascii="Arial" w:hAnsi="Arial"/>
          <w:bCs/>
          <w:sz w:val="24"/>
        </w:rPr>
      </w:r>
    </w:p>
    <w:p>
      <w:pPr>
        <w:pStyle w:val="Normal"/>
        <w:spacing w:before="0" w:after="0"/>
        <w:jc w:val="both"/>
        <w:rPr>
          <w:rFonts w:ascii="Arial" w:hAnsi="Arial"/>
          <w:bCs/>
          <w:sz w:val="24"/>
        </w:rPr>
      </w:pPr>
      <w:r>
        <w:rPr>
          <w:rFonts w:ascii="Arial" w:hAnsi="Arial"/>
          <w:bCs/>
          <w:sz w:val="24"/>
        </w:rPr>
        <w:t>Svrha provedbe mjere je povećati razinu fizičke aktivnosti, unaprijediti zdravlje građana i omogućiti mladima i djeci dostupnost organiziranog sporta te stvoriti uvjete za aktivan društveni život kroz sport.</w:t>
      </w:r>
    </w:p>
    <w:p>
      <w:pPr>
        <w:pStyle w:val="Normal"/>
        <w:spacing w:before="0" w:after="0"/>
        <w:rPr>
          <w:rFonts w:ascii="Arial" w:hAnsi="Arial"/>
          <w:b/>
          <w:b/>
          <w:sz w:val="24"/>
        </w:rPr>
      </w:pPr>
      <w:r>
        <w:rPr>
          <w:rFonts w:ascii="Arial" w:hAnsi="Arial"/>
          <w:b/>
          <w:sz w:val="24"/>
        </w:rPr>
      </w:r>
    </w:p>
    <w:p>
      <w:pPr>
        <w:pStyle w:val="Normal"/>
        <w:spacing w:lineRule="auto" w:line="276" w:before="0" w:after="0"/>
        <w:jc w:val="both"/>
        <w:rPr>
          <w:rFonts w:ascii="Arial" w:hAnsi="Arial"/>
          <w:b/>
          <w:b/>
          <w:sz w:val="24"/>
        </w:rPr>
      </w:pPr>
      <w:bookmarkStart w:id="27" w:name="_Hlk199847804"/>
      <w:r>
        <w:rPr>
          <w:rFonts w:ascii="Arial" w:hAnsi="Arial"/>
          <w:b/>
          <w:sz w:val="24"/>
        </w:rPr>
        <w:t>Procijenjeni trošak provedbe mjere: 395.000,00 €</w:t>
      </w:r>
    </w:p>
    <w:p>
      <w:pPr>
        <w:pStyle w:val="Normal"/>
        <w:spacing w:lineRule="auto" w:line="276" w:before="0" w:after="0"/>
        <w:jc w:val="both"/>
        <w:rPr>
          <w:rFonts w:ascii="Arial" w:hAnsi="Arial" w:cs="Arial"/>
          <w:b/>
          <w:b/>
          <w:bCs/>
          <w:color w:val="000000" w:themeColor="text1"/>
          <w:sz w:val="24"/>
          <w:szCs w:val="24"/>
        </w:rPr>
      </w:pPr>
      <w:r>
        <w:rPr>
          <w:rFonts w:cs="Arial" w:ascii="Arial" w:hAnsi="Arial"/>
          <w:b/>
          <w:bCs/>
          <w:color w:val="000000" w:themeColor="text1"/>
          <w:sz w:val="24"/>
          <w:szCs w:val="24"/>
        </w:rPr>
      </w:r>
    </w:p>
    <w:p>
      <w:pPr>
        <w:pStyle w:val="Normal"/>
        <w:spacing w:lineRule="auto" w:line="276" w:before="0" w:after="0"/>
        <w:jc w:val="both"/>
        <w:rPr>
          <w:rFonts w:ascii="Arial" w:hAnsi="Arial" w:cs="Arial"/>
          <w:color w:val="000000" w:themeColor="text1"/>
          <w:sz w:val="24"/>
          <w:szCs w:val="24"/>
        </w:rPr>
      </w:pPr>
      <w:r>
        <w:rPr>
          <w:rFonts w:cs="Arial" w:ascii="Arial" w:hAnsi="Arial"/>
          <w:b/>
          <w:bCs/>
          <w:color w:val="000000" w:themeColor="text1"/>
          <w:sz w:val="24"/>
          <w:szCs w:val="24"/>
        </w:rPr>
        <w:t>Izvor:</w:t>
      </w:r>
      <w:r>
        <w:rPr>
          <w:rFonts w:cs="Arial" w:ascii="Arial" w:hAnsi="Arial"/>
          <w:color w:val="000000" w:themeColor="text1"/>
          <w:sz w:val="24"/>
          <w:szCs w:val="24"/>
        </w:rPr>
        <w:t xml:space="preserve"> </w:t>
      </w:r>
    </w:p>
    <w:p>
      <w:pPr>
        <w:pStyle w:val="ListParagraph"/>
        <w:numPr>
          <w:ilvl w:val="0"/>
          <w:numId w:val="11"/>
        </w:numPr>
        <w:spacing w:lineRule="auto" w:line="276" w:before="0" w:after="0"/>
        <w:contextualSpacing/>
        <w:jc w:val="both"/>
        <w:rPr>
          <w:rFonts w:ascii="Arial" w:hAnsi="Arial" w:cs="Arial"/>
          <w:color w:val="002060"/>
          <w:sz w:val="24"/>
          <w:szCs w:val="24"/>
        </w:rPr>
      </w:pPr>
      <w:r>
        <w:rPr>
          <w:rFonts w:cs="Arial" w:ascii="Arial" w:hAnsi="Arial"/>
          <w:color w:val="C00000"/>
          <w:sz w:val="24"/>
          <w:szCs w:val="24"/>
        </w:rPr>
        <w:t xml:space="preserve">Proračunski program: </w:t>
      </w:r>
    </w:p>
    <w:p>
      <w:pPr>
        <w:pStyle w:val="ListParagraph"/>
        <w:numPr>
          <w:ilvl w:val="1"/>
          <w:numId w:val="11"/>
        </w:numPr>
        <w:spacing w:lineRule="auto" w:line="276" w:before="0" w:after="0"/>
        <w:contextualSpacing/>
        <w:jc w:val="both"/>
        <w:rPr>
          <w:rFonts w:ascii="Arial" w:hAnsi="Arial" w:cs="Arial"/>
          <w:color w:val="002060"/>
          <w:sz w:val="24"/>
          <w:szCs w:val="24"/>
        </w:rPr>
      </w:pPr>
      <w:r>
        <w:rPr>
          <w:rFonts w:cs="Arial" w:ascii="Arial" w:hAnsi="Arial"/>
          <w:color w:val="000000" w:themeColor="text1"/>
          <w:sz w:val="24"/>
          <w:szCs w:val="24"/>
        </w:rPr>
        <w:t>1009 Javne potrebe u športu</w:t>
      </w:r>
    </w:p>
    <w:p>
      <w:pPr>
        <w:pStyle w:val="ListParagraph"/>
        <w:numPr>
          <w:ilvl w:val="0"/>
          <w:numId w:val="11"/>
        </w:numPr>
        <w:spacing w:lineRule="auto" w:line="276" w:before="0" w:after="0"/>
        <w:contextualSpacing/>
        <w:jc w:val="both"/>
        <w:rPr>
          <w:rFonts w:ascii="Arial" w:hAnsi="Arial"/>
          <w:b/>
          <w:b/>
          <w:sz w:val="24"/>
        </w:rPr>
      </w:pPr>
      <w:r>
        <w:rPr>
          <w:rFonts w:cs="Arial" w:ascii="Arial" w:hAnsi="Arial"/>
          <w:color w:val="C00000"/>
          <w:sz w:val="24"/>
          <w:szCs w:val="24"/>
        </w:rPr>
        <w:t>Proračunske aktivnosti/projekti:</w:t>
      </w:r>
      <w:r>
        <w:rPr>
          <w:rFonts w:cs="Arial" w:ascii="Arial" w:hAnsi="Arial"/>
          <w:color w:val="002060"/>
          <w:sz w:val="24"/>
          <w:szCs w:val="24"/>
        </w:rPr>
        <w:t xml:space="preserve"> </w:t>
      </w:r>
    </w:p>
    <w:p>
      <w:pPr>
        <w:pStyle w:val="ListParagraph"/>
        <w:numPr>
          <w:ilvl w:val="1"/>
          <w:numId w:val="11"/>
        </w:numPr>
        <w:spacing w:lineRule="auto" w:line="276" w:before="0" w:after="0"/>
        <w:contextualSpacing/>
        <w:jc w:val="both"/>
        <w:rPr>
          <w:rFonts w:ascii="Arial" w:hAnsi="Arial"/>
          <w:b/>
          <w:b/>
          <w:sz w:val="24"/>
        </w:rPr>
      </w:pPr>
      <w:r>
        <w:rPr>
          <w:rFonts w:cs="Arial" w:ascii="Arial" w:hAnsi="Arial"/>
          <w:color w:val="000000" w:themeColor="text1"/>
          <w:sz w:val="24"/>
          <w:szCs w:val="24"/>
        </w:rPr>
        <w:t>A1009 01</w:t>
      </w:r>
      <w:r>
        <w:rPr/>
        <w:t xml:space="preserve"> </w:t>
      </w:r>
      <w:r>
        <w:rPr>
          <w:rFonts w:cs="Arial" w:ascii="Arial" w:hAnsi="Arial"/>
          <w:color w:val="000000" w:themeColor="text1"/>
          <w:sz w:val="24"/>
          <w:szCs w:val="24"/>
        </w:rPr>
        <w:t>Tekuće donacije sportskim udrugama</w:t>
      </w:r>
      <w:bookmarkEnd w:id="27"/>
    </w:p>
    <w:p>
      <w:pPr>
        <w:pStyle w:val="Normal"/>
        <w:spacing w:lineRule="auto" w:line="276" w:before="0" w:after="0"/>
        <w:jc w:val="both"/>
        <w:rPr>
          <w:rFonts w:ascii="Arial" w:hAnsi="Arial"/>
          <w:bCs/>
          <w:sz w:val="24"/>
        </w:rPr>
      </w:pPr>
      <w:r>
        <w:rPr>
          <w:rFonts w:ascii="Arial" w:hAnsi="Arial"/>
          <w:bCs/>
          <w:sz w:val="24"/>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211"/>
        <w:gridCol w:w="3151"/>
        <w:gridCol w:w="2700"/>
      </w:tblGrid>
      <w:tr>
        <w:trPr/>
        <w:tc>
          <w:tcPr>
            <w:tcW w:w="321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Ključne aktivnosti</w:t>
            </w:r>
          </w:p>
        </w:tc>
        <w:tc>
          <w:tcPr>
            <w:tcW w:w="315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Planirani rok postignuća</w:t>
            </w:r>
          </w:p>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aktivnosti</w:t>
            </w:r>
          </w:p>
        </w:tc>
        <w:tc>
          <w:tcPr>
            <w:tcW w:w="2700"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Rok provedbe mjere</w:t>
            </w:r>
          </w:p>
        </w:tc>
      </w:tr>
      <w:tr>
        <w:trPr>
          <w:trHeight w:val="1417" w:hRule="atLeast"/>
        </w:trPr>
        <w:tc>
          <w:tcPr>
            <w:tcW w:w="3211" w:type="dxa"/>
            <w:tcBorders/>
            <w:shd w:color="auto" w:fill="FFFFFF" w:val="clear"/>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Redovita financijska i organizacijska podrška sportskim organizacijama koje djeluju na području Općine Negoslavci</w:t>
            </w:r>
          </w:p>
        </w:tc>
        <w:tc>
          <w:tcPr>
            <w:tcW w:w="3151" w:type="dxa"/>
            <w:tcBorders/>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prosinac tekuće godine</w:t>
            </w:r>
          </w:p>
        </w:tc>
        <w:tc>
          <w:tcPr>
            <w:tcW w:w="2700" w:type="dxa"/>
            <w:vMerge w:val="restart"/>
            <w:tcBorders/>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prosinac 2029.</w:t>
            </w:r>
          </w:p>
        </w:tc>
      </w:tr>
      <w:tr>
        <w:trPr>
          <w:trHeight w:val="1417" w:hRule="atLeast"/>
        </w:trPr>
        <w:tc>
          <w:tcPr>
            <w:tcW w:w="3211" w:type="dxa"/>
            <w:tcBorders/>
            <w:shd w:color="auto" w:fill="FFFFFF" w:val="clear"/>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Izgradnja, investicijsko održavanje, adaptacije i ostali zahvati na objektima sportske namjene na području Općine Negoslavci</w:t>
            </w:r>
          </w:p>
        </w:tc>
        <w:tc>
          <w:tcPr>
            <w:tcW w:w="3151" w:type="dxa"/>
            <w:tcBorders/>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prosinac tekuće godine</w:t>
            </w:r>
          </w:p>
        </w:tc>
        <w:tc>
          <w:tcPr>
            <w:tcW w:w="2700" w:type="dxa"/>
            <w:vMerge w:val="continue"/>
            <w:tcBorders/>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r>
          </w:p>
        </w:tc>
      </w:tr>
    </w:tbl>
    <w:p>
      <w:pPr>
        <w:pStyle w:val="Normal"/>
        <w:spacing w:lineRule="auto" w:line="276" w:before="0" w:after="0"/>
        <w:jc w:val="both"/>
        <w:rPr>
          <w:rFonts w:ascii="Arial" w:hAnsi="Arial"/>
          <w:bCs/>
          <w:sz w:val="24"/>
        </w:rPr>
      </w:pPr>
      <w:r>
        <w:rPr>
          <w:rFonts w:ascii="Arial" w:hAnsi="Arial"/>
          <w:bCs/>
          <w:sz w:val="24"/>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530"/>
        <w:gridCol w:w="1528"/>
        <w:gridCol w:w="1501"/>
        <w:gridCol w:w="1500"/>
        <w:gridCol w:w="1502"/>
        <w:gridCol w:w="1500"/>
      </w:tblGrid>
      <w:tr>
        <w:trPr/>
        <w:tc>
          <w:tcPr>
            <w:tcW w:w="1530"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Pokazatelji</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rezultata</w:t>
            </w:r>
          </w:p>
        </w:tc>
        <w:tc>
          <w:tcPr>
            <w:tcW w:w="1528"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Početna</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vrijednost</w:t>
            </w:r>
          </w:p>
        </w:tc>
        <w:tc>
          <w:tcPr>
            <w:tcW w:w="6003" w:type="dxa"/>
            <w:gridSpan w:val="4"/>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Ciljne vrijednosti</w:t>
            </w:r>
          </w:p>
        </w:tc>
      </w:tr>
      <w:tr>
        <w:trPr/>
        <w:tc>
          <w:tcPr>
            <w:tcW w:w="1530"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528"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501"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2026.</w:t>
            </w:r>
          </w:p>
        </w:tc>
        <w:tc>
          <w:tcPr>
            <w:tcW w:w="1500"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2027.</w:t>
            </w:r>
          </w:p>
        </w:tc>
        <w:tc>
          <w:tcPr>
            <w:tcW w:w="1502"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2028.</w:t>
            </w:r>
          </w:p>
        </w:tc>
        <w:tc>
          <w:tcPr>
            <w:tcW w:w="1500"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2029.</w:t>
            </w:r>
          </w:p>
        </w:tc>
      </w:tr>
      <w:tr>
        <w:trPr>
          <w:trHeight w:val="1247" w:hRule="atLeast"/>
        </w:trPr>
        <w:tc>
          <w:tcPr>
            <w:tcW w:w="1530" w:type="dxa"/>
            <w:tcBorders/>
            <w:shd w:color="auto" w:fill="FFFFFF" w:themeFill="background1" w:val="clear"/>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 xml:space="preserve">Broj sufinanciranih sportskih udruga </w:t>
            </w:r>
          </w:p>
        </w:tc>
        <w:tc>
          <w:tcPr>
            <w:tcW w:w="1528"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5</w:t>
            </w:r>
          </w:p>
        </w:tc>
        <w:tc>
          <w:tcPr>
            <w:tcW w:w="1501"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5</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5</w:t>
            </w:r>
          </w:p>
        </w:tc>
        <w:tc>
          <w:tcPr>
            <w:tcW w:w="1502"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5</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5</w:t>
            </w:r>
          </w:p>
        </w:tc>
      </w:tr>
      <w:tr>
        <w:trPr>
          <w:trHeight w:val="1699" w:hRule="atLeast"/>
        </w:trPr>
        <w:tc>
          <w:tcPr>
            <w:tcW w:w="1530" w:type="dxa"/>
            <w:tcBorders/>
            <w:shd w:color="auto" w:fill="FFFFFF" w:themeFill="background1" w:val="clear"/>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Broj obnovljenih, adaptiranih ili izgrađenih sportskih objekata godišnje na području Općine Negoslavci</w:t>
            </w:r>
          </w:p>
        </w:tc>
        <w:tc>
          <w:tcPr>
            <w:tcW w:w="1528"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2</w:t>
            </w:r>
          </w:p>
        </w:tc>
        <w:tc>
          <w:tcPr>
            <w:tcW w:w="1501"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2</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2</w:t>
            </w:r>
          </w:p>
        </w:tc>
        <w:tc>
          <w:tcPr>
            <w:tcW w:w="1502"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2</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2</w:t>
            </w:r>
          </w:p>
        </w:tc>
      </w:tr>
    </w:tbl>
    <w:p>
      <w:pPr>
        <w:pStyle w:val="Normal"/>
        <w:spacing w:lineRule="auto" w:line="276" w:before="0" w:after="0"/>
        <w:jc w:val="both"/>
        <w:rPr>
          <w:rFonts w:ascii="Arial" w:hAnsi="Arial"/>
          <w:bCs/>
          <w:sz w:val="24"/>
        </w:rPr>
      </w:pPr>
      <w:r>
        <w:rPr>
          <w:rFonts w:ascii="Arial" w:hAnsi="Arial"/>
          <w:bCs/>
          <w:sz w:val="24"/>
        </w:rPr>
      </w:r>
    </w:p>
    <w:p>
      <w:pPr>
        <w:pStyle w:val="Normal"/>
        <w:shd w:val="clear" w:color="auto" w:fill="F2F2F2" w:themeFill="background1" w:themeFillShade="f2"/>
        <w:spacing w:before="0" w:after="0"/>
        <w:jc w:val="both"/>
        <w:rPr>
          <w:rFonts w:ascii="Arial" w:hAnsi="Arial"/>
          <w:b/>
          <w:b/>
          <w:sz w:val="24"/>
        </w:rPr>
      </w:pPr>
      <w:bookmarkStart w:id="28" w:name="_Hlk199923900"/>
      <w:r>
        <w:rPr>
          <w:rFonts w:ascii="Arial" w:hAnsi="Arial"/>
          <w:b/>
          <w:sz w:val="24"/>
        </w:rPr>
        <w:t>Mjera 6. Jačanje kulturnih sadržaja i identiteta lokalne zajednice</w:t>
      </w:r>
      <w:bookmarkEnd w:id="28"/>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Mjera je usmjerena na očuvanje kulturne baštine, poticanje lokalne kreativnosti i zajedništva kroz podršku kulturnim udrugama, manifestacijama, te kulturno-obrazovnim programima za sve dobne skupine.</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Programom javnih potreba u kulturi Općine Negoslavci, utvrđuju se djelatnosti, odnosno programi, projekti, aktivnosti i manifestacije u kulturi, koje će se financirati iz proračuna Općine Negoslavci.</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Javne potrebe u kulturi od značaja za Općinu Negoslavci, u svrhu poticanja kulturnih vrijednosti ostvarivati će se kroz:</w:t>
      </w:r>
    </w:p>
    <w:p>
      <w:pPr>
        <w:pStyle w:val="ListParagraph"/>
        <w:numPr>
          <w:ilvl w:val="0"/>
          <w:numId w:val="12"/>
        </w:numPr>
        <w:spacing w:lineRule="auto" w:line="276" w:before="0" w:after="0"/>
        <w:contextualSpacing/>
        <w:jc w:val="both"/>
        <w:rPr>
          <w:rFonts w:ascii="Arial" w:hAnsi="Arial"/>
          <w:bCs/>
          <w:sz w:val="24"/>
        </w:rPr>
      </w:pPr>
      <w:r>
        <w:rPr>
          <w:rFonts w:ascii="Arial" w:hAnsi="Arial"/>
          <w:bCs/>
          <w:sz w:val="24"/>
        </w:rPr>
        <w:t>djelatnosti i poslove udruga u kulturi, kao pomaganje i poticanje umjetničkog i kulturnog stvaralaštva kroz plesno-scensku i druge vidove izražavanja umjetničkog amaterizma,</w:t>
      </w:r>
    </w:p>
    <w:p>
      <w:pPr>
        <w:pStyle w:val="ListParagraph"/>
        <w:numPr>
          <w:ilvl w:val="0"/>
          <w:numId w:val="12"/>
        </w:numPr>
        <w:spacing w:lineRule="auto" w:line="276" w:before="0" w:after="0"/>
        <w:contextualSpacing/>
        <w:jc w:val="both"/>
        <w:rPr>
          <w:rFonts w:ascii="Arial" w:hAnsi="Arial"/>
          <w:bCs/>
          <w:sz w:val="24"/>
        </w:rPr>
      </w:pPr>
      <w:r>
        <w:rPr>
          <w:rFonts w:ascii="Arial" w:hAnsi="Arial"/>
          <w:bCs/>
          <w:sz w:val="24"/>
        </w:rPr>
        <w:t>aktivnosti i manifestacije u kulturi koje pridonose razvitku i promicanju kulturnog života i amaterizma u kulturi, te očuvanju i njegovanju običaja i tradicije.</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Svrha provedbe mjere je unaprijediti kulturni život u zajednici, očuvati lokalne običaje i identitet, te uključiti građane u raznolike kulturne sadržaje radi jačanja društvene kohezije i međugeneracijskog povezivanja.</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
          <w:b/>
          <w:sz w:val="24"/>
        </w:rPr>
      </w:pPr>
      <w:r>
        <w:rPr>
          <w:rFonts w:ascii="Arial" w:hAnsi="Arial"/>
          <w:b/>
          <w:sz w:val="24"/>
        </w:rPr>
        <w:t>Procijenjeni trošak provedbe mjere: 329.265,00 €</w:t>
      </w:r>
    </w:p>
    <w:p>
      <w:pPr>
        <w:pStyle w:val="Normal"/>
        <w:spacing w:lineRule="auto" w:line="276" w:before="0" w:after="0"/>
        <w:jc w:val="both"/>
        <w:rPr>
          <w:rFonts w:ascii="Arial" w:hAnsi="Arial"/>
          <w:b/>
          <w:b/>
          <w:sz w:val="24"/>
        </w:rPr>
      </w:pPr>
      <w:r>
        <w:rPr>
          <w:rFonts w:ascii="Arial" w:hAnsi="Arial"/>
          <w:b/>
          <w:sz w:val="24"/>
        </w:rPr>
      </w:r>
    </w:p>
    <w:p>
      <w:pPr>
        <w:pStyle w:val="Normal"/>
        <w:spacing w:lineRule="auto" w:line="276" w:before="0" w:after="0"/>
        <w:jc w:val="both"/>
        <w:rPr>
          <w:rFonts w:ascii="Arial" w:hAnsi="Arial" w:cs="Arial"/>
          <w:color w:val="000000" w:themeColor="text1"/>
          <w:sz w:val="24"/>
          <w:szCs w:val="24"/>
        </w:rPr>
      </w:pPr>
      <w:r>
        <w:rPr>
          <w:rFonts w:cs="Arial" w:ascii="Arial" w:hAnsi="Arial"/>
          <w:b/>
          <w:bCs/>
          <w:color w:val="000000" w:themeColor="text1"/>
          <w:sz w:val="24"/>
          <w:szCs w:val="24"/>
        </w:rPr>
        <w:t>Izvor:</w:t>
      </w:r>
      <w:r>
        <w:rPr>
          <w:rFonts w:cs="Arial" w:ascii="Arial" w:hAnsi="Arial"/>
          <w:color w:val="000000" w:themeColor="text1"/>
          <w:sz w:val="24"/>
          <w:szCs w:val="24"/>
        </w:rPr>
        <w:t xml:space="preserve"> </w:t>
      </w:r>
    </w:p>
    <w:p>
      <w:pPr>
        <w:pStyle w:val="ListParagraph"/>
        <w:numPr>
          <w:ilvl w:val="0"/>
          <w:numId w:val="11"/>
        </w:numPr>
        <w:spacing w:lineRule="auto" w:line="276" w:before="0" w:after="0"/>
        <w:contextualSpacing/>
        <w:jc w:val="both"/>
        <w:rPr>
          <w:rFonts w:ascii="Arial" w:hAnsi="Arial" w:cs="Arial"/>
          <w:color w:val="002060"/>
          <w:sz w:val="24"/>
          <w:szCs w:val="24"/>
        </w:rPr>
      </w:pPr>
      <w:r>
        <w:rPr>
          <w:rFonts w:cs="Arial" w:ascii="Arial" w:hAnsi="Arial"/>
          <w:color w:val="C00000"/>
          <w:sz w:val="24"/>
          <w:szCs w:val="24"/>
        </w:rPr>
        <w:t xml:space="preserve">Proračunski program: </w:t>
      </w:r>
    </w:p>
    <w:p>
      <w:pPr>
        <w:pStyle w:val="ListParagraph"/>
        <w:numPr>
          <w:ilvl w:val="1"/>
          <w:numId w:val="11"/>
        </w:numPr>
        <w:spacing w:lineRule="auto" w:line="276" w:before="0" w:after="0"/>
        <w:contextualSpacing/>
        <w:jc w:val="both"/>
        <w:rPr>
          <w:rFonts w:ascii="Arial" w:hAnsi="Arial" w:cs="Arial"/>
          <w:color w:val="002060"/>
          <w:sz w:val="24"/>
          <w:szCs w:val="24"/>
        </w:rPr>
      </w:pPr>
      <w:r>
        <w:rPr>
          <w:rFonts w:cs="Arial" w:ascii="Arial" w:hAnsi="Arial"/>
          <w:color w:val="000000" w:themeColor="text1"/>
          <w:sz w:val="24"/>
          <w:szCs w:val="24"/>
        </w:rPr>
        <w:t>1008 Program javnih potreba u kulturi</w:t>
      </w:r>
    </w:p>
    <w:p>
      <w:pPr>
        <w:pStyle w:val="ListParagraph"/>
        <w:numPr>
          <w:ilvl w:val="0"/>
          <w:numId w:val="11"/>
        </w:numPr>
        <w:spacing w:lineRule="auto" w:line="276" w:before="0" w:after="0"/>
        <w:contextualSpacing/>
        <w:jc w:val="both"/>
        <w:rPr>
          <w:rFonts w:ascii="Arial" w:hAnsi="Arial"/>
          <w:b/>
          <w:b/>
          <w:sz w:val="24"/>
        </w:rPr>
      </w:pPr>
      <w:r>
        <w:rPr>
          <w:rFonts w:cs="Arial" w:ascii="Arial" w:hAnsi="Arial"/>
          <w:color w:val="C00000"/>
          <w:sz w:val="24"/>
          <w:szCs w:val="24"/>
        </w:rPr>
        <w:t>Proračunske aktivnosti/projekti:</w:t>
      </w:r>
      <w:r>
        <w:rPr>
          <w:rFonts w:cs="Arial" w:ascii="Arial" w:hAnsi="Arial"/>
          <w:color w:val="002060"/>
          <w:sz w:val="24"/>
          <w:szCs w:val="24"/>
        </w:rPr>
        <w:t xml:space="preserve"> </w:t>
      </w:r>
    </w:p>
    <w:p>
      <w:pPr>
        <w:pStyle w:val="ListParagraph"/>
        <w:numPr>
          <w:ilvl w:val="1"/>
          <w:numId w:val="11"/>
        </w:numPr>
        <w:spacing w:lineRule="auto" w:line="276" w:before="0" w:after="0"/>
        <w:contextualSpacing/>
        <w:jc w:val="both"/>
        <w:rPr>
          <w:rFonts w:ascii="Arial" w:hAnsi="Arial"/>
          <w:b/>
          <w:b/>
          <w:sz w:val="24"/>
        </w:rPr>
      </w:pPr>
      <w:r>
        <w:rPr>
          <w:rFonts w:cs="Arial" w:ascii="Arial" w:hAnsi="Arial"/>
          <w:color w:val="000000" w:themeColor="text1"/>
          <w:sz w:val="24"/>
          <w:szCs w:val="24"/>
        </w:rPr>
        <w:t>A1008 01</w:t>
      </w:r>
      <w:r>
        <w:rPr/>
        <w:t xml:space="preserve"> </w:t>
      </w:r>
      <w:r>
        <w:rPr>
          <w:rFonts w:cs="Arial" w:ascii="Arial" w:hAnsi="Arial"/>
          <w:color w:val="000000" w:themeColor="text1"/>
          <w:sz w:val="24"/>
          <w:szCs w:val="24"/>
        </w:rPr>
        <w:t>Vjerske zajednice - pomoć u radu</w:t>
      </w:r>
    </w:p>
    <w:p>
      <w:pPr>
        <w:pStyle w:val="ListParagraph"/>
        <w:numPr>
          <w:ilvl w:val="1"/>
          <w:numId w:val="11"/>
        </w:numPr>
        <w:spacing w:lineRule="auto" w:line="276" w:before="0" w:after="0"/>
        <w:contextualSpacing/>
        <w:jc w:val="both"/>
        <w:rPr>
          <w:rFonts w:ascii="Arial" w:hAnsi="Arial"/>
          <w:b/>
          <w:b/>
          <w:sz w:val="24"/>
        </w:rPr>
      </w:pPr>
      <w:r>
        <w:rPr>
          <w:rFonts w:cs="Arial" w:ascii="Arial" w:hAnsi="Arial"/>
          <w:color w:val="000000" w:themeColor="text1"/>
          <w:sz w:val="24"/>
          <w:szCs w:val="24"/>
        </w:rPr>
        <w:t>A1008 02 Djelatnost kulturno-umjetničkih društava</w:t>
      </w:r>
    </w:p>
    <w:p>
      <w:pPr>
        <w:pStyle w:val="ListParagraph"/>
        <w:numPr>
          <w:ilvl w:val="1"/>
          <w:numId w:val="11"/>
        </w:numPr>
        <w:spacing w:lineRule="auto" w:line="276" w:before="0" w:after="0"/>
        <w:contextualSpacing/>
        <w:jc w:val="both"/>
        <w:rPr>
          <w:rFonts w:ascii="Arial" w:hAnsi="Arial"/>
          <w:b/>
          <w:b/>
          <w:sz w:val="24"/>
        </w:rPr>
      </w:pPr>
      <w:r>
        <w:rPr>
          <w:rFonts w:cs="Arial" w:ascii="Arial" w:hAnsi="Arial"/>
          <w:color w:val="000000" w:themeColor="text1"/>
          <w:sz w:val="24"/>
          <w:szCs w:val="24"/>
        </w:rPr>
        <w:t>A1008 03</w:t>
      </w:r>
      <w:r>
        <w:rPr/>
        <w:t xml:space="preserve"> </w:t>
      </w:r>
      <w:r>
        <w:rPr>
          <w:rFonts w:cs="Arial" w:ascii="Arial" w:hAnsi="Arial"/>
          <w:color w:val="000000" w:themeColor="text1"/>
          <w:sz w:val="24"/>
          <w:szCs w:val="24"/>
        </w:rPr>
        <w:t>Kulturne manifestacije</w:t>
      </w:r>
    </w:p>
    <w:p>
      <w:pPr>
        <w:pStyle w:val="ListParagraph"/>
        <w:numPr>
          <w:ilvl w:val="1"/>
          <w:numId w:val="11"/>
        </w:numPr>
        <w:spacing w:lineRule="auto" w:line="276" w:before="0" w:after="0"/>
        <w:contextualSpacing/>
        <w:jc w:val="both"/>
        <w:rPr>
          <w:rFonts w:ascii="Arial" w:hAnsi="Arial"/>
          <w:b/>
          <w:b/>
          <w:sz w:val="24"/>
        </w:rPr>
      </w:pPr>
      <w:r>
        <w:rPr>
          <w:rFonts w:cs="Arial" w:ascii="Arial" w:hAnsi="Arial"/>
          <w:color w:val="000000" w:themeColor="text1"/>
          <w:sz w:val="24"/>
          <w:szCs w:val="24"/>
        </w:rPr>
        <w:t>A1008 04</w:t>
      </w:r>
      <w:r>
        <w:rPr/>
        <w:t xml:space="preserve"> </w:t>
      </w:r>
      <w:r>
        <w:rPr>
          <w:rFonts w:cs="Arial" w:ascii="Arial" w:hAnsi="Arial"/>
          <w:color w:val="000000" w:themeColor="text1"/>
          <w:sz w:val="24"/>
          <w:szCs w:val="24"/>
        </w:rPr>
        <w:t>Zajedničko vijeće općina</w:t>
      </w:r>
    </w:p>
    <w:p>
      <w:pPr>
        <w:pStyle w:val="ListParagraph"/>
        <w:numPr>
          <w:ilvl w:val="1"/>
          <w:numId w:val="11"/>
        </w:numPr>
        <w:spacing w:lineRule="auto" w:line="276" w:before="0" w:after="0"/>
        <w:contextualSpacing/>
        <w:jc w:val="both"/>
        <w:rPr>
          <w:rFonts w:ascii="Arial" w:hAnsi="Arial"/>
          <w:b/>
          <w:b/>
          <w:sz w:val="24"/>
        </w:rPr>
      </w:pPr>
      <w:r>
        <w:rPr>
          <w:rFonts w:cs="Arial" w:ascii="Arial" w:hAnsi="Arial"/>
          <w:color w:val="000000" w:themeColor="text1"/>
          <w:sz w:val="24"/>
          <w:szCs w:val="24"/>
        </w:rPr>
        <w:t>A1008 05 Udruge</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211"/>
        <w:gridCol w:w="3151"/>
        <w:gridCol w:w="2700"/>
      </w:tblGrid>
      <w:tr>
        <w:trPr/>
        <w:tc>
          <w:tcPr>
            <w:tcW w:w="321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Ključne aktivnosti</w:t>
            </w:r>
          </w:p>
        </w:tc>
        <w:tc>
          <w:tcPr>
            <w:tcW w:w="315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Planirani rok postignuća</w:t>
            </w:r>
          </w:p>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aktivnosti</w:t>
            </w:r>
          </w:p>
        </w:tc>
        <w:tc>
          <w:tcPr>
            <w:tcW w:w="2700"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Rok provedbe mjere</w:t>
            </w:r>
          </w:p>
        </w:tc>
      </w:tr>
      <w:tr>
        <w:trPr>
          <w:trHeight w:val="1644" w:hRule="atLeast"/>
        </w:trPr>
        <w:tc>
          <w:tcPr>
            <w:tcW w:w="3211" w:type="dxa"/>
            <w:tcBorders/>
            <w:shd w:color="auto" w:fill="FFFFFF" w:val="clear"/>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Potpora djelatnostima i poslovima udruga u kulturi, kao pomaganje i poticanje umjetničkog i kulturnog stvaralaštva kroz plesno-scensku i druge vidove izražavanja umjetničkog amaterizma</w:t>
            </w:r>
          </w:p>
        </w:tc>
        <w:tc>
          <w:tcPr>
            <w:tcW w:w="3151" w:type="dxa"/>
            <w:tcBorders/>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prosinac tekuće godine</w:t>
            </w:r>
          </w:p>
        </w:tc>
        <w:tc>
          <w:tcPr>
            <w:tcW w:w="2700" w:type="dxa"/>
            <w:vMerge w:val="restart"/>
            <w:tcBorders/>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prosinac 2029.</w:t>
            </w:r>
          </w:p>
        </w:tc>
      </w:tr>
      <w:tr>
        <w:trPr>
          <w:trHeight w:val="1644" w:hRule="atLeast"/>
        </w:trPr>
        <w:tc>
          <w:tcPr>
            <w:tcW w:w="3211" w:type="dxa"/>
            <w:tcBorders/>
            <w:shd w:color="auto" w:fill="FFFFFF" w:val="clear"/>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Potpora aktivnostima i manifestacijama u kulturi koje pridonose razvitku i promicanju kulturnog života i amaterizma u kulturi, te očuvanju i njegovanju običaja i tradicije.</w:t>
            </w:r>
          </w:p>
        </w:tc>
        <w:tc>
          <w:tcPr>
            <w:tcW w:w="3151" w:type="dxa"/>
            <w:tcBorders/>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prosinac tekuće godine</w:t>
            </w:r>
          </w:p>
        </w:tc>
        <w:tc>
          <w:tcPr>
            <w:tcW w:w="2700" w:type="dxa"/>
            <w:vMerge w:val="continue"/>
            <w:tcBorders/>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r>
          </w:p>
        </w:tc>
      </w:tr>
    </w:tbl>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530"/>
        <w:gridCol w:w="1528"/>
        <w:gridCol w:w="1501"/>
        <w:gridCol w:w="1500"/>
        <w:gridCol w:w="1502"/>
        <w:gridCol w:w="1500"/>
      </w:tblGrid>
      <w:tr>
        <w:trPr/>
        <w:tc>
          <w:tcPr>
            <w:tcW w:w="1530"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Pokazatelji</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rezultata</w:t>
            </w:r>
          </w:p>
        </w:tc>
        <w:tc>
          <w:tcPr>
            <w:tcW w:w="1528"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Početna</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vrijednost</w:t>
            </w:r>
          </w:p>
        </w:tc>
        <w:tc>
          <w:tcPr>
            <w:tcW w:w="6003" w:type="dxa"/>
            <w:gridSpan w:val="4"/>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Ciljne vrijednosti</w:t>
            </w:r>
          </w:p>
        </w:tc>
      </w:tr>
      <w:tr>
        <w:trPr/>
        <w:tc>
          <w:tcPr>
            <w:tcW w:w="1530"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528"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501"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2026.</w:t>
            </w:r>
          </w:p>
        </w:tc>
        <w:tc>
          <w:tcPr>
            <w:tcW w:w="1500"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2027.</w:t>
            </w:r>
          </w:p>
        </w:tc>
        <w:tc>
          <w:tcPr>
            <w:tcW w:w="1502"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2028.</w:t>
            </w:r>
          </w:p>
        </w:tc>
        <w:tc>
          <w:tcPr>
            <w:tcW w:w="1500"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2029.</w:t>
            </w:r>
          </w:p>
        </w:tc>
      </w:tr>
      <w:tr>
        <w:trPr>
          <w:trHeight w:val="1417" w:hRule="atLeast"/>
        </w:trPr>
        <w:tc>
          <w:tcPr>
            <w:tcW w:w="1530" w:type="dxa"/>
            <w:tcBorders/>
            <w:shd w:color="auto" w:fill="FFFFFF" w:themeFill="background1" w:val="clear"/>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Broj sufinanciranih udruga iz područja kulture</w:t>
            </w:r>
          </w:p>
        </w:tc>
        <w:tc>
          <w:tcPr>
            <w:tcW w:w="1528"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w:t>
            </w:r>
          </w:p>
        </w:tc>
        <w:tc>
          <w:tcPr>
            <w:tcW w:w="1501"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w:t>
            </w:r>
          </w:p>
        </w:tc>
        <w:tc>
          <w:tcPr>
            <w:tcW w:w="1502"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w:t>
            </w:r>
          </w:p>
        </w:tc>
      </w:tr>
      <w:tr>
        <w:trPr>
          <w:trHeight w:val="58" w:hRule="atLeast"/>
        </w:trPr>
        <w:tc>
          <w:tcPr>
            <w:tcW w:w="1530" w:type="dxa"/>
            <w:tcBorders/>
            <w:shd w:color="auto" w:fill="FFFFFF" w:themeFill="background1" w:val="clear"/>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Broj održanih kulturnih manifestacija i programa godišnje</w:t>
            </w:r>
          </w:p>
        </w:tc>
        <w:tc>
          <w:tcPr>
            <w:tcW w:w="1528"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5</w:t>
            </w:r>
          </w:p>
        </w:tc>
        <w:tc>
          <w:tcPr>
            <w:tcW w:w="1501"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6</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6</w:t>
            </w:r>
          </w:p>
        </w:tc>
        <w:tc>
          <w:tcPr>
            <w:tcW w:w="1502"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6</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6</w:t>
            </w:r>
          </w:p>
        </w:tc>
      </w:tr>
    </w:tbl>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r>
    </w:p>
    <w:p>
      <w:pPr>
        <w:pStyle w:val="Normal"/>
        <w:shd w:val="clear" w:color="auto" w:fill="F2F2F2" w:themeFill="background1" w:themeFillShade="f2"/>
        <w:spacing w:before="0" w:after="0"/>
        <w:jc w:val="both"/>
        <w:rPr>
          <w:rFonts w:ascii="Arial" w:hAnsi="Arial"/>
          <w:b/>
          <w:b/>
          <w:sz w:val="24"/>
        </w:rPr>
      </w:pPr>
      <w:r>
        <w:rPr>
          <w:rFonts w:ascii="Arial" w:hAnsi="Arial"/>
          <w:b/>
          <w:sz w:val="24"/>
        </w:rPr>
        <w:t>Mjera 7. Održavanje i unaprjeđenje postojeće komunalne infrastrukture</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Ova mjera obuhvaća redovito, sezonsko i interventno održavanje postojećih komunalnih objekata, sustava i javnih površina radi očuvanja funkcionalnosti, sigurnosti i kvalitete života. Uključuje i manje zahvate unaprjeđenja kako bi se infrastruktura prilagodila promjenjivim potrebama stanovnika.</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 xml:space="preserve">Programom održavanja komunalne infrastrukture za svaku pojedinu godinu određuje se održavanje komunalne infrastrukture na području Općine Negoslavci, financijska sredstva potrebna za ostvarivanje Programa i izvori financiranja po djelatnostima.  </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Svrha provedbe mjere je</w:t>
      </w:r>
      <w:r>
        <w:rPr/>
        <w:t xml:space="preserve"> </w:t>
      </w:r>
      <w:r>
        <w:rPr>
          <w:rFonts w:ascii="Arial" w:hAnsi="Arial"/>
          <w:bCs/>
          <w:sz w:val="24"/>
        </w:rPr>
        <w:t>osigurati trajnu funkcionalnost komunalnih sustava i javnih prostora, prevenirati njihovo propadanje te očuvati ulaganja koja su prethodno realizirana. Time se poboljšava sigurnost, vizualni identitet naselja i svakodnevna kvaliteta života stanovnika.</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
          <w:b/>
          <w:sz w:val="24"/>
        </w:rPr>
      </w:pPr>
      <w:r>
        <w:rPr>
          <w:rFonts w:ascii="Arial" w:hAnsi="Arial"/>
          <w:b/>
          <w:sz w:val="24"/>
        </w:rPr>
        <w:t>Procijenjeni trošak provedbe mjere: 1.884.000,00 €</w:t>
      </w:r>
    </w:p>
    <w:p>
      <w:pPr>
        <w:pStyle w:val="Normal"/>
        <w:spacing w:lineRule="auto" w:line="276" w:before="0" w:after="0"/>
        <w:jc w:val="both"/>
        <w:rPr>
          <w:rFonts w:ascii="Arial" w:hAnsi="Arial"/>
          <w:b/>
          <w:b/>
          <w:sz w:val="24"/>
          <w:highlight w:val="yellow"/>
        </w:rPr>
      </w:pPr>
      <w:r>
        <w:rPr>
          <w:rFonts w:ascii="Arial" w:hAnsi="Arial"/>
          <w:b/>
          <w:sz w:val="24"/>
          <w:highlight w:val="yellow"/>
        </w:rPr>
      </w:r>
    </w:p>
    <w:p>
      <w:pPr>
        <w:pStyle w:val="Normal"/>
        <w:spacing w:lineRule="auto" w:line="276" w:before="0" w:after="0"/>
        <w:jc w:val="both"/>
        <w:rPr>
          <w:rFonts w:ascii="Arial" w:hAnsi="Arial" w:cs="Arial"/>
          <w:color w:val="000000" w:themeColor="text1"/>
          <w:sz w:val="24"/>
          <w:szCs w:val="24"/>
        </w:rPr>
      </w:pPr>
      <w:r>
        <w:rPr>
          <w:rFonts w:cs="Arial" w:ascii="Arial" w:hAnsi="Arial"/>
          <w:b/>
          <w:bCs/>
          <w:color w:val="000000" w:themeColor="text1"/>
          <w:sz w:val="24"/>
          <w:szCs w:val="24"/>
        </w:rPr>
        <w:t>Izvor:</w:t>
      </w:r>
      <w:r>
        <w:rPr>
          <w:rFonts w:cs="Arial" w:ascii="Arial" w:hAnsi="Arial"/>
          <w:color w:val="000000" w:themeColor="text1"/>
          <w:sz w:val="24"/>
          <w:szCs w:val="24"/>
        </w:rPr>
        <w:t xml:space="preserve"> </w:t>
      </w:r>
    </w:p>
    <w:p>
      <w:pPr>
        <w:pStyle w:val="ListParagraph"/>
        <w:numPr>
          <w:ilvl w:val="0"/>
          <w:numId w:val="11"/>
        </w:numPr>
        <w:spacing w:lineRule="auto" w:line="276" w:before="0" w:after="0"/>
        <w:contextualSpacing/>
        <w:jc w:val="both"/>
        <w:rPr>
          <w:rFonts w:ascii="Arial" w:hAnsi="Arial" w:cs="Arial"/>
          <w:color w:val="002060"/>
          <w:sz w:val="24"/>
          <w:szCs w:val="24"/>
        </w:rPr>
      </w:pPr>
      <w:r>
        <w:rPr>
          <w:rFonts w:cs="Arial" w:ascii="Arial" w:hAnsi="Arial"/>
          <w:color w:val="C00000"/>
          <w:sz w:val="24"/>
          <w:szCs w:val="24"/>
        </w:rPr>
        <w:t xml:space="preserve">Proračunski program: </w:t>
      </w:r>
    </w:p>
    <w:p>
      <w:pPr>
        <w:pStyle w:val="ListParagraph"/>
        <w:numPr>
          <w:ilvl w:val="1"/>
          <w:numId w:val="11"/>
        </w:numPr>
        <w:spacing w:lineRule="auto" w:line="276" w:before="0" w:after="0"/>
        <w:contextualSpacing/>
        <w:jc w:val="both"/>
        <w:rPr>
          <w:rFonts w:ascii="Arial" w:hAnsi="Arial" w:cs="Arial"/>
          <w:color w:val="002060"/>
          <w:sz w:val="24"/>
          <w:szCs w:val="24"/>
        </w:rPr>
      </w:pPr>
      <w:r>
        <w:rPr>
          <w:rFonts w:cs="Arial" w:ascii="Arial" w:hAnsi="Arial"/>
          <w:color w:val="000000" w:themeColor="text1"/>
          <w:sz w:val="24"/>
          <w:szCs w:val="24"/>
        </w:rPr>
        <w:t>1005 Održavanje objekata i uređaja komunalne infrastrukture</w:t>
      </w:r>
    </w:p>
    <w:p>
      <w:pPr>
        <w:pStyle w:val="ListParagraph"/>
        <w:numPr>
          <w:ilvl w:val="0"/>
          <w:numId w:val="11"/>
        </w:numPr>
        <w:spacing w:lineRule="auto" w:line="276" w:before="0" w:after="0"/>
        <w:contextualSpacing/>
        <w:jc w:val="both"/>
        <w:rPr>
          <w:rFonts w:ascii="Arial" w:hAnsi="Arial"/>
          <w:b/>
          <w:b/>
          <w:sz w:val="24"/>
        </w:rPr>
      </w:pPr>
      <w:r>
        <w:rPr>
          <w:rFonts w:cs="Arial" w:ascii="Arial" w:hAnsi="Arial"/>
          <w:color w:val="C00000"/>
          <w:sz w:val="24"/>
          <w:szCs w:val="24"/>
        </w:rPr>
        <w:t>Proračunske aktivnosti/projekti:</w:t>
      </w:r>
      <w:r>
        <w:rPr>
          <w:rFonts w:cs="Arial" w:ascii="Arial" w:hAnsi="Arial"/>
          <w:color w:val="002060"/>
          <w:sz w:val="24"/>
          <w:szCs w:val="24"/>
        </w:rPr>
        <w:t xml:space="preserve"> </w:t>
      </w:r>
    </w:p>
    <w:p>
      <w:pPr>
        <w:pStyle w:val="ListParagraph"/>
        <w:numPr>
          <w:ilvl w:val="1"/>
          <w:numId w:val="11"/>
        </w:numPr>
        <w:spacing w:lineRule="auto" w:line="276" w:before="0" w:after="0"/>
        <w:contextualSpacing/>
        <w:jc w:val="both"/>
        <w:rPr>
          <w:rFonts w:ascii="Arial" w:hAnsi="Arial"/>
          <w:b/>
          <w:b/>
          <w:sz w:val="24"/>
        </w:rPr>
      </w:pPr>
      <w:r>
        <w:rPr>
          <w:rFonts w:cs="Arial" w:ascii="Arial" w:hAnsi="Arial"/>
          <w:color w:val="000000" w:themeColor="text1"/>
          <w:sz w:val="24"/>
          <w:szCs w:val="24"/>
        </w:rPr>
        <w:t>K1005 01 Održavanje komunalne infrastrukture</w:t>
      </w:r>
    </w:p>
    <w:p>
      <w:pPr>
        <w:pStyle w:val="ListParagraph"/>
        <w:numPr>
          <w:ilvl w:val="1"/>
          <w:numId w:val="11"/>
        </w:numPr>
        <w:spacing w:lineRule="auto" w:line="276" w:before="0" w:after="0"/>
        <w:contextualSpacing/>
        <w:jc w:val="both"/>
        <w:rPr>
          <w:rFonts w:ascii="Arial" w:hAnsi="Arial"/>
          <w:b/>
          <w:b/>
          <w:sz w:val="24"/>
        </w:rPr>
      </w:pPr>
      <w:r>
        <w:rPr>
          <w:rFonts w:cs="Arial" w:ascii="Arial" w:hAnsi="Arial"/>
          <w:color w:val="000000" w:themeColor="text1"/>
          <w:sz w:val="24"/>
          <w:szCs w:val="24"/>
        </w:rPr>
        <w:t>K1005 02 Obnova centra općine</w:t>
      </w:r>
    </w:p>
    <w:p>
      <w:pPr>
        <w:pStyle w:val="ListParagraph"/>
        <w:numPr>
          <w:ilvl w:val="1"/>
          <w:numId w:val="11"/>
        </w:numPr>
        <w:spacing w:lineRule="auto" w:line="276" w:before="0" w:after="0"/>
        <w:contextualSpacing/>
        <w:jc w:val="both"/>
        <w:rPr>
          <w:rFonts w:ascii="Arial" w:hAnsi="Arial"/>
          <w:b/>
          <w:b/>
          <w:sz w:val="24"/>
        </w:rPr>
      </w:pPr>
      <w:r>
        <w:rPr>
          <w:rFonts w:cs="Arial" w:ascii="Arial" w:hAnsi="Arial"/>
          <w:color w:val="000000" w:themeColor="text1"/>
          <w:sz w:val="24"/>
          <w:szCs w:val="24"/>
        </w:rPr>
        <w:t>A1005 01</w:t>
      </w:r>
      <w:r>
        <w:rPr/>
        <w:t xml:space="preserve"> </w:t>
      </w:r>
      <w:r>
        <w:rPr>
          <w:rFonts w:cs="Arial" w:ascii="Arial" w:hAnsi="Arial"/>
          <w:color w:val="000000" w:themeColor="text1"/>
          <w:sz w:val="24"/>
          <w:szCs w:val="24"/>
        </w:rPr>
        <w:t>Materijal i dijelovi za održavanje javne rasvjete</w:t>
      </w:r>
    </w:p>
    <w:p>
      <w:pPr>
        <w:pStyle w:val="ListParagraph"/>
        <w:spacing w:lineRule="auto" w:line="276" w:before="0" w:after="0"/>
        <w:contextualSpacing/>
        <w:jc w:val="both"/>
        <w:rPr>
          <w:rFonts w:ascii="Arial" w:hAnsi="Arial"/>
          <w:b/>
          <w:b/>
          <w:sz w:val="24"/>
        </w:rPr>
      </w:pPr>
      <w:r>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211"/>
        <w:gridCol w:w="3151"/>
        <w:gridCol w:w="2700"/>
      </w:tblGrid>
      <w:tr>
        <w:trPr/>
        <w:tc>
          <w:tcPr>
            <w:tcW w:w="321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Ključne aktivnosti</w:t>
            </w:r>
          </w:p>
        </w:tc>
        <w:tc>
          <w:tcPr>
            <w:tcW w:w="315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Planirani rok postignuća</w:t>
            </w:r>
          </w:p>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aktivnosti</w:t>
            </w:r>
          </w:p>
        </w:tc>
        <w:tc>
          <w:tcPr>
            <w:tcW w:w="2700"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Rok provedbe mjere</w:t>
            </w:r>
          </w:p>
        </w:tc>
      </w:tr>
      <w:tr>
        <w:trPr>
          <w:trHeight w:val="1304" w:hRule="atLeast"/>
        </w:trPr>
        <w:tc>
          <w:tcPr>
            <w:tcW w:w="3211" w:type="dxa"/>
            <w:tcBorders/>
            <w:shd w:color="auto" w:fill="FFFFFF" w:val="clear"/>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Provedba planiranih aktivnosti iz Programa održavanja komunalne infrastrukture</w:t>
            </w:r>
          </w:p>
        </w:tc>
        <w:tc>
          <w:tcPr>
            <w:tcW w:w="3151" w:type="dxa"/>
            <w:tcBorders/>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prosinac tekuće godine</w:t>
            </w:r>
          </w:p>
        </w:tc>
        <w:tc>
          <w:tcPr>
            <w:tcW w:w="2700" w:type="dxa"/>
            <w:tcBorders/>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prosinac 2029.</w:t>
            </w:r>
          </w:p>
        </w:tc>
      </w:tr>
    </w:tbl>
    <w:p>
      <w:pPr>
        <w:pStyle w:val="Normal"/>
        <w:spacing w:lineRule="auto" w:line="276" w:before="0" w:after="0"/>
        <w:jc w:val="both"/>
        <w:rPr>
          <w:rFonts w:ascii="Arial" w:hAnsi="Arial"/>
          <w:bCs/>
          <w:sz w:val="24"/>
        </w:rPr>
      </w:pPr>
      <w:r>
        <w:rPr>
          <w:rFonts w:ascii="Arial" w:hAnsi="Arial"/>
          <w:bCs/>
          <w:sz w:val="24"/>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530"/>
        <w:gridCol w:w="1528"/>
        <w:gridCol w:w="1501"/>
        <w:gridCol w:w="1500"/>
        <w:gridCol w:w="1502"/>
        <w:gridCol w:w="1500"/>
      </w:tblGrid>
      <w:tr>
        <w:trPr/>
        <w:tc>
          <w:tcPr>
            <w:tcW w:w="1530"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Pokazatelji</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rezultata</w:t>
            </w:r>
          </w:p>
        </w:tc>
        <w:tc>
          <w:tcPr>
            <w:tcW w:w="1528"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Početna</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vrijednost</w:t>
            </w:r>
          </w:p>
        </w:tc>
        <w:tc>
          <w:tcPr>
            <w:tcW w:w="6003" w:type="dxa"/>
            <w:gridSpan w:val="4"/>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Ciljne vrijednosti</w:t>
            </w:r>
          </w:p>
        </w:tc>
      </w:tr>
      <w:tr>
        <w:trPr/>
        <w:tc>
          <w:tcPr>
            <w:tcW w:w="1530"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528"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501"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2026.</w:t>
            </w:r>
          </w:p>
        </w:tc>
        <w:tc>
          <w:tcPr>
            <w:tcW w:w="1500"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2027.</w:t>
            </w:r>
          </w:p>
        </w:tc>
        <w:tc>
          <w:tcPr>
            <w:tcW w:w="1502"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2028.</w:t>
            </w:r>
          </w:p>
        </w:tc>
        <w:tc>
          <w:tcPr>
            <w:tcW w:w="1500"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2029.</w:t>
            </w:r>
          </w:p>
        </w:tc>
      </w:tr>
      <w:tr>
        <w:trPr>
          <w:trHeight w:val="1761" w:hRule="atLeast"/>
        </w:trPr>
        <w:tc>
          <w:tcPr>
            <w:tcW w:w="1530" w:type="dxa"/>
            <w:tcBorders/>
            <w:shd w:color="auto" w:fill="FFFFFF" w:themeFill="background1" w:val="clear"/>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Broj izvršenih interventnih zahvata ili sanacija godišnje</w:t>
            </w:r>
          </w:p>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(sanacije udarnih rupa, popravci rasvjete i sl.)</w:t>
            </w:r>
          </w:p>
        </w:tc>
        <w:tc>
          <w:tcPr>
            <w:tcW w:w="1528"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6</w:t>
            </w:r>
          </w:p>
        </w:tc>
        <w:tc>
          <w:tcPr>
            <w:tcW w:w="1501"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8</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8</w:t>
            </w:r>
          </w:p>
        </w:tc>
        <w:tc>
          <w:tcPr>
            <w:tcW w:w="1502"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8</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8</w:t>
            </w:r>
          </w:p>
        </w:tc>
      </w:tr>
    </w:tbl>
    <w:p>
      <w:pPr>
        <w:pStyle w:val="Normal"/>
        <w:spacing w:lineRule="auto" w:line="276" w:before="0" w:after="0"/>
        <w:jc w:val="both"/>
        <w:rPr>
          <w:rFonts w:ascii="Arial" w:hAnsi="Arial"/>
          <w:bCs/>
          <w:sz w:val="24"/>
        </w:rPr>
      </w:pPr>
      <w:r>
        <w:rPr>
          <w:rFonts w:ascii="Arial" w:hAnsi="Arial"/>
          <w:bCs/>
          <w:sz w:val="24"/>
        </w:rPr>
      </w:r>
    </w:p>
    <w:p>
      <w:pPr>
        <w:pStyle w:val="Normal"/>
        <w:shd w:val="clear" w:color="auto" w:fill="F2F2F2" w:themeFill="background1" w:themeFillShade="f2"/>
        <w:spacing w:before="0" w:after="0"/>
        <w:jc w:val="both"/>
        <w:rPr>
          <w:rFonts w:ascii="Arial" w:hAnsi="Arial"/>
          <w:bCs/>
          <w:sz w:val="24"/>
        </w:rPr>
      </w:pPr>
      <w:bookmarkStart w:id="29" w:name="_Hlk199927219"/>
      <w:r>
        <w:rPr>
          <w:rFonts w:ascii="Arial" w:hAnsi="Arial"/>
          <w:b/>
          <w:sz w:val="24"/>
        </w:rPr>
        <w:t>Mjera 8. Izgradnja komunalne infrastrukture za održivi prostorni razvoj naselja</w:t>
      </w:r>
      <w:bookmarkEnd w:id="29"/>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Mjera podrazumijeva planiranje i provedbu infrastrukturnih ulaganja koja su u skladu s principima energetske učinkovitosti, ekološke održivosti i pametnog upravljanja resursima. Fokus je na uvođenju zelenih i digitalno podržanih rješenja u izgradnju prometne, vodoopskrbne, rasvjetne i druge komunalne infrastrukture.</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 xml:space="preserve">Programom građenja komunalne infrastrukture Općine Negoslavci za svaku pojedinu godinu određuje se opis poslova građenja komunalne infrastrukture, iskaz financijskih sredstava potrebnih za ostvarivanje programa i naznake izvora financiranja po djelatnostima.                    </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Svrha provedbe mjere je omogućiti ravnomjeran infrastrukturni razvoj svih naselja, stvoriti uvjete za ostanak i dolazak stanovništva te osigurati pristup osnovnim komunalnim uslugama na cijelom području Općine.</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
          <w:b/>
          <w:sz w:val="24"/>
        </w:rPr>
      </w:pPr>
      <w:r>
        <w:rPr>
          <w:rFonts w:ascii="Arial" w:hAnsi="Arial"/>
          <w:b/>
          <w:sz w:val="24"/>
        </w:rPr>
        <w:t>Procijenjeni trošak provedbe mjere: 4.054.000,00 €</w:t>
      </w:r>
    </w:p>
    <w:p>
      <w:pPr>
        <w:pStyle w:val="Normal"/>
        <w:spacing w:lineRule="auto" w:line="276" w:before="0" w:after="0"/>
        <w:jc w:val="both"/>
        <w:rPr>
          <w:rFonts w:ascii="Arial" w:hAnsi="Arial"/>
          <w:b/>
          <w:b/>
          <w:sz w:val="24"/>
          <w:highlight w:val="yellow"/>
        </w:rPr>
      </w:pPr>
      <w:r>
        <w:rPr>
          <w:rFonts w:ascii="Arial" w:hAnsi="Arial"/>
          <w:b/>
          <w:sz w:val="24"/>
          <w:highlight w:val="yellow"/>
        </w:rPr>
      </w:r>
    </w:p>
    <w:p>
      <w:pPr>
        <w:pStyle w:val="Normal"/>
        <w:spacing w:lineRule="auto" w:line="276" w:before="0" w:after="0"/>
        <w:jc w:val="both"/>
        <w:rPr>
          <w:rFonts w:ascii="Arial" w:hAnsi="Arial" w:cs="Arial"/>
          <w:color w:val="000000" w:themeColor="text1"/>
          <w:sz w:val="24"/>
          <w:szCs w:val="24"/>
        </w:rPr>
      </w:pPr>
      <w:r>
        <w:rPr>
          <w:rFonts w:cs="Arial" w:ascii="Arial" w:hAnsi="Arial"/>
          <w:b/>
          <w:bCs/>
          <w:color w:val="000000" w:themeColor="text1"/>
          <w:sz w:val="24"/>
          <w:szCs w:val="24"/>
        </w:rPr>
        <w:t>Izvor:</w:t>
      </w:r>
      <w:r>
        <w:rPr>
          <w:rFonts w:cs="Arial" w:ascii="Arial" w:hAnsi="Arial"/>
          <w:color w:val="000000" w:themeColor="text1"/>
          <w:sz w:val="24"/>
          <w:szCs w:val="24"/>
        </w:rPr>
        <w:t xml:space="preserve"> </w:t>
      </w:r>
    </w:p>
    <w:p>
      <w:pPr>
        <w:pStyle w:val="ListParagraph"/>
        <w:numPr>
          <w:ilvl w:val="0"/>
          <w:numId w:val="11"/>
        </w:numPr>
        <w:spacing w:lineRule="auto" w:line="276" w:before="0" w:after="0"/>
        <w:contextualSpacing/>
        <w:jc w:val="both"/>
        <w:rPr>
          <w:rFonts w:ascii="Arial" w:hAnsi="Arial" w:cs="Arial"/>
          <w:color w:val="002060"/>
          <w:sz w:val="24"/>
          <w:szCs w:val="24"/>
        </w:rPr>
      </w:pPr>
      <w:r>
        <w:rPr>
          <w:rFonts w:cs="Arial" w:ascii="Arial" w:hAnsi="Arial"/>
          <w:color w:val="C00000"/>
          <w:sz w:val="24"/>
          <w:szCs w:val="24"/>
        </w:rPr>
        <w:t xml:space="preserve">Proračunski program: </w:t>
      </w:r>
    </w:p>
    <w:p>
      <w:pPr>
        <w:pStyle w:val="ListParagraph"/>
        <w:numPr>
          <w:ilvl w:val="1"/>
          <w:numId w:val="11"/>
        </w:numPr>
        <w:spacing w:lineRule="auto" w:line="276" w:before="0" w:after="0"/>
        <w:contextualSpacing/>
        <w:jc w:val="both"/>
        <w:rPr>
          <w:rFonts w:ascii="Arial" w:hAnsi="Arial" w:cs="Arial"/>
          <w:color w:val="002060"/>
          <w:sz w:val="24"/>
          <w:szCs w:val="24"/>
        </w:rPr>
      </w:pPr>
      <w:r>
        <w:rPr>
          <w:rFonts w:cs="Arial" w:ascii="Arial" w:hAnsi="Arial"/>
          <w:color w:val="000000" w:themeColor="text1"/>
          <w:sz w:val="24"/>
          <w:szCs w:val="24"/>
        </w:rPr>
        <w:t>1006 Izgradnja objekata i uređaja Komunalne infrastrukture i opremanje</w:t>
      </w:r>
    </w:p>
    <w:p>
      <w:pPr>
        <w:pStyle w:val="ListParagraph"/>
        <w:numPr>
          <w:ilvl w:val="0"/>
          <w:numId w:val="11"/>
        </w:numPr>
        <w:spacing w:lineRule="auto" w:line="276" w:before="0" w:after="0"/>
        <w:contextualSpacing/>
        <w:jc w:val="both"/>
        <w:rPr>
          <w:rFonts w:ascii="Arial" w:hAnsi="Arial"/>
          <w:b/>
          <w:b/>
          <w:sz w:val="24"/>
        </w:rPr>
      </w:pPr>
      <w:r>
        <w:rPr>
          <w:rFonts w:cs="Arial" w:ascii="Arial" w:hAnsi="Arial"/>
          <w:color w:val="C00000"/>
          <w:sz w:val="24"/>
          <w:szCs w:val="24"/>
        </w:rPr>
        <w:t>Proračunske aktivnosti/projekti:</w:t>
      </w:r>
      <w:r>
        <w:rPr>
          <w:rFonts w:cs="Arial" w:ascii="Arial" w:hAnsi="Arial"/>
          <w:color w:val="002060"/>
          <w:sz w:val="24"/>
          <w:szCs w:val="24"/>
        </w:rPr>
        <w:t xml:space="preserve"> </w:t>
      </w:r>
    </w:p>
    <w:p>
      <w:pPr>
        <w:pStyle w:val="ListParagraph"/>
        <w:numPr>
          <w:ilvl w:val="1"/>
          <w:numId w:val="11"/>
        </w:numPr>
        <w:spacing w:lineRule="auto" w:line="276" w:before="0" w:after="0"/>
        <w:contextualSpacing/>
        <w:jc w:val="both"/>
        <w:rPr>
          <w:rFonts w:ascii="Arial" w:hAnsi="Arial"/>
          <w:b/>
          <w:b/>
          <w:sz w:val="24"/>
        </w:rPr>
      </w:pPr>
      <w:r>
        <w:rPr>
          <w:rFonts w:cs="Arial" w:ascii="Arial" w:hAnsi="Arial"/>
          <w:color w:val="000000" w:themeColor="text1"/>
          <w:sz w:val="24"/>
          <w:szCs w:val="24"/>
        </w:rPr>
        <w:t>K1006 01 Izgradnja plinovoda, vodovoda i kanalizacije</w:t>
      </w:r>
    </w:p>
    <w:p>
      <w:pPr>
        <w:pStyle w:val="ListParagraph"/>
        <w:numPr>
          <w:ilvl w:val="1"/>
          <w:numId w:val="11"/>
        </w:numPr>
        <w:spacing w:lineRule="auto" w:line="276" w:before="0" w:after="0"/>
        <w:contextualSpacing/>
        <w:jc w:val="both"/>
        <w:rPr>
          <w:rFonts w:ascii="Arial" w:hAnsi="Arial"/>
          <w:b/>
          <w:b/>
          <w:sz w:val="24"/>
        </w:rPr>
      </w:pPr>
      <w:r>
        <w:rPr>
          <w:rFonts w:cs="Arial" w:ascii="Arial" w:hAnsi="Arial"/>
          <w:color w:val="000000" w:themeColor="text1"/>
          <w:sz w:val="24"/>
          <w:szCs w:val="24"/>
        </w:rPr>
        <w:t>K1006 02 Opremanje komunalnom opremom</w:t>
      </w:r>
    </w:p>
    <w:p>
      <w:pPr>
        <w:pStyle w:val="Normal"/>
        <w:spacing w:lineRule="auto" w:line="276" w:before="0" w:after="0"/>
        <w:jc w:val="both"/>
        <w:rPr>
          <w:rFonts w:ascii="Arial" w:hAnsi="Arial"/>
          <w:b/>
          <w:b/>
          <w:sz w:val="24"/>
        </w:rPr>
      </w:pPr>
      <w:r>
        <w:rPr>
          <w:rFonts w:ascii="Arial" w:hAnsi="Arial"/>
          <w:b/>
          <w:sz w:val="24"/>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211"/>
        <w:gridCol w:w="3151"/>
        <w:gridCol w:w="2700"/>
      </w:tblGrid>
      <w:tr>
        <w:trPr/>
        <w:tc>
          <w:tcPr>
            <w:tcW w:w="321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Ključne aktivnosti</w:t>
            </w:r>
          </w:p>
        </w:tc>
        <w:tc>
          <w:tcPr>
            <w:tcW w:w="315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Planirani rok postignuća</w:t>
            </w:r>
          </w:p>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aktivnosti</w:t>
            </w:r>
          </w:p>
        </w:tc>
        <w:tc>
          <w:tcPr>
            <w:tcW w:w="2700"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Rok provedbe mjere</w:t>
            </w:r>
          </w:p>
        </w:tc>
      </w:tr>
      <w:tr>
        <w:trPr>
          <w:trHeight w:val="1247" w:hRule="atLeast"/>
        </w:trPr>
        <w:tc>
          <w:tcPr>
            <w:tcW w:w="3211" w:type="dxa"/>
            <w:tcBorders/>
            <w:shd w:color="auto" w:fill="FFFFFF" w:val="clear"/>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Provedba planiranih aktivnosti iz Programa građenja komunalne infrastrukture</w:t>
            </w:r>
          </w:p>
        </w:tc>
        <w:tc>
          <w:tcPr>
            <w:tcW w:w="3151" w:type="dxa"/>
            <w:tcBorders/>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prosinac tekuće godine</w:t>
            </w:r>
          </w:p>
        </w:tc>
        <w:tc>
          <w:tcPr>
            <w:tcW w:w="2700" w:type="dxa"/>
            <w:tcBorders/>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prosinac 2029.</w:t>
            </w:r>
          </w:p>
        </w:tc>
      </w:tr>
    </w:tbl>
    <w:p>
      <w:pPr>
        <w:pStyle w:val="Normal"/>
        <w:spacing w:lineRule="auto" w:line="276" w:before="0" w:after="0"/>
        <w:jc w:val="both"/>
        <w:rPr>
          <w:rFonts w:ascii="Arial" w:hAnsi="Arial"/>
          <w:bCs/>
          <w:sz w:val="24"/>
        </w:rPr>
      </w:pPr>
      <w:r>
        <w:rPr>
          <w:rFonts w:ascii="Arial" w:hAnsi="Arial"/>
          <w:bCs/>
          <w:sz w:val="24"/>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640"/>
        <w:gridCol w:w="1513"/>
        <w:gridCol w:w="1477"/>
        <w:gridCol w:w="1477"/>
        <w:gridCol w:w="1477"/>
        <w:gridCol w:w="1477"/>
      </w:tblGrid>
      <w:tr>
        <w:trPr/>
        <w:tc>
          <w:tcPr>
            <w:tcW w:w="1640"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Pokazatelji</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rezultata</w:t>
            </w:r>
          </w:p>
        </w:tc>
        <w:tc>
          <w:tcPr>
            <w:tcW w:w="1513"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Početna</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vrijednost</w:t>
            </w:r>
          </w:p>
        </w:tc>
        <w:tc>
          <w:tcPr>
            <w:tcW w:w="5908" w:type="dxa"/>
            <w:gridSpan w:val="4"/>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Ciljne vrijednosti</w:t>
            </w:r>
          </w:p>
        </w:tc>
      </w:tr>
      <w:tr>
        <w:trPr/>
        <w:tc>
          <w:tcPr>
            <w:tcW w:w="1640"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513"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477"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2026.</w:t>
            </w:r>
          </w:p>
        </w:tc>
        <w:tc>
          <w:tcPr>
            <w:tcW w:w="1477"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2027.</w:t>
            </w:r>
          </w:p>
        </w:tc>
        <w:tc>
          <w:tcPr>
            <w:tcW w:w="1477"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2028.</w:t>
            </w:r>
          </w:p>
        </w:tc>
        <w:tc>
          <w:tcPr>
            <w:tcW w:w="1477"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2029.</w:t>
            </w:r>
          </w:p>
        </w:tc>
      </w:tr>
      <w:tr>
        <w:trPr>
          <w:trHeight w:val="1495" w:hRule="atLeast"/>
        </w:trPr>
        <w:tc>
          <w:tcPr>
            <w:tcW w:w="1640" w:type="dxa"/>
            <w:tcBorders/>
            <w:shd w:color="auto" w:fill="FFFFFF" w:themeFill="background1" w:val="clear"/>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Ukupna duljina novoizgrađene kanalizacijske mreže (u metrima)</w:t>
            </w:r>
          </w:p>
        </w:tc>
        <w:tc>
          <w:tcPr>
            <w:tcW w:w="1513"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3000</w:t>
            </w:r>
          </w:p>
        </w:tc>
        <w:tc>
          <w:tcPr>
            <w:tcW w:w="1477"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3000</w:t>
            </w:r>
          </w:p>
        </w:tc>
        <w:tc>
          <w:tcPr>
            <w:tcW w:w="1477"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3000</w:t>
            </w:r>
          </w:p>
        </w:tc>
        <w:tc>
          <w:tcPr>
            <w:tcW w:w="1477"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3000</w:t>
            </w:r>
          </w:p>
        </w:tc>
        <w:tc>
          <w:tcPr>
            <w:tcW w:w="1477"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3000</w:t>
            </w:r>
          </w:p>
        </w:tc>
      </w:tr>
    </w:tbl>
    <w:p>
      <w:pPr>
        <w:pStyle w:val="Normal"/>
        <w:spacing w:lineRule="auto" w:line="276" w:before="0" w:after="0"/>
        <w:jc w:val="both"/>
        <w:rPr>
          <w:rFonts w:ascii="Arial" w:hAnsi="Arial"/>
          <w:bCs/>
          <w:sz w:val="24"/>
        </w:rPr>
      </w:pPr>
      <w:r>
        <w:rPr>
          <w:rFonts w:ascii="Arial" w:hAnsi="Arial"/>
          <w:bCs/>
          <w:sz w:val="24"/>
        </w:rPr>
      </w:r>
    </w:p>
    <w:p>
      <w:pPr>
        <w:pStyle w:val="Normal"/>
        <w:shd w:val="clear" w:color="auto" w:fill="F2F2F2" w:themeFill="background1" w:themeFillShade="f2"/>
        <w:spacing w:before="0" w:after="0"/>
        <w:jc w:val="both"/>
        <w:rPr>
          <w:rFonts w:ascii="Arial" w:hAnsi="Arial"/>
          <w:bCs/>
          <w:sz w:val="24"/>
        </w:rPr>
      </w:pPr>
      <w:r>
        <w:rPr>
          <w:rFonts w:ascii="Arial" w:hAnsi="Arial"/>
          <w:b/>
          <w:sz w:val="24"/>
        </w:rPr>
        <w:t>Mjera 9. Unaprjeđenje rada općinskih tijela i administrativne učinkovitosti</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Ova mjera usmjerena je na jačanje kapaciteta i učinkovitosti predstavničkog (Općinsko vijeće), izvršnog (općinski načelnik) i upravnog tijela (Jedinstveni upravni odjel) kroz digitalizaciju, stručno usavršavanje, modernizaciju poslovnih procesa te transparentnije donošenje odluka.</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Svrha provedbe mjere je osigurati učinkovito, stručno i transparentno upravljanje općinom, unaprijediti rad općinske uprave i predstavničkih tijela te povećati razinu dostupnosti i kvalitete javnih usluga za građane.</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
          <w:b/>
          <w:sz w:val="24"/>
        </w:rPr>
      </w:pPr>
      <w:r>
        <w:rPr>
          <w:rFonts w:ascii="Arial" w:hAnsi="Arial"/>
          <w:b/>
          <w:sz w:val="24"/>
        </w:rPr>
        <w:t>Procijenjeni trošak provedbe mjere: 2.241.424,00 €</w:t>
      </w:r>
    </w:p>
    <w:p>
      <w:pPr>
        <w:pStyle w:val="Normal"/>
        <w:spacing w:lineRule="auto" w:line="276" w:before="0" w:after="0"/>
        <w:jc w:val="both"/>
        <w:rPr>
          <w:rFonts w:ascii="Arial" w:hAnsi="Arial"/>
          <w:b/>
          <w:b/>
          <w:sz w:val="24"/>
          <w:highlight w:val="yellow"/>
        </w:rPr>
      </w:pPr>
      <w:r>
        <w:rPr>
          <w:rFonts w:ascii="Arial" w:hAnsi="Arial"/>
          <w:b/>
          <w:sz w:val="24"/>
          <w:highlight w:val="yellow"/>
        </w:rPr>
      </w:r>
    </w:p>
    <w:p>
      <w:pPr>
        <w:pStyle w:val="Normal"/>
        <w:spacing w:lineRule="auto" w:line="276" w:before="0" w:after="0"/>
        <w:jc w:val="both"/>
        <w:rPr>
          <w:rFonts w:ascii="Arial" w:hAnsi="Arial" w:cs="Arial"/>
          <w:color w:val="000000" w:themeColor="text1"/>
          <w:sz w:val="24"/>
          <w:szCs w:val="24"/>
        </w:rPr>
      </w:pPr>
      <w:r>
        <w:rPr>
          <w:rFonts w:cs="Arial" w:ascii="Arial" w:hAnsi="Arial"/>
          <w:b/>
          <w:bCs/>
          <w:color w:val="000000" w:themeColor="text1"/>
          <w:sz w:val="24"/>
          <w:szCs w:val="24"/>
        </w:rPr>
        <w:t>Izvor:</w:t>
      </w:r>
      <w:r>
        <w:rPr>
          <w:rFonts w:cs="Arial" w:ascii="Arial" w:hAnsi="Arial"/>
          <w:color w:val="000000" w:themeColor="text1"/>
          <w:sz w:val="24"/>
          <w:szCs w:val="24"/>
        </w:rPr>
        <w:t xml:space="preserve"> </w:t>
      </w:r>
    </w:p>
    <w:p>
      <w:pPr>
        <w:pStyle w:val="ListParagraph"/>
        <w:numPr>
          <w:ilvl w:val="0"/>
          <w:numId w:val="11"/>
        </w:numPr>
        <w:spacing w:lineRule="auto" w:line="276" w:before="0" w:after="0"/>
        <w:contextualSpacing/>
        <w:jc w:val="both"/>
        <w:rPr>
          <w:rFonts w:ascii="Arial" w:hAnsi="Arial" w:cs="Arial"/>
          <w:color w:val="002060"/>
          <w:sz w:val="24"/>
          <w:szCs w:val="24"/>
        </w:rPr>
      </w:pPr>
      <w:r>
        <w:rPr>
          <w:rFonts w:cs="Arial" w:ascii="Arial" w:hAnsi="Arial"/>
          <w:color w:val="C00000"/>
          <w:sz w:val="24"/>
          <w:szCs w:val="24"/>
        </w:rPr>
        <w:t xml:space="preserve">Proračunski program: </w:t>
      </w:r>
    </w:p>
    <w:p>
      <w:pPr>
        <w:pStyle w:val="ListParagraph"/>
        <w:numPr>
          <w:ilvl w:val="1"/>
          <w:numId w:val="11"/>
        </w:numPr>
        <w:spacing w:lineRule="auto" w:line="276" w:before="0" w:after="0"/>
        <w:contextualSpacing/>
        <w:jc w:val="both"/>
        <w:rPr>
          <w:rFonts w:ascii="Arial" w:hAnsi="Arial" w:cs="Arial"/>
          <w:color w:val="002060"/>
          <w:sz w:val="24"/>
          <w:szCs w:val="24"/>
        </w:rPr>
      </w:pPr>
      <w:r>
        <w:rPr>
          <w:rFonts w:cs="Arial" w:ascii="Arial" w:hAnsi="Arial"/>
          <w:color w:val="000000" w:themeColor="text1"/>
          <w:sz w:val="24"/>
          <w:szCs w:val="24"/>
        </w:rPr>
        <w:t>1001 Donošenje akata i mjera iz djelokruga predstavničkog, izvršnog tijela</w:t>
      </w:r>
    </w:p>
    <w:p>
      <w:pPr>
        <w:pStyle w:val="ListParagraph"/>
        <w:numPr>
          <w:ilvl w:val="1"/>
          <w:numId w:val="11"/>
        </w:numPr>
        <w:spacing w:lineRule="auto" w:line="276" w:before="0" w:after="0"/>
        <w:contextualSpacing/>
        <w:jc w:val="both"/>
        <w:rPr>
          <w:rFonts w:ascii="Arial" w:hAnsi="Arial" w:cs="Arial"/>
          <w:color w:val="002060"/>
          <w:sz w:val="24"/>
          <w:szCs w:val="24"/>
        </w:rPr>
      </w:pPr>
      <w:r>
        <w:rPr>
          <w:rFonts w:cs="Arial" w:ascii="Arial" w:hAnsi="Arial"/>
          <w:color w:val="000000" w:themeColor="text1"/>
          <w:sz w:val="24"/>
          <w:szCs w:val="24"/>
        </w:rPr>
        <w:t>1002 Donošenje i provedba akata i mjera iz djelokruga</w:t>
      </w:r>
    </w:p>
    <w:p>
      <w:pPr>
        <w:pStyle w:val="ListParagraph"/>
        <w:numPr>
          <w:ilvl w:val="0"/>
          <w:numId w:val="11"/>
        </w:numPr>
        <w:spacing w:lineRule="auto" w:line="276" w:before="0" w:after="0"/>
        <w:contextualSpacing/>
        <w:jc w:val="both"/>
        <w:rPr>
          <w:rFonts w:ascii="Arial" w:hAnsi="Arial"/>
          <w:b/>
          <w:b/>
          <w:sz w:val="24"/>
        </w:rPr>
      </w:pPr>
      <w:r>
        <w:rPr>
          <w:rFonts w:cs="Arial" w:ascii="Arial" w:hAnsi="Arial"/>
          <w:color w:val="C00000"/>
          <w:sz w:val="24"/>
          <w:szCs w:val="24"/>
        </w:rPr>
        <w:t>Proračunske aktivnosti/projekti:</w:t>
      </w:r>
      <w:r>
        <w:rPr>
          <w:rFonts w:cs="Arial" w:ascii="Arial" w:hAnsi="Arial"/>
          <w:color w:val="002060"/>
          <w:sz w:val="24"/>
          <w:szCs w:val="24"/>
        </w:rPr>
        <w:t xml:space="preserve"> </w:t>
      </w:r>
    </w:p>
    <w:p>
      <w:pPr>
        <w:pStyle w:val="ListParagraph"/>
        <w:numPr>
          <w:ilvl w:val="1"/>
          <w:numId w:val="11"/>
        </w:numPr>
        <w:spacing w:lineRule="auto" w:line="276" w:before="0" w:after="0"/>
        <w:contextualSpacing/>
        <w:jc w:val="both"/>
        <w:rPr>
          <w:rFonts w:ascii="Arial" w:hAnsi="Arial"/>
          <w:b/>
          <w:b/>
          <w:sz w:val="24"/>
        </w:rPr>
      </w:pPr>
      <w:r>
        <w:rPr>
          <w:rFonts w:cs="Arial" w:ascii="Arial" w:hAnsi="Arial"/>
          <w:color w:val="000000" w:themeColor="text1"/>
          <w:sz w:val="24"/>
          <w:szCs w:val="24"/>
        </w:rPr>
        <w:t>A1001 01 Redovni rad Općinskog vijeća</w:t>
      </w:r>
    </w:p>
    <w:p>
      <w:pPr>
        <w:pStyle w:val="ListParagraph"/>
        <w:numPr>
          <w:ilvl w:val="1"/>
          <w:numId w:val="11"/>
        </w:numPr>
        <w:spacing w:lineRule="auto" w:line="276" w:before="0" w:after="0"/>
        <w:contextualSpacing/>
        <w:jc w:val="both"/>
        <w:rPr>
          <w:rFonts w:ascii="Arial" w:hAnsi="Arial"/>
          <w:b/>
          <w:b/>
          <w:sz w:val="24"/>
        </w:rPr>
      </w:pPr>
      <w:r>
        <w:rPr>
          <w:rFonts w:cs="Arial" w:ascii="Arial" w:hAnsi="Arial"/>
          <w:color w:val="000000" w:themeColor="text1"/>
          <w:sz w:val="24"/>
          <w:szCs w:val="24"/>
        </w:rPr>
        <w:t>A1001 02 Potpora radu političkih stranaka</w:t>
      </w:r>
    </w:p>
    <w:p>
      <w:pPr>
        <w:pStyle w:val="ListParagraph"/>
        <w:numPr>
          <w:ilvl w:val="1"/>
          <w:numId w:val="11"/>
        </w:numPr>
        <w:spacing w:lineRule="auto" w:line="276" w:before="0" w:after="0"/>
        <w:contextualSpacing/>
        <w:jc w:val="both"/>
        <w:rPr>
          <w:rFonts w:ascii="Arial" w:hAnsi="Arial"/>
          <w:b/>
          <w:b/>
          <w:sz w:val="24"/>
        </w:rPr>
      </w:pPr>
      <w:r>
        <w:rPr>
          <w:rFonts w:cs="Arial" w:ascii="Arial" w:hAnsi="Arial"/>
          <w:color w:val="000000" w:themeColor="text1"/>
          <w:sz w:val="24"/>
          <w:szCs w:val="24"/>
        </w:rPr>
        <w:t>A1002 01 Administrativno, tehničko i stručno osoblje</w:t>
      </w:r>
    </w:p>
    <w:p>
      <w:pPr>
        <w:pStyle w:val="ListParagraph"/>
        <w:numPr>
          <w:ilvl w:val="1"/>
          <w:numId w:val="11"/>
        </w:numPr>
        <w:spacing w:lineRule="auto" w:line="276" w:before="0" w:after="0"/>
        <w:contextualSpacing/>
        <w:jc w:val="both"/>
        <w:rPr>
          <w:rFonts w:ascii="Arial" w:hAnsi="Arial"/>
          <w:b/>
          <w:b/>
          <w:sz w:val="24"/>
        </w:rPr>
      </w:pPr>
      <w:r>
        <w:rPr>
          <w:rFonts w:cs="Arial" w:ascii="Arial" w:hAnsi="Arial"/>
          <w:color w:val="000000" w:themeColor="text1"/>
          <w:sz w:val="24"/>
          <w:szCs w:val="24"/>
        </w:rPr>
        <w:t>A1002 02</w:t>
      </w:r>
      <w:r>
        <w:rPr/>
        <w:t xml:space="preserve"> </w:t>
      </w:r>
      <w:r>
        <w:rPr>
          <w:rFonts w:cs="Arial" w:ascii="Arial" w:hAnsi="Arial"/>
          <w:color w:val="000000" w:themeColor="text1"/>
          <w:sz w:val="24"/>
          <w:szCs w:val="24"/>
        </w:rPr>
        <w:t>Bankarske usluge i usluge platnog prometa</w:t>
      </w:r>
    </w:p>
    <w:p>
      <w:pPr>
        <w:pStyle w:val="ListParagraph"/>
        <w:numPr>
          <w:ilvl w:val="1"/>
          <w:numId w:val="11"/>
        </w:numPr>
        <w:spacing w:lineRule="auto" w:line="276" w:before="0" w:after="0"/>
        <w:contextualSpacing/>
        <w:jc w:val="both"/>
        <w:rPr>
          <w:rFonts w:ascii="Arial" w:hAnsi="Arial"/>
          <w:b/>
          <w:b/>
          <w:sz w:val="24"/>
        </w:rPr>
      </w:pPr>
      <w:r>
        <w:rPr>
          <w:rFonts w:cs="Arial" w:ascii="Arial" w:hAnsi="Arial"/>
          <w:color w:val="000000" w:themeColor="text1"/>
          <w:sz w:val="24"/>
          <w:szCs w:val="24"/>
        </w:rPr>
        <w:t>K1002 01</w:t>
      </w:r>
      <w:r>
        <w:rPr/>
        <w:t xml:space="preserve"> </w:t>
      </w:r>
      <w:r>
        <w:rPr>
          <w:rFonts w:cs="Arial" w:ascii="Arial" w:hAnsi="Arial"/>
          <w:color w:val="000000" w:themeColor="text1"/>
          <w:sz w:val="24"/>
          <w:szCs w:val="24"/>
        </w:rPr>
        <w:t>Nabava dugotrajne imovine</w:t>
      </w:r>
    </w:p>
    <w:p>
      <w:pPr>
        <w:pStyle w:val="Normal"/>
        <w:spacing w:lineRule="auto" w:line="276" w:before="0" w:after="0"/>
        <w:jc w:val="both"/>
        <w:rPr>
          <w:rFonts w:ascii="Arial" w:hAnsi="Arial"/>
          <w:bCs/>
          <w:sz w:val="24"/>
        </w:rPr>
      </w:pPr>
      <w:r>
        <w:rPr>
          <w:rFonts w:ascii="Arial" w:hAnsi="Arial"/>
          <w:bCs/>
          <w:sz w:val="24"/>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211"/>
        <w:gridCol w:w="3151"/>
        <w:gridCol w:w="2700"/>
      </w:tblGrid>
      <w:tr>
        <w:trPr/>
        <w:tc>
          <w:tcPr>
            <w:tcW w:w="321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Ključne aktivnosti</w:t>
            </w:r>
          </w:p>
        </w:tc>
        <w:tc>
          <w:tcPr>
            <w:tcW w:w="315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Planirani rok postignuća</w:t>
            </w:r>
          </w:p>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aktivnosti</w:t>
            </w:r>
          </w:p>
        </w:tc>
        <w:tc>
          <w:tcPr>
            <w:tcW w:w="2700"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Rok provedbe mjere</w:t>
            </w:r>
          </w:p>
        </w:tc>
      </w:tr>
      <w:tr>
        <w:trPr>
          <w:trHeight w:val="1793" w:hRule="atLeast"/>
        </w:trPr>
        <w:tc>
          <w:tcPr>
            <w:tcW w:w="3211" w:type="dxa"/>
            <w:tcBorders/>
            <w:shd w:color="auto" w:fill="FFFFFF" w:val="clear"/>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Digitalna modernizacija i razvoj upravnih kapaciteta kroz uvođenje e-usluga, edukaciju službenika i vijećnika te unapređenje komunikacije i uključivanja građana u odlučivanje</w:t>
            </w:r>
          </w:p>
        </w:tc>
        <w:tc>
          <w:tcPr>
            <w:tcW w:w="3151" w:type="dxa"/>
            <w:tcBorders/>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prosinac tekuće godine</w:t>
            </w:r>
          </w:p>
        </w:tc>
        <w:tc>
          <w:tcPr>
            <w:tcW w:w="2700" w:type="dxa"/>
            <w:tcBorders/>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prosinac 2029.</w:t>
            </w:r>
          </w:p>
        </w:tc>
      </w:tr>
    </w:tbl>
    <w:p>
      <w:pPr>
        <w:pStyle w:val="Normal"/>
        <w:spacing w:lineRule="auto" w:line="276" w:before="0" w:after="0"/>
        <w:jc w:val="both"/>
        <w:rPr>
          <w:rFonts w:ascii="Arial" w:hAnsi="Arial"/>
          <w:bCs/>
          <w:sz w:val="24"/>
        </w:rPr>
      </w:pPr>
      <w:r>
        <w:rPr>
          <w:rFonts w:ascii="Arial" w:hAnsi="Arial"/>
          <w:bCs/>
          <w:sz w:val="24"/>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816"/>
        <w:gridCol w:w="1497"/>
        <w:gridCol w:w="1438"/>
        <w:gridCol w:w="1437"/>
        <w:gridCol w:w="1436"/>
        <w:gridCol w:w="1437"/>
      </w:tblGrid>
      <w:tr>
        <w:trPr/>
        <w:tc>
          <w:tcPr>
            <w:tcW w:w="1816"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Pokazatelji</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rezultata</w:t>
            </w:r>
          </w:p>
        </w:tc>
        <w:tc>
          <w:tcPr>
            <w:tcW w:w="1497"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Početna</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vrijednost</w:t>
            </w:r>
          </w:p>
        </w:tc>
        <w:tc>
          <w:tcPr>
            <w:tcW w:w="5748" w:type="dxa"/>
            <w:gridSpan w:val="4"/>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Ciljne vrijednosti</w:t>
            </w:r>
          </w:p>
        </w:tc>
      </w:tr>
      <w:tr>
        <w:trPr/>
        <w:tc>
          <w:tcPr>
            <w:tcW w:w="1816"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497"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438"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2026.</w:t>
            </w:r>
          </w:p>
        </w:tc>
        <w:tc>
          <w:tcPr>
            <w:tcW w:w="1437"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2027.</w:t>
            </w:r>
          </w:p>
        </w:tc>
        <w:tc>
          <w:tcPr>
            <w:tcW w:w="1436"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2028.</w:t>
            </w:r>
          </w:p>
        </w:tc>
        <w:tc>
          <w:tcPr>
            <w:tcW w:w="1437"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2029.</w:t>
            </w:r>
          </w:p>
        </w:tc>
      </w:tr>
      <w:tr>
        <w:trPr>
          <w:trHeight w:val="1103" w:hRule="atLeast"/>
        </w:trPr>
        <w:tc>
          <w:tcPr>
            <w:tcW w:w="1816" w:type="dxa"/>
            <w:tcBorders/>
            <w:shd w:color="auto" w:fill="FFFFFF" w:themeFill="background1" w:val="clear"/>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broj provedenih edukacija/stručnih usavršavanja za službenike</w:t>
            </w:r>
          </w:p>
        </w:tc>
        <w:tc>
          <w:tcPr>
            <w:tcW w:w="1497"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4</w:t>
            </w:r>
          </w:p>
        </w:tc>
        <w:tc>
          <w:tcPr>
            <w:tcW w:w="1438"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4</w:t>
            </w:r>
          </w:p>
        </w:tc>
        <w:tc>
          <w:tcPr>
            <w:tcW w:w="1437"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4</w:t>
            </w:r>
          </w:p>
        </w:tc>
        <w:tc>
          <w:tcPr>
            <w:tcW w:w="1436"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4</w:t>
            </w:r>
          </w:p>
        </w:tc>
        <w:tc>
          <w:tcPr>
            <w:tcW w:w="1437"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4</w:t>
            </w:r>
          </w:p>
        </w:tc>
      </w:tr>
    </w:tbl>
    <w:p>
      <w:pPr>
        <w:pStyle w:val="Normal"/>
        <w:spacing w:lineRule="auto" w:line="276" w:before="0" w:after="0"/>
        <w:jc w:val="both"/>
        <w:rPr>
          <w:rFonts w:ascii="Arial" w:hAnsi="Arial"/>
          <w:bCs/>
          <w:sz w:val="24"/>
        </w:rPr>
      </w:pPr>
      <w:r>
        <w:rPr>
          <w:rFonts w:ascii="Arial" w:hAnsi="Arial"/>
          <w:bCs/>
          <w:sz w:val="24"/>
        </w:rPr>
      </w:r>
    </w:p>
    <w:p>
      <w:pPr>
        <w:pStyle w:val="Normal"/>
        <w:shd w:val="clear" w:color="auto" w:fill="F2F2F2" w:themeFill="background1" w:themeFillShade="f2"/>
        <w:spacing w:before="0" w:after="0"/>
        <w:jc w:val="both"/>
        <w:rPr>
          <w:rFonts w:ascii="Arial" w:hAnsi="Arial"/>
          <w:bCs/>
          <w:sz w:val="24"/>
        </w:rPr>
      </w:pPr>
      <w:r>
        <w:rPr>
          <w:rFonts w:ascii="Arial" w:hAnsi="Arial"/>
          <w:b/>
          <w:sz w:val="24"/>
        </w:rPr>
        <w:t>Mjera 10. Jačanje pripravnosti i otpornosti lokalne zajednice na krizne i izvanredne situacije</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Mjera obuhvaća aktivnosti koje doprinose jačanju kapaciteta sustava civilne i protupožarne zaštite u općini. U fokusu su prevencija, operativna spremnost i suradnja svih dionika uključenih u zaštitu i spašavanje. Mjera uključuje nabavu opreme, edukaciju i osposobljavanje operativnih snaga, izradu i ažuriranje planskih dokumenata te podizanje svijesti građana o ponašanju u kriznim situacijama.</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t>Svrha provedbe mjere je osigurati učinkovitu zaštitu stanovništva, imovine i okoliša kroz povećanje operativne spremnosti lokalnih snaga i izgradnju sustava koji može brzo i koordinirano odgovoriti na požare, poplave, elementarne nepogode i druge izvanredne događaje.</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
          <w:b/>
          <w:sz w:val="24"/>
        </w:rPr>
      </w:pPr>
      <w:r>
        <w:rPr>
          <w:rFonts w:ascii="Arial" w:hAnsi="Arial"/>
          <w:b/>
          <w:sz w:val="24"/>
        </w:rPr>
        <w:t>Procijenjeni trošak provedbe mjere: 39.900,00 €</w:t>
      </w:r>
    </w:p>
    <w:p>
      <w:pPr>
        <w:pStyle w:val="Normal"/>
        <w:spacing w:lineRule="auto" w:line="276" w:before="0" w:after="0"/>
        <w:jc w:val="both"/>
        <w:rPr>
          <w:rFonts w:ascii="Arial" w:hAnsi="Arial"/>
          <w:b/>
          <w:b/>
          <w:sz w:val="24"/>
          <w:highlight w:val="yellow"/>
        </w:rPr>
      </w:pPr>
      <w:r>
        <w:rPr>
          <w:rFonts w:ascii="Arial" w:hAnsi="Arial"/>
          <w:b/>
          <w:sz w:val="24"/>
          <w:highlight w:val="yellow"/>
        </w:rPr>
      </w:r>
    </w:p>
    <w:p>
      <w:pPr>
        <w:pStyle w:val="Normal"/>
        <w:spacing w:lineRule="auto" w:line="276" w:before="0" w:after="0"/>
        <w:jc w:val="both"/>
        <w:rPr>
          <w:rFonts w:ascii="Arial" w:hAnsi="Arial" w:cs="Arial"/>
          <w:color w:val="000000" w:themeColor="text1"/>
          <w:sz w:val="24"/>
          <w:szCs w:val="24"/>
        </w:rPr>
      </w:pPr>
      <w:r>
        <w:rPr>
          <w:rFonts w:cs="Arial" w:ascii="Arial" w:hAnsi="Arial"/>
          <w:b/>
          <w:bCs/>
          <w:color w:val="000000" w:themeColor="text1"/>
          <w:sz w:val="24"/>
          <w:szCs w:val="24"/>
        </w:rPr>
        <w:t>Izvor:</w:t>
      </w:r>
      <w:r>
        <w:rPr>
          <w:rFonts w:cs="Arial" w:ascii="Arial" w:hAnsi="Arial"/>
          <w:color w:val="000000" w:themeColor="text1"/>
          <w:sz w:val="24"/>
          <w:szCs w:val="24"/>
        </w:rPr>
        <w:t xml:space="preserve"> </w:t>
      </w:r>
    </w:p>
    <w:p>
      <w:pPr>
        <w:pStyle w:val="ListParagraph"/>
        <w:numPr>
          <w:ilvl w:val="0"/>
          <w:numId w:val="11"/>
        </w:numPr>
        <w:spacing w:lineRule="auto" w:line="276" w:before="0" w:after="0"/>
        <w:contextualSpacing/>
        <w:jc w:val="both"/>
        <w:rPr>
          <w:rFonts w:ascii="Arial" w:hAnsi="Arial" w:cs="Arial"/>
          <w:color w:val="002060"/>
          <w:sz w:val="24"/>
          <w:szCs w:val="24"/>
        </w:rPr>
      </w:pPr>
      <w:r>
        <w:rPr>
          <w:rFonts w:cs="Arial" w:ascii="Arial" w:hAnsi="Arial"/>
          <w:color w:val="C00000"/>
          <w:sz w:val="24"/>
          <w:szCs w:val="24"/>
        </w:rPr>
        <w:t xml:space="preserve">Proračunski program: </w:t>
      </w:r>
    </w:p>
    <w:p>
      <w:pPr>
        <w:pStyle w:val="ListParagraph"/>
        <w:numPr>
          <w:ilvl w:val="1"/>
          <w:numId w:val="11"/>
        </w:numPr>
        <w:spacing w:lineRule="auto" w:line="276" w:before="0" w:after="0"/>
        <w:contextualSpacing/>
        <w:jc w:val="both"/>
        <w:rPr>
          <w:rFonts w:ascii="Arial" w:hAnsi="Arial" w:cs="Arial"/>
          <w:color w:val="002060"/>
          <w:sz w:val="24"/>
          <w:szCs w:val="24"/>
        </w:rPr>
      </w:pPr>
      <w:r>
        <w:rPr>
          <w:rFonts w:cs="Arial" w:ascii="Arial" w:hAnsi="Arial"/>
          <w:color w:val="000000" w:themeColor="text1"/>
          <w:sz w:val="24"/>
          <w:szCs w:val="24"/>
        </w:rPr>
        <w:t>1003 Protupožarna i civilna zaštita</w:t>
      </w:r>
    </w:p>
    <w:p>
      <w:pPr>
        <w:pStyle w:val="ListParagraph"/>
        <w:numPr>
          <w:ilvl w:val="0"/>
          <w:numId w:val="11"/>
        </w:numPr>
        <w:spacing w:lineRule="auto" w:line="276" w:before="0" w:after="0"/>
        <w:contextualSpacing/>
        <w:jc w:val="both"/>
        <w:rPr>
          <w:rFonts w:ascii="Arial" w:hAnsi="Arial"/>
          <w:b/>
          <w:b/>
          <w:sz w:val="24"/>
        </w:rPr>
      </w:pPr>
      <w:r>
        <w:rPr>
          <w:rFonts w:cs="Arial" w:ascii="Arial" w:hAnsi="Arial"/>
          <w:color w:val="C00000"/>
          <w:sz w:val="24"/>
          <w:szCs w:val="24"/>
        </w:rPr>
        <w:t>Proračunske aktivnosti/projekti:</w:t>
      </w:r>
      <w:r>
        <w:rPr>
          <w:rFonts w:cs="Arial" w:ascii="Arial" w:hAnsi="Arial"/>
          <w:color w:val="002060"/>
          <w:sz w:val="24"/>
          <w:szCs w:val="24"/>
        </w:rPr>
        <w:t xml:space="preserve"> </w:t>
      </w:r>
    </w:p>
    <w:p>
      <w:pPr>
        <w:pStyle w:val="ListParagraph"/>
        <w:numPr>
          <w:ilvl w:val="1"/>
          <w:numId w:val="11"/>
        </w:numPr>
        <w:spacing w:lineRule="auto" w:line="276" w:before="0" w:after="0"/>
        <w:contextualSpacing/>
        <w:jc w:val="both"/>
        <w:rPr>
          <w:rFonts w:ascii="Arial" w:hAnsi="Arial"/>
          <w:b/>
          <w:b/>
          <w:sz w:val="24"/>
        </w:rPr>
      </w:pPr>
      <w:r>
        <w:rPr>
          <w:rFonts w:cs="Arial" w:ascii="Arial" w:hAnsi="Arial"/>
          <w:color w:val="000000" w:themeColor="text1"/>
          <w:sz w:val="24"/>
          <w:szCs w:val="24"/>
        </w:rPr>
        <w:t xml:space="preserve">A1003 01 Protupožarna zaštita </w:t>
      </w:r>
    </w:p>
    <w:p>
      <w:pPr>
        <w:pStyle w:val="ListParagraph"/>
        <w:numPr>
          <w:ilvl w:val="1"/>
          <w:numId w:val="11"/>
        </w:numPr>
        <w:spacing w:lineRule="auto" w:line="276" w:before="0" w:after="0"/>
        <w:contextualSpacing/>
        <w:jc w:val="both"/>
        <w:rPr>
          <w:rFonts w:ascii="Arial" w:hAnsi="Arial"/>
          <w:b/>
          <w:b/>
          <w:sz w:val="24"/>
        </w:rPr>
      </w:pPr>
      <w:r>
        <w:rPr>
          <w:rFonts w:cs="Arial" w:ascii="Arial" w:hAnsi="Arial"/>
          <w:color w:val="000000" w:themeColor="text1"/>
          <w:sz w:val="24"/>
          <w:szCs w:val="24"/>
        </w:rPr>
        <w:t>A1003 02 Civilna zaštita</w:t>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r>
    </w:p>
    <w:p>
      <w:pPr>
        <w:pStyle w:val="Normal"/>
        <w:spacing w:lineRule="auto" w:line="276" w:before="0" w:after="0"/>
        <w:jc w:val="both"/>
        <w:rPr>
          <w:rFonts w:ascii="Arial" w:hAnsi="Arial"/>
          <w:bCs/>
          <w:sz w:val="24"/>
        </w:rPr>
      </w:pPr>
      <w:r>
        <w:rPr>
          <w:rFonts w:ascii="Arial" w:hAnsi="Arial"/>
          <w:bCs/>
          <w:sz w:val="24"/>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211"/>
        <w:gridCol w:w="3151"/>
        <w:gridCol w:w="2700"/>
      </w:tblGrid>
      <w:tr>
        <w:trPr/>
        <w:tc>
          <w:tcPr>
            <w:tcW w:w="321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Ključne aktivnosti</w:t>
            </w:r>
          </w:p>
        </w:tc>
        <w:tc>
          <w:tcPr>
            <w:tcW w:w="3151"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Planirani rok postignuća</w:t>
            </w:r>
          </w:p>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aktivnosti</w:t>
            </w:r>
          </w:p>
        </w:tc>
        <w:tc>
          <w:tcPr>
            <w:tcW w:w="2700" w:type="dxa"/>
            <w:tcBorders/>
            <w:shd w:color="auto" w:fill="C00000" w:val="clear"/>
            <w:vAlign w:val="center"/>
          </w:tcPr>
          <w:p>
            <w:pPr>
              <w:pStyle w:val="Normal"/>
              <w:widowControl/>
              <w:spacing w:lineRule="auto" w:line="240" w:before="0" w:after="0"/>
              <w:jc w:val="center"/>
              <w:rPr>
                <w:rFonts w:ascii="Arial" w:hAnsi="Arial" w:eastAsia="Arial" w:cs="Arial"/>
                <w:b/>
                <w:b/>
                <w:bCs/>
                <w:color w:val="FFFFFF"/>
                <w:sz w:val="20"/>
                <w:szCs w:val="20"/>
              </w:rPr>
            </w:pPr>
            <w:r>
              <w:rPr>
                <w:rFonts w:eastAsia="Arial" w:cs="Arial" w:ascii="Arial" w:hAnsi="Arial"/>
                <w:b/>
                <w:bCs/>
                <w:color w:val="FFFFFF"/>
                <w:sz w:val="20"/>
                <w:szCs w:val="20"/>
                <w:lang w:val="hr-HR" w:eastAsia="en-US" w:bidi="ar-SA"/>
              </w:rPr>
              <w:t>Rok provedbe mjere</w:t>
            </w:r>
          </w:p>
        </w:tc>
      </w:tr>
      <w:tr>
        <w:trPr>
          <w:trHeight w:val="1793" w:hRule="atLeast"/>
        </w:trPr>
        <w:tc>
          <w:tcPr>
            <w:tcW w:w="3211" w:type="dxa"/>
            <w:tcBorders/>
            <w:shd w:color="auto" w:fill="FFFFFF" w:val="clear"/>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Nabava osnovne opreme, edukacija članova Stožera civilne zaštite, suradnja s vatrogasnim postrojbama, provedbu terenskih vježbi i ažuriranje planskih dokumenata</w:t>
            </w:r>
          </w:p>
        </w:tc>
        <w:tc>
          <w:tcPr>
            <w:tcW w:w="3151" w:type="dxa"/>
            <w:tcBorders/>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prosinac tekuće godine</w:t>
            </w:r>
          </w:p>
        </w:tc>
        <w:tc>
          <w:tcPr>
            <w:tcW w:w="2700" w:type="dxa"/>
            <w:tcBorders/>
            <w:vAlign w:val="center"/>
          </w:tcPr>
          <w:p>
            <w:pPr>
              <w:pStyle w:val="Normal"/>
              <w:widowControl/>
              <w:spacing w:lineRule="auto" w:line="240" w:before="0" w:after="0"/>
              <w:jc w:val="center"/>
              <w:rPr>
                <w:rFonts w:ascii="Arial" w:hAnsi="Arial" w:eastAsia="Arial" w:cs="Arial"/>
                <w:color w:val="000000" w:themeColor="text1"/>
                <w:sz w:val="20"/>
                <w:szCs w:val="20"/>
              </w:rPr>
            </w:pPr>
            <w:r>
              <w:rPr>
                <w:rFonts w:eastAsia="Arial" w:cs="Arial" w:ascii="Arial" w:hAnsi="Arial"/>
                <w:color w:val="000000" w:themeColor="text1"/>
                <w:sz w:val="20"/>
                <w:szCs w:val="20"/>
                <w:lang w:val="hr-HR" w:eastAsia="en-US" w:bidi="ar-SA"/>
              </w:rPr>
              <w:t>prosinac 2029.</w:t>
            </w:r>
          </w:p>
        </w:tc>
      </w:tr>
    </w:tbl>
    <w:p>
      <w:pPr>
        <w:pStyle w:val="Normal"/>
        <w:spacing w:lineRule="auto" w:line="276" w:before="0" w:after="0"/>
        <w:jc w:val="both"/>
        <w:rPr>
          <w:rFonts w:ascii="Arial" w:hAnsi="Arial"/>
          <w:bCs/>
          <w:sz w:val="24"/>
        </w:rPr>
      </w:pPr>
      <w:r>
        <w:rPr>
          <w:rFonts w:ascii="Arial" w:hAnsi="Arial"/>
          <w:bCs/>
          <w:sz w:val="24"/>
        </w:rPr>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530"/>
        <w:gridCol w:w="1528"/>
        <w:gridCol w:w="1501"/>
        <w:gridCol w:w="1500"/>
        <w:gridCol w:w="1502"/>
        <w:gridCol w:w="1500"/>
      </w:tblGrid>
      <w:tr>
        <w:trPr/>
        <w:tc>
          <w:tcPr>
            <w:tcW w:w="1530"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Pokazatelji</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rezultata</w:t>
            </w:r>
          </w:p>
        </w:tc>
        <w:tc>
          <w:tcPr>
            <w:tcW w:w="1528" w:type="dxa"/>
            <w:vMerge w:val="restart"/>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Početna</w:t>
            </w:r>
          </w:p>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vrijednost</w:t>
            </w:r>
          </w:p>
        </w:tc>
        <w:tc>
          <w:tcPr>
            <w:tcW w:w="6003" w:type="dxa"/>
            <w:gridSpan w:val="4"/>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Ciljne vrijednosti</w:t>
            </w:r>
          </w:p>
        </w:tc>
      </w:tr>
      <w:tr>
        <w:trPr/>
        <w:tc>
          <w:tcPr>
            <w:tcW w:w="1530"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528" w:type="dxa"/>
            <w:vMerge w:val="continue"/>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r>
          </w:p>
        </w:tc>
        <w:tc>
          <w:tcPr>
            <w:tcW w:w="1501"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2026.</w:t>
            </w:r>
          </w:p>
        </w:tc>
        <w:tc>
          <w:tcPr>
            <w:tcW w:w="1500"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2027.</w:t>
            </w:r>
          </w:p>
        </w:tc>
        <w:tc>
          <w:tcPr>
            <w:tcW w:w="1502"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2028.</w:t>
            </w:r>
          </w:p>
        </w:tc>
        <w:tc>
          <w:tcPr>
            <w:tcW w:w="1500" w:type="dxa"/>
            <w:tcBorders/>
            <w:shd w:color="auto" w:fill="C00000" w:val="clear"/>
            <w:vAlign w:val="center"/>
          </w:tcPr>
          <w:p>
            <w:pPr>
              <w:pStyle w:val="Normal"/>
              <w:widowControl/>
              <w:spacing w:lineRule="auto" w:line="240" w:before="0" w:after="0"/>
              <w:jc w:val="center"/>
              <w:rPr>
                <w:rFonts w:ascii="Arial" w:hAnsi="Arial" w:cs="Arial"/>
                <w:b/>
                <w:b/>
                <w:bCs/>
                <w:color w:val="FFFFFF" w:themeColor="background1"/>
                <w:sz w:val="20"/>
                <w:szCs w:val="20"/>
              </w:rPr>
            </w:pPr>
            <w:r>
              <w:rPr>
                <w:rFonts w:eastAsia="Calibri" w:cs="Arial" w:ascii="Arial" w:hAnsi="Arial"/>
                <w:b/>
                <w:bCs/>
                <w:color w:val="FFFFFF" w:themeColor="background1"/>
                <w:sz w:val="20"/>
                <w:szCs w:val="20"/>
                <w:lang w:val="hr-HR" w:eastAsia="en-US" w:bidi="ar-SA"/>
              </w:rPr>
              <w:t>2029.</w:t>
            </w:r>
          </w:p>
        </w:tc>
      </w:tr>
      <w:tr>
        <w:trPr>
          <w:trHeight w:val="2204" w:hRule="atLeast"/>
        </w:trPr>
        <w:tc>
          <w:tcPr>
            <w:tcW w:w="1530" w:type="dxa"/>
            <w:tcBorders/>
            <w:shd w:color="auto" w:fill="FFFFFF" w:themeFill="background1" w:val="clear"/>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broj provedenih edukacija i terenskih vježbi civilne i protupožarne zaštite godišnje</w:t>
            </w:r>
          </w:p>
        </w:tc>
        <w:tc>
          <w:tcPr>
            <w:tcW w:w="1528"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w:t>
            </w:r>
          </w:p>
        </w:tc>
        <w:tc>
          <w:tcPr>
            <w:tcW w:w="1501"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w:t>
            </w:r>
          </w:p>
        </w:tc>
        <w:tc>
          <w:tcPr>
            <w:tcW w:w="1502"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1</w:t>
            </w:r>
          </w:p>
        </w:tc>
      </w:tr>
      <w:tr>
        <w:trPr>
          <w:trHeight w:val="2263" w:hRule="atLeast"/>
        </w:trPr>
        <w:tc>
          <w:tcPr>
            <w:tcW w:w="1530" w:type="dxa"/>
            <w:tcBorders/>
            <w:shd w:color="auto" w:fill="FFFFFF" w:themeFill="background1" w:val="clear"/>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broj ažuriranih i/ili donesenih planskih dokumenata civilne i protupožarne zaštite godišnje</w:t>
            </w:r>
          </w:p>
        </w:tc>
        <w:tc>
          <w:tcPr>
            <w:tcW w:w="1528"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4</w:t>
            </w:r>
          </w:p>
        </w:tc>
        <w:tc>
          <w:tcPr>
            <w:tcW w:w="1501"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4</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4</w:t>
            </w:r>
          </w:p>
        </w:tc>
        <w:tc>
          <w:tcPr>
            <w:tcW w:w="1502"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4</w:t>
            </w:r>
          </w:p>
        </w:tc>
        <w:tc>
          <w:tcPr>
            <w:tcW w:w="1500" w:type="dxa"/>
            <w:tcBorders/>
            <w:vAlign w:val="center"/>
          </w:tcPr>
          <w:p>
            <w:pPr>
              <w:pStyle w:val="Normal"/>
              <w:widowControl/>
              <w:spacing w:lineRule="auto" w:line="240" w:before="0" w:after="0"/>
              <w:jc w:val="center"/>
              <w:rPr>
                <w:rFonts w:ascii="Arial" w:hAnsi="Arial" w:cs="Arial"/>
                <w:color w:val="000000" w:themeColor="text1"/>
                <w:sz w:val="20"/>
                <w:szCs w:val="20"/>
              </w:rPr>
            </w:pPr>
            <w:r>
              <w:rPr>
                <w:rFonts w:eastAsia="Calibri" w:cs="Arial" w:ascii="Arial" w:hAnsi="Arial"/>
                <w:color w:val="000000" w:themeColor="text1"/>
                <w:sz w:val="20"/>
                <w:szCs w:val="20"/>
                <w:lang w:val="hr-HR" w:eastAsia="en-US" w:bidi="ar-SA"/>
              </w:rPr>
              <w:t>4</w:t>
            </w:r>
          </w:p>
        </w:tc>
      </w:tr>
    </w:tbl>
    <w:p>
      <w:pPr>
        <w:pStyle w:val="Normal"/>
        <w:spacing w:before="0" w:after="0"/>
        <w:rPr>
          <w:rFonts w:ascii="Arial" w:hAnsi="Arial"/>
          <w:b/>
          <w:b/>
          <w:sz w:val="24"/>
        </w:rPr>
      </w:pPr>
      <w:r>
        <w:rPr>
          <w:rFonts w:ascii="Arial" w:hAnsi="Arial"/>
          <w:b/>
          <w:sz w:val="24"/>
        </w:rPr>
      </w:r>
    </w:p>
    <w:p>
      <w:pPr>
        <w:pStyle w:val="Normal"/>
        <w:spacing w:before="0" w:after="0"/>
        <w:rPr>
          <w:rFonts w:ascii="Arial" w:hAnsi="Arial"/>
          <w:b/>
          <w:b/>
          <w:sz w:val="24"/>
        </w:rPr>
      </w:pPr>
      <w:r>
        <w:rPr>
          <w:rFonts w:ascii="Arial" w:hAnsi="Arial"/>
          <w:b/>
          <w:sz w:val="24"/>
        </w:rPr>
      </w:r>
    </w:p>
    <w:p>
      <w:pPr>
        <w:pStyle w:val="Stilnaslova1"/>
        <w:numPr>
          <w:ilvl w:val="0"/>
          <w:numId w:val="1"/>
        </w:numPr>
        <w:spacing w:before="0" w:after="0"/>
        <w:rPr/>
      </w:pPr>
      <w:bookmarkStart w:id="30" w:name="_Toc203651351"/>
      <w:r>
        <w:rPr/>
        <w:t>OKVIR ZA PRAĆENJE PROVEDBE</w:t>
      </w:r>
      <w:bookmarkEnd w:id="30"/>
    </w:p>
    <w:p>
      <w:pPr>
        <w:pStyle w:val="Normal"/>
        <w:spacing w:lineRule="auto" w:line="276" w:before="0" w:after="0"/>
        <w:jc w:val="both"/>
        <w:rPr>
          <w:rFonts w:ascii="Arial" w:hAnsi="Arial"/>
          <w:b/>
          <w:b/>
          <w:sz w:val="24"/>
        </w:rPr>
      </w:pPr>
      <w:r>
        <w:rPr>
          <w:rFonts w:ascii="Arial" w:hAnsi="Arial"/>
          <w:b/>
          <w:sz w:val="24"/>
        </w:rPr>
      </w:r>
    </w:p>
    <w:p>
      <w:pPr>
        <w:pStyle w:val="Normal"/>
        <w:spacing w:lineRule="auto" w:line="276" w:before="0" w:after="0"/>
        <w:jc w:val="both"/>
        <w:rPr>
          <w:rFonts w:ascii="Arial" w:hAnsi="Arial" w:eastAsia="Arial" w:cs="Arial"/>
          <w:color w:val="000000"/>
          <w:sz w:val="24"/>
          <w:szCs w:val="24"/>
        </w:rPr>
      </w:pPr>
      <w:r>
        <w:rPr>
          <w:rFonts w:eastAsia="Arial" w:cs="Arial" w:ascii="Arial" w:hAnsi="Arial"/>
          <w:color w:val="000000"/>
          <w:sz w:val="24"/>
          <w:szCs w:val="24"/>
        </w:rPr>
        <w:t xml:space="preserve">Praćenje i izvještavanje sastavni su dijelovi procesa strateškog planiranja. Praćenje napretka u provedbi provedbenog programa jedinice lokalne samouprave obuhvaća procese prikupljanja, analize i usporedbe podataka o utvrđenim pokazateljima rezultata kojima se sustavno prati napredak provedbe mjera utvrđenih u aktu strateškog planiranja. </w:t>
      </w:r>
    </w:p>
    <w:p>
      <w:pPr>
        <w:pStyle w:val="Normal"/>
        <w:spacing w:lineRule="auto" w:line="276"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before="0" w:after="0"/>
        <w:jc w:val="both"/>
        <w:rPr>
          <w:rFonts w:ascii="Arial" w:hAnsi="Arial" w:eastAsia="Arial" w:cs="Arial"/>
          <w:color w:val="000000"/>
          <w:sz w:val="24"/>
          <w:szCs w:val="24"/>
        </w:rPr>
      </w:pPr>
      <w:r>
        <w:rPr>
          <w:rFonts w:eastAsia="Arial" w:cs="Arial" w:ascii="Arial" w:hAnsi="Arial"/>
          <w:color w:val="000000"/>
          <w:sz w:val="24"/>
          <w:szCs w:val="24"/>
        </w:rPr>
        <w:t>Rokovi i postupci praćenja i izvještavanja o provedbi akata strateškog propisani su Pravilnikom o rokovima i postupcima praćenja i izvješćivanja o provedbi akata strateškog planiranja od nacionalnog značaja i od značaja za jedinice lokalne i područne (regionalne) samouprave („Narodne novine“, br. 44/23).</w:t>
      </w:r>
    </w:p>
    <w:p>
      <w:pPr>
        <w:pStyle w:val="Normal"/>
        <w:spacing w:lineRule="auto" w:line="276"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before="0" w:after="0"/>
        <w:jc w:val="both"/>
        <w:rPr>
          <w:rFonts w:ascii="Arial" w:hAnsi="Arial" w:eastAsia="Arial" w:cs="Arial"/>
          <w:color w:val="000000"/>
          <w:sz w:val="24"/>
          <w:szCs w:val="24"/>
        </w:rPr>
      </w:pPr>
      <w:r>
        <w:rPr>
          <w:rFonts w:eastAsia="Arial" w:cs="Arial" w:ascii="Arial" w:hAnsi="Arial"/>
          <w:color w:val="000000"/>
          <w:sz w:val="24"/>
          <w:szCs w:val="24"/>
        </w:rPr>
        <w:t>Izmjenama zakonodavnog okvira sustava strateškog planiranja (Zakon o izmjenama i dopunama Zakona o sustavu strateškog planiranja NN 151/2022) ukinuta je obveza izrade i podnošenja polugodišnjeg izvješća o provedbi provedbenog programa.</w:t>
      </w:r>
    </w:p>
    <w:p>
      <w:pPr>
        <w:pStyle w:val="Normal"/>
        <w:spacing w:lineRule="auto" w:line="276"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before="0" w:after="0"/>
        <w:jc w:val="both"/>
        <w:rPr>
          <w:rFonts w:ascii="Arial" w:hAnsi="Arial" w:eastAsia="Arial" w:cs="Arial"/>
          <w:color w:val="000000"/>
          <w:sz w:val="24"/>
          <w:szCs w:val="24"/>
        </w:rPr>
      </w:pPr>
      <w:r>
        <w:rPr>
          <w:rFonts w:eastAsia="Arial" w:cs="Arial" w:ascii="Arial" w:hAnsi="Arial"/>
          <w:color w:val="000000"/>
          <w:sz w:val="24"/>
          <w:szCs w:val="24"/>
        </w:rPr>
        <w:t>Godišnje izvješće o provedbi provedbenog programa jedinice lokalne  samouprave je izvješće o napretku u provedbi mjera, aktivnosti i projekata te ostvarivanju pokazatelja rezultata, koje izvršno tijelo jedinice lokalne  samouprave, u suradnji s nadležnim regionalnim odnosno lokalnim koordinatorom, izrađuje u skladu s Uputama za izradu godišnjeg izvješća o provedbi provedbenog programa jedinica lokalne i područne (regionalne) samouprave (Dokument: UI-GI/PP-2 Inačica: 1.1, prosinac 2023.) i javno objavljuje.</w:t>
      </w:r>
    </w:p>
    <w:p>
      <w:pPr>
        <w:pStyle w:val="Normal"/>
        <w:spacing w:lineRule="auto" w:line="276"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before="0" w:after="0"/>
        <w:jc w:val="both"/>
        <w:rPr>
          <w:rFonts w:ascii="Arial" w:hAnsi="Arial" w:eastAsia="Arial" w:cs="Arial"/>
          <w:color w:val="000000"/>
          <w:sz w:val="24"/>
          <w:szCs w:val="24"/>
        </w:rPr>
      </w:pPr>
      <w:r>
        <w:rPr>
          <w:rFonts w:eastAsia="Arial" w:cs="Arial" w:ascii="Arial" w:hAnsi="Arial"/>
          <w:color w:val="000000"/>
          <w:sz w:val="24"/>
          <w:szCs w:val="24"/>
        </w:rPr>
        <w:t>Godišnje izvješće o provedbi provedbenih programa podnosi se do 15. veljače tekuće godine za prethodnu godinu.</w:t>
      </w:r>
    </w:p>
    <w:p>
      <w:pPr>
        <w:pStyle w:val="Normal"/>
        <w:spacing w:lineRule="auto" w:line="276"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before="0" w:after="0"/>
        <w:jc w:val="both"/>
        <w:rPr>
          <w:rFonts w:ascii="Arial" w:hAnsi="Arial" w:eastAsia="Arial" w:cs="Arial"/>
          <w:color w:val="000000"/>
          <w:sz w:val="24"/>
          <w:szCs w:val="24"/>
        </w:rPr>
      </w:pPr>
      <w:r>
        <w:rPr>
          <w:rFonts w:eastAsia="Arial" w:cs="Arial" w:ascii="Arial" w:hAnsi="Arial"/>
          <w:color w:val="000000"/>
          <w:sz w:val="24"/>
          <w:szCs w:val="24"/>
        </w:rPr>
        <w:t>Obveznik izrade godišnjeg izvješća o provedbi provedbenih programa jedinice lokalne samouprave je lokalni koordinator. Jedinica lokalne samouprave izvješćuje putem lokalnog koordinatora godišnje regionalnog koordinatora i Koordinacijsko tijelo (središnje tijelo državne uprave nadležno za poslove regionalnog razvoja i fondova EU).</w:t>
      </w:r>
    </w:p>
    <w:p>
      <w:pPr>
        <w:pStyle w:val="Normal"/>
        <w:spacing w:lineRule="auto" w:line="276"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before="0" w:after="0"/>
        <w:jc w:val="both"/>
        <w:rPr>
          <w:rFonts w:ascii="Arial" w:hAnsi="Arial" w:eastAsia="Arial" w:cs="Arial"/>
          <w:color w:val="000000"/>
          <w:sz w:val="24"/>
          <w:szCs w:val="24"/>
        </w:rPr>
      </w:pPr>
      <w:r>
        <w:rPr>
          <w:rFonts w:eastAsia="Arial" w:cs="Arial" w:ascii="Arial" w:hAnsi="Arial"/>
          <w:color w:val="000000"/>
          <w:sz w:val="24"/>
          <w:szCs w:val="24"/>
        </w:rPr>
        <w:t>Institucionalni okvir za praćenje i izvještavanje o provedbi akata strateškog planiranja od nacionalnog značaja i značaja za jedinice lokalne i područne (regionalne) samouprave čine javna tijela određena člankom 32. Zakona</w:t>
      </w:r>
      <w:r>
        <w:rPr>
          <w:rFonts w:eastAsia="Arial" w:cs="Arial" w:ascii="Arial" w:hAnsi="Arial"/>
          <w:sz w:val="24"/>
          <w:szCs w:val="24"/>
        </w:rPr>
        <w:t xml:space="preserve"> </w:t>
      </w:r>
      <w:r>
        <w:rPr>
          <w:rFonts w:eastAsia="Arial" w:cs="Arial" w:ascii="Arial" w:hAnsi="Arial"/>
          <w:color w:val="000000"/>
          <w:sz w:val="24"/>
          <w:szCs w:val="24"/>
        </w:rPr>
        <w:t>o sustavu strateškog planiranja i upravljanja razvojem Republike Hrvatske</w:t>
      </w:r>
      <w:r>
        <w:rPr>
          <w:rFonts w:eastAsia="Arial" w:cs="Arial" w:ascii="Arial" w:hAnsi="Arial"/>
          <w:sz w:val="24"/>
          <w:szCs w:val="24"/>
        </w:rPr>
        <w:t xml:space="preserve"> („Narodne novine“, br. 123/17,</w:t>
      </w:r>
      <w:r>
        <w:rPr>
          <w:rFonts w:eastAsia="Arial" w:cs="Arial" w:ascii="Arial" w:hAnsi="Arial"/>
        </w:rPr>
        <w:t xml:space="preserve"> </w:t>
      </w:r>
      <w:r>
        <w:rPr>
          <w:rFonts w:eastAsia="Arial" w:cs="Arial" w:ascii="Arial" w:hAnsi="Arial"/>
          <w:sz w:val="24"/>
          <w:szCs w:val="24"/>
        </w:rPr>
        <w:t>151/22)</w:t>
      </w:r>
      <w:r>
        <w:rPr>
          <w:rFonts w:eastAsia="Arial" w:cs="Arial" w:ascii="Arial" w:hAnsi="Arial"/>
          <w:color w:val="000000"/>
          <w:sz w:val="24"/>
          <w:szCs w:val="24"/>
        </w:rPr>
        <w:t>: Hrvatski Sabor, Vlada Republike Hrvatske, središnja tijela državne uprave, jedinice lokalne i područne (regionalne) samouprave, Koordinacijsko tijelo, koordinatori za strateško planiranje središnjih tijela državne uprave, regionalni i lokalni koordinatori te druga javna tijela koja imaju obveze i odgovornosti praćenja i izvještavanja o provedbi akata strateškog planiranja sukladno Zakonu.</w:t>
      </w:r>
    </w:p>
    <w:p>
      <w:pPr>
        <w:pStyle w:val="Normal"/>
        <w:spacing w:before="0" w:after="0"/>
        <w:jc w:val="center"/>
        <w:rPr>
          <w:rFonts w:ascii="Arial" w:hAnsi="Arial"/>
          <w:b/>
          <w:b/>
          <w:bCs/>
          <w:sz w:val="24"/>
        </w:rPr>
      </w:pPr>
      <w:r>
        <w:rPr>
          <w:rFonts w:ascii="Arial" w:hAnsi="Arial"/>
          <w:b/>
          <w:bCs/>
          <w:sz w:val="24"/>
        </w:rPr>
      </w:r>
    </w:p>
    <w:p>
      <w:pPr>
        <w:pStyle w:val="Normal"/>
        <w:spacing w:before="0" w:after="0"/>
        <w:jc w:val="center"/>
        <w:rPr>
          <w:rFonts w:ascii="Arial" w:hAnsi="Arial"/>
          <w:b/>
          <w:b/>
          <w:bCs/>
          <w:sz w:val="24"/>
        </w:rPr>
      </w:pPr>
      <w:r>
        <w:rPr>
          <w:rFonts w:ascii="Arial" w:hAnsi="Arial"/>
          <w:b/>
          <w:bCs/>
          <w:sz w:val="24"/>
        </w:rPr>
      </w:r>
    </w:p>
    <w:p>
      <w:pPr>
        <w:pStyle w:val="Stilnaslova1"/>
        <w:numPr>
          <w:ilvl w:val="0"/>
          <w:numId w:val="0"/>
        </w:numPr>
        <w:spacing w:before="0" w:after="0"/>
        <w:ind w:left="432" w:hanging="432"/>
        <w:rPr/>
      </w:pPr>
      <w:bookmarkStart w:id="31" w:name="_Toc203651352"/>
      <w:bookmarkStart w:id="32" w:name="_Toc203121201"/>
      <w:r>
        <w:rPr/>
        <w:t>PRILOG 1. Tablični prikaz provedbenog programa</w:t>
      </w:r>
      <w:bookmarkEnd w:id="31"/>
      <w:bookmarkEnd w:id="32"/>
    </w:p>
    <w:p>
      <w:pPr>
        <w:pStyle w:val="Normal"/>
        <w:spacing w:lineRule="auto" w:line="276" w:before="0" w:after="0"/>
        <w:jc w:val="both"/>
        <w:rPr>
          <w:rFonts w:ascii="Arial" w:hAnsi="Arial"/>
          <w:b/>
          <w:b/>
          <w:bCs/>
          <w:sz w:val="24"/>
        </w:rPr>
      </w:pPr>
      <w:r>
        <w:rPr>
          <w:rFonts w:ascii="Arial" w:hAnsi="Arial"/>
          <w:b/>
          <w:bCs/>
          <w:sz w:val="24"/>
        </w:rPr>
      </w:r>
    </w:p>
    <w:p>
      <w:pPr>
        <w:pStyle w:val="Normal"/>
        <w:spacing w:lineRule="auto" w:line="276" w:before="0" w:after="0"/>
        <w:jc w:val="both"/>
        <w:rPr>
          <w:rFonts w:ascii="Arial" w:hAnsi="Arial" w:eastAsia="Arial" w:cs="Arial"/>
          <w:bCs/>
          <w:sz w:val="24"/>
          <w:szCs w:val="24"/>
        </w:rPr>
      </w:pPr>
      <w:r>
        <w:rPr>
          <w:rFonts w:eastAsia="Arial" w:cs="Arial" w:ascii="Arial" w:hAnsi="Arial"/>
          <w:bCs/>
          <w:sz w:val="24"/>
          <w:szCs w:val="24"/>
        </w:rPr>
        <w:t>Tablični prikaz provedbenog programa predstavlja osnovu za digitalizaciju postupaka u procesu strateškog planiranja te su nositelji izrade obvezni, uz tekstualni dio provedbenog programa (word dokument), priložiti i popunjeni Prilog 1. Tablični prikaz provedbenog programa JLP(R)S (.xslx datoteka programa Microsoft Excel).</w:t>
      </w:r>
    </w:p>
    <w:p>
      <w:pPr>
        <w:pStyle w:val="Normal"/>
        <w:spacing w:lineRule="auto" w:line="276" w:before="0" w:after="0"/>
        <w:jc w:val="both"/>
        <w:rPr>
          <w:rFonts w:ascii="Arial" w:hAnsi="Arial" w:eastAsia="Times New Roman" w:cs="Arial"/>
          <w:bCs/>
          <w:sz w:val="24"/>
          <w:szCs w:val="24"/>
        </w:rPr>
      </w:pPr>
      <w:r>
        <w:rPr>
          <w:rFonts w:eastAsia="Times New Roman" w:cs="Arial" w:ascii="Arial" w:hAnsi="Arial"/>
          <w:bCs/>
          <w:sz w:val="24"/>
          <w:szCs w:val="24"/>
        </w:rPr>
      </w:r>
    </w:p>
    <w:p>
      <w:pPr>
        <w:pStyle w:val="Normal"/>
        <w:spacing w:lineRule="auto" w:line="276" w:before="0" w:after="0"/>
        <w:contextualSpacing/>
        <w:jc w:val="both"/>
        <w:rPr>
          <w:rFonts w:ascii="Arial" w:hAnsi="Arial" w:cs="Arial"/>
          <w:sz w:val="24"/>
          <w:szCs w:val="24"/>
        </w:rPr>
      </w:pPr>
      <w:r>
        <w:rPr>
          <w:rFonts w:cs="Arial" w:ascii="Arial" w:hAnsi="Arial"/>
          <w:sz w:val="24"/>
          <w:szCs w:val="24"/>
        </w:rPr>
        <w:t xml:space="preserve">U Prilogu 1. je, u skladu sa sadržajem utvrđenim u tekstualnom dijelu, potrebno unijeti podatke u sljedeće stupce </w:t>
      </w:r>
      <w:r>
        <w:rPr>
          <w:rFonts w:cs="Arial" w:ascii="Arial" w:hAnsi="Arial"/>
          <w:b/>
          <w:bCs/>
          <w:sz w:val="24"/>
          <w:szCs w:val="24"/>
        </w:rPr>
        <w:t>(broj stupca)</w:t>
      </w:r>
      <w:r>
        <w:rPr>
          <w:rFonts w:cs="Arial" w:ascii="Arial" w:hAnsi="Arial"/>
          <w:sz w:val="24"/>
          <w:szCs w:val="24"/>
        </w:rPr>
        <w:t xml:space="preserve">: </w:t>
      </w:r>
    </w:p>
    <w:p>
      <w:pPr>
        <w:pStyle w:val="Normal"/>
        <w:spacing w:lineRule="auto" w:line="276" w:before="0" w:after="0"/>
        <w:contextualSpacing/>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b/>
          <w:b/>
          <w:bCs/>
          <w:sz w:val="24"/>
          <w:szCs w:val="24"/>
        </w:rPr>
      </w:pPr>
      <w:r>
        <w:rPr>
          <w:rFonts w:cs="Arial" w:ascii="Arial" w:hAnsi="Arial"/>
          <w:b/>
          <w:bCs/>
          <w:sz w:val="24"/>
          <w:szCs w:val="24"/>
        </w:rPr>
        <w:t xml:space="preserve">(1) Doprinos provedbi nadređenog akta strateškog planiranja </w:t>
      </w:r>
    </w:p>
    <w:p>
      <w:pPr>
        <w:pStyle w:val="ListParagraph"/>
        <w:numPr>
          <w:ilvl w:val="0"/>
          <w:numId w:val="13"/>
        </w:numPr>
        <w:spacing w:lineRule="auto" w:line="276" w:before="0" w:after="0"/>
        <w:contextualSpacing/>
        <w:jc w:val="both"/>
        <w:rPr>
          <w:rFonts w:ascii="Arial" w:hAnsi="Arial" w:cs="Arial"/>
          <w:sz w:val="24"/>
          <w:szCs w:val="24"/>
        </w:rPr>
      </w:pPr>
      <w:r>
        <w:rPr>
          <w:rFonts w:cs="Arial" w:ascii="Arial" w:hAnsi="Arial"/>
          <w:sz w:val="24"/>
          <w:szCs w:val="24"/>
        </w:rPr>
        <w:t xml:space="preserve">Navesti puni naziv hijerarhijski nadređenog akta strateškog planiranja (plan razvoja JP(R)S ili plan razvoja JLS). </w:t>
      </w:r>
    </w:p>
    <w:p>
      <w:pPr>
        <w:pStyle w:val="ListParagraph"/>
        <w:spacing w:lineRule="auto" w:line="276" w:before="0" w:after="0"/>
        <w:contextualSpacing/>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b/>
          <w:b/>
          <w:bCs/>
          <w:sz w:val="24"/>
          <w:szCs w:val="24"/>
        </w:rPr>
      </w:pPr>
      <w:r>
        <w:rPr>
          <w:rFonts w:cs="Arial" w:ascii="Arial" w:hAnsi="Arial"/>
          <w:b/>
          <w:bCs/>
          <w:sz w:val="24"/>
          <w:szCs w:val="24"/>
        </w:rPr>
        <w:t xml:space="preserve">(2) Naziv cilja hijerarhijski nadređenog akta strateškog planiranja </w:t>
      </w:r>
    </w:p>
    <w:p>
      <w:pPr>
        <w:pStyle w:val="ListParagraph"/>
        <w:numPr>
          <w:ilvl w:val="0"/>
          <w:numId w:val="13"/>
        </w:numPr>
        <w:spacing w:lineRule="auto" w:line="276" w:before="0" w:after="0"/>
        <w:contextualSpacing/>
        <w:jc w:val="both"/>
        <w:rPr>
          <w:rFonts w:ascii="Arial" w:hAnsi="Arial" w:cs="Arial"/>
          <w:sz w:val="24"/>
          <w:szCs w:val="24"/>
        </w:rPr>
      </w:pPr>
      <w:r>
        <w:rPr>
          <w:rFonts w:cs="Arial" w:ascii="Arial" w:hAnsi="Arial"/>
          <w:sz w:val="24"/>
          <w:szCs w:val="24"/>
        </w:rPr>
        <w:t xml:space="preserve">Unijeti naziv posebnog cilja iz hijerarhijski nadređenog akta strateškog planiranja čijem se ostvarenju doprinosi provedbom mjere (preuzima se iz važećeg plana razvoja JLP(R)S). </w:t>
      </w:r>
    </w:p>
    <w:p>
      <w:pPr>
        <w:pStyle w:val="ListParagraph"/>
        <w:spacing w:lineRule="auto" w:line="276" w:before="0" w:after="0"/>
        <w:contextualSpacing/>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b/>
          <w:b/>
          <w:bCs/>
          <w:sz w:val="24"/>
          <w:szCs w:val="24"/>
        </w:rPr>
      </w:pPr>
      <w:r>
        <w:rPr>
          <w:rFonts w:cs="Arial" w:ascii="Arial" w:hAnsi="Arial"/>
          <w:b/>
          <w:bCs/>
          <w:sz w:val="24"/>
          <w:szCs w:val="24"/>
        </w:rPr>
        <w:t xml:space="preserve">(3) Program u proračunu JLP(R)S </w:t>
      </w:r>
    </w:p>
    <w:p>
      <w:pPr>
        <w:pStyle w:val="ListParagraph"/>
        <w:numPr>
          <w:ilvl w:val="0"/>
          <w:numId w:val="13"/>
        </w:numPr>
        <w:spacing w:lineRule="auto" w:line="276" w:before="0" w:after="0"/>
        <w:contextualSpacing/>
        <w:jc w:val="both"/>
        <w:rPr>
          <w:rFonts w:ascii="Arial" w:hAnsi="Arial" w:cs="Arial"/>
          <w:sz w:val="24"/>
          <w:szCs w:val="24"/>
        </w:rPr>
      </w:pPr>
      <w:r>
        <w:rPr>
          <w:rFonts w:cs="Arial" w:ascii="Arial" w:hAnsi="Arial"/>
          <w:sz w:val="24"/>
          <w:szCs w:val="24"/>
        </w:rPr>
        <w:t xml:space="preserve">Navesti šifru i naziv programa u proračunu JLS na kojima će biti planirana sredstva za provedbu navedenog posebnog cilja (preuzima se iz Plana razvoja JLP(R)S, odnosno Akcijskog plana za provedbu plana razvoja JLP(R)S). </w:t>
      </w:r>
    </w:p>
    <w:p>
      <w:pPr>
        <w:pStyle w:val="Normal"/>
        <w:spacing w:lineRule="auto" w:line="276" w:before="0" w:after="0"/>
        <w:jc w:val="both"/>
        <w:rPr>
          <w:rFonts w:ascii="Arial" w:hAnsi="Arial" w:cs="Arial"/>
          <w:b/>
          <w:b/>
          <w:bCs/>
          <w:sz w:val="24"/>
          <w:szCs w:val="24"/>
        </w:rPr>
      </w:pPr>
      <w:r>
        <w:rPr>
          <w:rFonts w:cs="Arial" w:ascii="Arial" w:hAnsi="Arial"/>
          <w:b/>
          <w:bCs/>
          <w:sz w:val="24"/>
          <w:szCs w:val="24"/>
        </w:rPr>
        <w:t xml:space="preserve">(4) Naziv mjere </w:t>
      </w:r>
    </w:p>
    <w:p>
      <w:pPr>
        <w:pStyle w:val="ListParagraph"/>
        <w:numPr>
          <w:ilvl w:val="0"/>
          <w:numId w:val="13"/>
        </w:numPr>
        <w:spacing w:lineRule="auto" w:line="276" w:before="0" w:after="0"/>
        <w:contextualSpacing/>
        <w:jc w:val="both"/>
        <w:rPr>
          <w:rFonts w:ascii="Arial" w:hAnsi="Arial" w:cs="Arial"/>
          <w:sz w:val="24"/>
          <w:szCs w:val="24"/>
        </w:rPr>
      </w:pPr>
      <w:r>
        <w:rPr>
          <w:rFonts w:cs="Arial" w:ascii="Arial" w:hAnsi="Arial"/>
          <w:sz w:val="24"/>
          <w:szCs w:val="24"/>
        </w:rPr>
        <w:t xml:space="preserve">Unijeti naziv mjere (obavezno unijeti mjere iz nadležnosti JLS utvrđene u Akcijskom planu za provedbu plana razvoja JLP(R)S). </w:t>
      </w:r>
    </w:p>
    <w:p>
      <w:pPr>
        <w:pStyle w:val="ListParagraph"/>
        <w:spacing w:lineRule="auto" w:line="276" w:before="0" w:after="0"/>
        <w:contextualSpacing/>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b/>
          <w:b/>
          <w:bCs/>
          <w:sz w:val="24"/>
          <w:szCs w:val="24"/>
        </w:rPr>
      </w:pPr>
      <w:r>
        <w:rPr>
          <w:rFonts w:cs="Arial" w:ascii="Arial" w:hAnsi="Arial"/>
          <w:b/>
          <w:bCs/>
          <w:sz w:val="24"/>
          <w:szCs w:val="24"/>
        </w:rPr>
        <w:t xml:space="preserve">(5) Svrha provedbe mjere </w:t>
      </w:r>
    </w:p>
    <w:p>
      <w:pPr>
        <w:pStyle w:val="ListParagraph"/>
        <w:numPr>
          <w:ilvl w:val="0"/>
          <w:numId w:val="13"/>
        </w:numPr>
        <w:spacing w:lineRule="auto" w:line="276" w:before="0" w:after="0"/>
        <w:contextualSpacing/>
        <w:jc w:val="both"/>
        <w:rPr>
          <w:rFonts w:ascii="Arial" w:hAnsi="Arial" w:cs="Arial"/>
          <w:sz w:val="24"/>
          <w:szCs w:val="24"/>
        </w:rPr>
      </w:pPr>
      <w:r>
        <w:rPr>
          <w:rFonts w:cs="Arial" w:ascii="Arial" w:hAnsi="Arial"/>
          <w:sz w:val="24"/>
          <w:szCs w:val="24"/>
        </w:rPr>
        <w:t xml:space="preserve">Ukratko opisati svrhu provedbe mjere, odnosno način na koji će provedba mjere doprinijeti ostvarenju povezanog posebnog cilja. </w:t>
      </w:r>
    </w:p>
    <w:p>
      <w:pPr>
        <w:pStyle w:val="ListParagraph"/>
        <w:spacing w:lineRule="auto" w:line="276" w:before="0" w:after="0"/>
        <w:contextualSpacing/>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b/>
          <w:b/>
          <w:bCs/>
          <w:sz w:val="24"/>
          <w:szCs w:val="24"/>
        </w:rPr>
      </w:pPr>
      <w:r>
        <w:rPr>
          <w:rFonts w:cs="Arial" w:ascii="Arial" w:hAnsi="Arial"/>
          <w:b/>
          <w:bCs/>
          <w:sz w:val="24"/>
          <w:szCs w:val="24"/>
        </w:rPr>
        <w:t xml:space="preserve">(6) Procijenjeni trošak provedbe mjere (u EUR) </w:t>
      </w:r>
    </w:p>
    <w:p>
      <w:pPr>
        <w:pStyle w:val="ListParagraph"/>
        <w:numPr>
          <w:ilvl w:val="0"/>
          <w:numId w:val="13"/>
        </w:numPr>
        <w:spacing w:lineRule="auto" w:line="276" w:before="0" w:after="0"/>
        <w:contextualSpacing/>
        <w:jc w:val="both"/>
        <w:rPr>
          <w:rFonts w:ascii="Arial" w:hAnsi="Arial" w:cs="Arial"/>
          <w:sz w:val="24"/>
          <w:szCs w:val="24"/>
        </w:rPr>
      </w:pPr>
      <w:r>
        <w:rPr>
          <w:rFonts w:cs="Arial" w:ascii="Arial" w:hAnsi="Arial"/>
          <w:sz w:val="24"/>
          <w:szCs w:val="24"/>
        </w:rPr>
        <w:t xml:space="preserve">Unijeti podatak o ukupno procijenjenom trošku za cjelokupno razdoblje provedbe mjere. </w:t>
      </w:r>
    </w:p>
    <w:p>
      <w:pPr>
        <w:pStyle w:val="ListParagraph"/>
        <w:spacing w:lineRule="auto" w:line="276" w:before="0" w:after="0"/>
        <w:contextualSpacing/>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b/>
          <w:b/>
          <w:bCs/>
          <w:sz w:val="24"/>
          <w:szCs w:val="24"/>
        </w:rPr>
      </w:pPr>
      <w:r>
        <w:rPr>
          <w:rFonts w:cs="Arial" w:ascii="Arial" w:hAnsi="Arial"/>
          <w:b/>
          <w:bCs/>
          <w:sz w:val="24"/>
          <w:szCs w:val="24"/>
        </w:rPr>
        <w:t xml:space="preserve">(7) Aktivnost/ projekt u proračunu JLS </w:t>
      </w:r>
    </w:p>
    <w:p>
      <w:pPr>
        <w:pStyle w:val="ListParagraph"/>
        <w:numPr>
          <w:ilvl w:val="0"/>
          <w:numId w:val="13"/>
        </w:numPr>
        <w:spacing w:lineRule="auto" w:line="276" w:before="0" w:after="0"/>
        <w:contextualSpacing/>
        <w:jc w:val="both"/>
        <w:rPr>
          <w:rFonts w:ascii="Arial" w:hAnsi="Arial" w:eastAsia="Times New Roman" w:cs="Arial"/>
          <w:bCs/>
          <w:sz w:val="24"/>
          <w:szCs w:val="24"/>
        </w:rPr>
      </w:pPr>
      <w:r>
        <w:rPr>
          <w:rFonts w:cs="Arial" w:ascii="Arial" w:hAnsi="Arial"/>
          <w:sz w:val="24"/>
          <w:szCs w:val="24"/>
        </w:rPr>
        <w:t>Navesti šifru i naziv stavke (aktivnosti ili projekta) u proračunu JLS na kojima će biti planirana sredstva za provedbu mjere.</w:t>
      </w:r>
    </w:p>
    <w:p>
      <w:pPr>
        <w:pStyle w:val="ListParagraph"/>
        <w:spacing w:lineRule="auto" w:line="276" w:before="0" w:after="0"/>
        <w:contextualSpacing/>
        <w:jc w:val="both"/>
        <w:rPr>
          <w:rFonts w:ascii="Arial" w:hAnsi="Arial" w:eastAsia="Times New Roman" w:cs="Arial"/>
          <w:bCs/>
          <w:sz w:val="24"/>
          <w:szCs w:val="24"/>
        </w:rPr>
      </w:pPr>
      <w:r>
        <w:rPr>
          <w:rFonts w:eastAsia="Times New Roman" w:cs="Arial" w:ascii="Arial" w:hAnsi="Arial"/>
          <w:bCs/>
          <w:sz w:val="24"/>
          <w:szCs w:val="24"/>
        </w:rPr>
      </w:r>
    </w:p>
    <w:p>
      <w:pPr>
        <w:pStyle w:val="Normal"/>
        <w:spacing w:lineRule="auto" w:line="276" w:before="0" w:after="0"/>
        <w:contextualSpacing/>
        <w:jc w:val="both"/>
        <w:rPr>
          <w:rFonts w:ascii="Arial" w:hAnsi="Arial" w:cs="Arial"/>
          <w:b/>
          <w:b/>
          <w:bCs/>
          <w:sz w:val="24"/>
          <w:szCs w:val="24"/>
        </w:rPr>
      </w:pPr>
      <w:r>
        <w:rPr>
          <w:rFonts w:cs="Arial" w:ascii="Arial" w:hAnsi="Arial"/>
          <w:b/>
          <w:bCs/>
          <w:sz w:val="24"/>
          <w:szCs w:val="24"/>
        </w:rPr>
        <w:t xml:space="preserve">(8) Nadležnost za provedbu mjere </w:t>
      </w:r>
    </w:p>
    <w:p>
      <w:pPr>
        <w:pStyle w:val="ListParagraph"/>
        <w:numPr>
          <w:ilvl w:val="0"/>
          <w:numId w:val="13"/>
        </w:numPr>
        <w:spacing w:lineRule="auto" w:line="276" w:before="0" w:after="0"/>
        <w:contextualSpacing/>
        <w:jc w:val="both"/>
        <w:rPr>
          <w:rFonts w:ascii="Arial" w:hAnsi="Arial" w:cs="Arial"/>
          <w:sz w:val="24"/>
          <w:szCs w:val="24"/>
        </w:rPr>
      </w:pPr>
      <w:r>
        <w:rPr>
          <w:rFonts w:cs="Arial" w:ascii="Arial" w:hAnsi="Arial"/>
          <w:sz w:val="24"/>
          <w:szCs w:val="24"/>
        </w:rPr>
        <w:t xml:space="preserve">Unijeti naziv upravnog odjela, ustanove/ pravne osobe JLP(R)S odgovorne za provedbu navedene mjere. </w:t>
      </w:r>
    </w:p>
    <w:p>
      <w:pPr>
        <w:pStyle w:val="ListParagraph"/>
        <w:spacing w:lineRule="auto" w:line="276" w:before="0" w:after="0"/>
        <w:contextualSpacing/>
        <w:jc w:val="both"/>
        <w:rPr>
          <w:rFonts w:ascii="Arial" w:hAnsi="Arial" w:cs="Arial"/>
          <w:sz w:val="24"/>
          <w:szCs w:val="24"/>
        </w:rPr>
      </w:pPr>
      <w:r>
        <w:rPr>
          <w:rFonts w:cs="Arial" w:ascii="Arial" w:hAnsi="Arial"/>
          <w:sz w:val="24"/>
          <w:szCs w:val="24"/>
        </w:rPr>
      </w:r>
    </w:p>
    <w:p>
      <w:pPr>
        <w:pStyle w:val="Normal"/>
        <w:spacing w:lineRule="auto" w:line="276" w:before="0" w:after="0"/>
        <w:contextualSpacing/>
        <w:jc w:val="both"/>
        <w:rPr>
          <w:rFonts w:ascii="Arial" w:hAnsi="Arial" w:cs="Arial"/>
          <w:b/>
          <w:b/>
          <w:bCs/>
          <w:sz w:val="24"/>
          <w:szCs w:val="24"/>
        </w:rPr>
      </w:pPr>
      <w:r>
        <w:rPr>
          <w:rFonts w:cs="Arial" w:ascii="Arial" w:hAnsi="Arial"/>
          <w:b/>
          <w:bCs/>
          <w:sz w:val="24"/>
          <w:szCs w:val="24"/>
        </w:rPr>
        <w:t xml:space="preserve">(9) Oznaka mjere (R/I/O) </w:t>
      </w:r>
    </w:p>
    <w:p>
      <w:pPr>
        <w:pStyle w:val="ListParagraph"/>
        <w:numPr>
          <w:ilvl w:val="0"/>
          <w:numId w:val="13"/>
        </w:numPr>
        <w:spacing w:lineRule="auto" w:line="276" w:before="0" w:after="0"/>
        <w:contextualSpacing/>
        <w:jc w:val="both"/>
        <w:rPr>
          <w:rFonts w:ascii="Arial" w:hAnsi="Arial" w:cs="Arial"/>
          <w:sz w:val="24"/>
          <w:szCs w:val="24"/>
        </w:rPr>
      </w:pPr>
      <w:r>
        <w:rPr>
          <w:rFonts w:cs="Arial" w:ascii="Arial" w:hAnsi="Arial"/>
          <w:sz w:val="24"/>
          <w:szCs w:val="24"/>
        </w:rPr>
        <w:t xml:space="preserve">Unijeti odgovarajuću oznaku vrste mjere: R- reformska (provedba reforme); I- investicijska (provedba ulaganja); O- ostale mjere (obavljanje poslova iz samoupravnog djelokruga JLP(R)S). </w:t>
      </w:r>
    </w:p>
    <w:p>
      <w:pPr>
        <w:pStyle w:val="ListParagraph"/>
        <w:spacing w:lineRule="auto" w:line="276" w:before="0" w:after="0"/>
        <w:contextualSpacing/>
        <w:jc w:val="both"/>
        <w:rPr>
          <w:rFonts w:ascii="Arial" w:hAnsi="Arial" w:cs="Arial"/>
          <w:sz w:val="24"/>
          <w:szCs w:val="24"/>
        </w:rPr>
      </w:pPr>
      <w:r>
        <w:rPr>
          <w:rFonts w:cs="Arial" w:ascii="Arial" w:hAnsi="Arial"/>
          <w:sz w:val="24"/>
          <w:szCs w:val="24"/>
        </w:rPr>
      </w:r>
    </w:p>
    <w:p>
      <w:pPr>
        <w:pStyle w:val="Normal"/>
        <w:spacing w:lineRule="auto" w:line="276" w:before="0" w:after="0"/>
        <w:contextualSpacing/>
        <w:jc w:val="both"/>
        <w:rPr>
          <w:rFonts w:ascii="Arial" w:hAnsi="Arial" w:cs="Arial"/>
          <w:sz w:val="24"/>
          <w:szCs w:val="24"/>
        </w:rPr>
      </w:pPr>
      <w:r>
        <w:rPr>
          <w:rFonts w:cs="Arial" w:ascii="Arial" w:hAnsi="Arial"/>
          <w:sz w:val="24"/>
          <w:szCs w:val="24"/>
        </w:rPr>
        <w:t>(</w:t>
      </w:r>
      <w:r>
        <w:rPr>
          <w:rFonts w:cs="Arial" w:ascii="Arial" w:hAnsi="Arial"/>
          <w:b/>
          <w:bCs/>
          <w:sz w:val="24"/>
          <w:szCs w:val="24"/>
        </w:rPr>
        <w:t>10) SDG (Cilj održivog razvoja)</w:t>
      </w:r>
      <w:r>
        <w:rPr>
          <w:rFonts w:cs="Arial" w:ascii="Arial" w:hAnsi="Arial"/>
          <w:sz w:val="24"/>
          <w:szCs w:val="24"/>
        </w:rPr>
        <w:t xml:space="preserve"> </w:t>
      </w:r>
    </w:p>
    <w:p>
      <w:pPr>
        <w:pStyle w:val="ListParagraph"/>
        <w:numPr>
          <w:ilvl w:val="0"/>
          <w:numId w:val="13"/>
        </w:numPr>
        <w:spacing w:lineRule="auto" w:line="276" w:before="0" w:after="0"/>
        <w:contextualSpacing/>
        <w:jc w:val="both"/>
        <w:rPr>
          <w:rFonts w:ascii="Arial" w:hAnsi="Arial" w:eastAsia="Times New Roman" w:cs="Arial"/>
          <w:bCs/>
          <w:sz w:val="24"/>
          <w:szCs w:val="24"/>
        </w:rPr>
      </w:pPr>
      <w:r>
        <w:rPr>
          <w:rFonts w:cs="Arial" w:ascii="Arial" w:hAnsi="Arial"/>
          <w:sz w:val="24"/>
          <w:szCs w:val="24"/>
        </w:rPr>
        <w:t>Navesti broj i naziv cilja održivog razvoja UN Agende 2030 kojem doprinosi provedba mjere (unesite oznaku - n/p ukoliko mjera ne doprinosi provedbi ciljeva održivog razvoja).</w:t>
      </w:r>
    </w:p>
    <w:p>
      <w:pPr>
        <w:pStyle w:val="ListParagraph"/>
        <w:spacing w:lineRule="auto" w:line="276" w:before="0" w:after="0"/>
        <w:contextualSpacing/>
        <w:jc w:val="both"/>
        <w:rPr>
          <w:rFonts w:ascii="Arial" w:hAnsi="Arial" w:eastAsia="Times New Roman" w:cs="Arial"/>
          <w:bCs/>
          <w:sz w:val="24"/>
          <w:szCs w:val="24"/>
        </w:rPr>
      </w:pPr>
      <w:r>
        <w:rPr>
          <w:rFonts w:eastAsia="Times New Roman" w:cs="Arial" w:ascii="Arial" w:hAnsi="Arial"/>
          <w:bCs/>
          <w:sz w:val="24"/>
          <w:szCs w:val="24"/>
        </w:rPr>
      </w:r>
    </w:p>
    <w:p>
      <w:pPr>
        <w:pStyle w:val="Normal"/>
        <w:spacing w:lineRule="auto" w:line="276" w:before="0" w:after="0"/>
        <w:contextualSpacing/>
        <w:jc w:val="both"/>
        <w:rPr>
          <w:rFonts w:ascii="Arial" w:hAnsi="Arial" w:cs="Arial"/>
          <w:b/>
          <w:b/>
          <w:bCs/>
          <w:sz w:val="24"/>
          <w:szCs w:val="24"/>
        </w:rPr>
      </w:pPr>
      <w:r>
        <w:rPr>
          <w:rFonts w:cs="Arial" w:ascii="Arial" w:hAnsi="Arial"/>
          <w:b/>
          <w:bCs/>
          <w:sz w:val="24"/>
          <w:szCs w:val="24"/>
        </w:rPr>
        <w:t xml:space="preserve">(11) Ključne aktivnosti za provedbu mjere </w:t>
      </w:r>
    </w:p>
    <w:p>
      <w:pPr>
        <w:pStyle w:val="ListParagraph"/>
        <w:numPr>
          <w:ilvl w:val="0"/>
          <w:numId w:val="13"/>
        </w:numPr>
        <w:spacing w:lineRule="auto" w:line="276" w:before="0" w:after="0"/>
        <w:contextualSpacing/>
        <w:jc w:val="both"/>
        <w:rPr>
          <w:rFonts w:ascii="Arial" w:hAnsi="Arial" w:cs="Arial"/>
          <w:sz w:val="24"/>
          <w:szCs w:val="24"/>
        </w:rPr>
      </w:pPr>
      <w:r>
        <w:rPr>
          <w:rFonts w:cs="Arial" w:ascii="Arial" w:hAnsi="Arial"/>
          <w:sz w:val="24"/>
          <w:szCs w:val="24"/>
        </w:rPr>
        <w:t xml:space="preserve">Navesti ključne aktivnosti s najvećim procijenjenim doprinosom provedbi mjere (preporuka je utvrditi najviše 5 ključnih aktivnosti za provedbu jedne mjere). </w:t>
      </w:r>
    </w:p>
    <w:p>
      <w:pPr>
        <w:pStyle w:val="ListParagraph"/>
        <w:spacing w:lineRule="auto" w:line="276" w:before="0" w:after="0"/>
        <w:contextualSpacing/>
        <w:jc w:val="both"/>
        <w:rPr>
          <w:rFonts w:ascii="Arial" w:hAnsi="Arial" w:cs="Arial"/>
          <w:sz w:val="24"/>
          <w:szCs w:val="24"/>
        </w:rPr>
      </w:pPr>
      <w:r>
        <w:rPr>
          <w:rFonts w:cs="Arial" w:ascii="Arial" w:hAnsi="Arial"/>
          <w:sz w:val="24"/>
          <w:szCs w:val="24"/>
        </w:rPr>
      </w:r>
    </w:p>
    <w:p>
      <w:pPr>
        <w:pStyle w:val="Normal"/>
        <w:spacing w:lineRule="auto" w:line="276" w:before="0" w:after="0"/>
        <w:contextualSpacing/>
        <w:jc w:val="both"/>
        <w:rPr>
          <w:rFonts w:ascii="Arial" w:hAnsi="Arial" w:cs="Arial"/>
          <w:b/>
          <w:b/>
          <w:bCs/>
          <w:sz w:val="24"/>
          <w:szCs w:val="24"/>
        </w:rPr>
      </w:pPr>
      <w:r>
        <w:rPr>
          <w:rFonts w:cs="Arial" w:ascii="Arial" w:hAnsi="Arial"/>
          <w:b/>
          <w:bCs/>
          <w:sz w:val="24"/>
          <w:szCs w:val="24"/>
        </w:rPr>
        <w:t xml:space="preserve">(12) Planirani rok postignuća ključnih aktivnosti za provedbu mjere </w:t>
      </w:r>
    </w:p>
    <w:p>
      <w:pPr>
        <w:pStyle w:val="ListParagraph"/>
        <w:numPr>
          <w:ilvl w:val="0"/>
          <w:numId w:val="13"/>
        </w:numPr>
        <w:spacing w:lineRule="auto" w:line="276" w:before="0" w:after="0"/>
        <w:contextualSpacing/>
        <w:jc w:val="both"/>
        <w:rPr>
          <w:rFonts w:ascii="Arial" w:hAnsi="Arial" w:cs="Arial"/>
          <w:sz w:val="24"/>
          <w:szCs w:val="24"/>
        </w:rPr>
      </w:pPr>
      <w:r>
        <w:rPr>
          <w:rFonts w:cs="Arial" w:ascii="Arial" w:hAnsi="Arial"/>
          <w:sz w:val="24"/>
          <w:szCs w:val="24"/>
        </w:rPr>
        <w:t xml:space="preserve">Unijeti planirani rok postignuća svake pojedine ključne aktivnosti za provedbu mjere. </w:t>
      </w:r>
    </w:p>
    <w:p>
      <w:pPr>
        <w:pStyle w:val="ListParagraph"/>
        <w:spacing w:lineRule="auto" w:line="276" w:before="0" w:after="0"/>
        <w:contextualSpacing/>
        <w:jc w:val="both"/>
        <w:rPr>
          <w:rFonts w:ascii="Arial" w:hAnsi="Arial" w:cs="Arial"/>
          <w:sz w:val="24"/>
          <w:szCs w:val="24"/>
        </w:rPr>
      </w:pPr>
      <w:r>
        <w:rPr>
          <w:rFonts w:cs="Arial" w:ascii="Arial" w:hAnsi="Arial"/>
          <w:sz w:val="24"/>
          <w:szCs w:val="24"/>
        </w:rPr>
      </w:r>
    </w:p>
    <w:p>
      <w:pPr>
        <w:pStyle w:val="Normal"/>
        <w:spacing w:lineRule="auto" w:line="276" w:before="0" w:after="0"/>
        <w:contextualSpacing/>
        <w:jc w:val="both"/>
        <w:rPr>
          <w:rFonts w:ascii="Arial" w:hAnsi="Arial" w:cs="Arial"/>
          <w:b/>
          <w:b/>
          <w:bCs/>
          <w:sz w:val="24"/>
          <w:szCs w:val="24"/>
        </w:rPr>
      </w:pPr>
      <w:r>
        <w:rPr>
          <w:rFonts w:cs="Arial" w:ascii="Arial" w:hAnsi="Arial"/>
          <w:b/>
          <w:bCs/>
          <w:sz w:val="24"/>
          <w:szCs w:val="24"/>
        </w:rPr>
        <w:t xml:space="preserve">(13) Rok provedbe mjere </w:t>
      </w:r>
    </w:p>
    <w:p>
      <w:pPr>
        <w:pStyle w:val="ListParagraph"/>
        <w:numPr>
          <w:ilvl w:val="0"/>
          <w:numId w:val="13"/>
        </w:numPr>
        <w:spacing w:lineRule="auto" w:line="276" w:before="0" w:after="0"/>
        <w:contextualSpacing/>
        <w:jc w:val="both"/>
        <w:rPr>
          <w:rFonts w:ascii="Arial" w:hAnsi="Arial" w:cs="Arial"/>
          <w:sz w:val="24"/>
          <w:szCs w:val="24"/>
        </w:rPr>
      </w:pPr>
      <w:r>
        <w:rPr>
          <w:rFonts w:cs="Arial" w:ascii="Arial" w:hAnsi="Arial"/>
          <w:sz w:val="24"/>
          <w:szCs w:val="24"/>
        </w:rPr>
        <w:t xml:space="preserve">Navesti rok (mjesec i godinu) do kojeg se planira završiti provedba mjere. </w:t>
      </w:r>
    </w:p>
    <w:p>
      <w:pPr>
        <w:pStyle w:val="Normal"/>
        <w:spacing w:lineRule="auto" w:line="276" w:before="0" w:after="0"/>
        <w:contextualSpacing/>
        <w:jc w:val="both"/>
        <w:rPr>
          <w:rFonts w:ascii="Arial" w:hAnsi="Arial" w:cs="Arial"/>
          <w:b/>
          <w:b/>
          <w:bCs/>
          <w:sz w:val="24"/>
          <w:szCs w:val="24"/>
        </w:rPr>
      </w:pPr>
      <w:r>
        <w:rPr>
          <w:rFonts w:cs="Arial" w:ascii="Arial" w:hAnsi="Arial"/>
          <w:b/>
          <w:bCs/>
          <w:sz w:val="24"/>
          <w:szCs w:val="24"/>
        </w:rPr>
        <w:t xml:space="preserve">(14) Pokazatelji rezultata </w:t>
      </w:r>
    </w:p>
    <w:p>
      <w:pPr>
        <w:pStyle w:val="ListParagraph"/>
        <w:numPr>
          <w:ilvl w:val="0"/>
          <w:numId w:val="13"/>
        </w:numPr>
        <w:spacing w:lineRule="auto" w:line="276" w:before="0" w:after="0"/>
        <w:contextualSpacing/>
        <w:jc w:val="both"/>
        <w:rPr>
          <w:rFonts w:ascii="Arial" w:hAnsi="Arial" w:cs="Arial"/>
          <w:sz w:val="24"/>
          <w:szCs w:val="24"/>
        </w:rPr>
      </w:pPr>
      <w:r>
        <w:rPr>
          <w:rFonts w:cs="Arial" w:ascii="Arial" w:hAnsi="Arial"/>
          <w:sz w:val="24"/>
          <w:szCs w:val="24"/>
        </w:rPr>
        <w:t xml:space="preserve">Navesti naziv pokazatelja rezultata definiranog u svrhu praćenja napretka u provedbi pojedine mjere (preporuka je definirati najviše 3 pokazatelja rezultata za praćenje napretka u provedbi jedne mjere). </w:t>
      </w:r>
    </w:p>
    <w:p>
      <w:pPr>
        <w:pStyle w:val="ListParagraph"/>
        <w:spacing w:lineRule="auto" w:line="276" w:before="0" w:after="0"/>
        <w:contextualSpacing/>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b/>
          <w:b/>
          <w:bCs/>
          <w:sz w:val="24"/>
          <w:szCs w:val="24"/>
        </w:rPr>
      </w:pPr>
      <w:r>
        <w:rPr>
          <w:rFonts w:cs="Arial" w:ascii="Arial" w:hAnsi="Arial"/>
          <w:b/>
          <w:bCs/>
          <w:sz w:val="24"/>
          <w:szCs w:val="24"/>
        </w:rPr>
        <w:t xml:space="preserve">(15) Početna vrijednost pokazatelja rezultata </w:t>
      </w:r>
    </w:p>
    <w:p>
      <w:pPr>
        <w:pStyle w:val="ListParagraph"/>
        <w:numPr>
          <w:ilvl w:val="0"/>
          <w:numId w:val="13"/>
        </w:numPr>
        <w:spacing w:lineRule="auto" w:line="276" w:before="0" w:after="0"/>
        <w:contextualSpacing/>
        <w:jc w:val="both"/>
        <w:rPr>
          <w:rFonts w:ascii="Arial" w:hAnsi="Arial" w:cs="Arial"/>
          <w:sz w:val="24"/>
          <w:szCs w:val="24"/>
        </w:rPr>
      </w:pPr>
      <w:r>
        <w:rPr>
          <w:rFonts w:cs="Arial" w:ascii="Arial" w:hAnsi="Arial"/>
          <w:sz w:val="24"/>
          <w:szCs w:val="24"/>
        </w:rPr>
        <w:t xml:space="preserve">Unijeti početnu vrijednost pokazatelja rezultata. </w:t>
      </w:r>
    </w:p>
    <w:p>
      <w:pPr>
        <w:pStyle w:val="ListParagraph"/>
        <w:spacing w:lineRule="auto" w:line="276" w:before="0" w:after="0"/>
        <w:contextualSpacing/>
        <w:jc w:val="both"/>
        <w:rPr>
          <w:rFonts w:ascii="Arial" w:hAnsi="Arial" w:cs="Arial"/>
          <w:sz w:val="24"/>
          <w:szCs w:val="24"/>
        </w:rPr>
      </w:pPr>
      <w:r>
        <w:rPr>
          <w:rFonts w:cs="Arial" w:ascii="Arial" w:hAnsi="Arial"/>
          <w:sz w:val="24"/>
          <w:szCs w:val="24"/>
        </w:rPr>
      </w:r>
    </w:p>
    <w:p>
      <w:pPr>
        <w:pStyle w:val="Normal"/>
        <w:spacing w:lineRule="auto" w:line="276" w:before="0" w:after="0"/>
        <w:contextualSpacing/>
        <w:jc w:val="both"/>
        <w:rPr>
          <w:rFonts w:ascii="Arial" w:hAnsi="Arial" w:cs="Arial"/>
          <w:b/>
          <w:b/>
          <w:bCs/>
          <w:sz w:val="24"/>
          <w:szCs w:val="24"/>
        </w:rPr>
      </w:pPr>
      <w:r>
        <w:rPr>
          <w:rFonts w:cs="Arial" w:ascii="Arial" w:hAnsi="Arial"/>
          <w:b/>
          <w:bCs/>
          <w:sz w:val="24"/>
          <w:szCs w:val="24"/>
        </w:rPr>
        <w:t xml:space="preserve">(16-19) Ciljna vrijednost pokazatelja rezultata (2026. – 2029.) </w:t>
      </w:r>
    </w:p>
    <w:p>
      <w:pPr>
        <w:pStyle w:val="ListParagraph"/>
        <w:numPr>
          <w:ilvl w:val="0"/>
          <w:numId w:val="13"/>
        </w:numPr>
        <w:spacing w:lineRule="auto" w:line="276" w:before="0" w:after="0"/>
        <w:contextualSpacing/>
        <w:jc w:val="both"/>
        <w:rPr>
          <w:rFonts w:ascii="Arial" w:hAnsi="Arial" w:eastAsia="Times New Roman" w:cs="Arial"/>
          <w:bCs/>
          <w:sz w:val="24"/>
          <w:szCs w:val="24"/>
        </w:rPr>
      </w:pPr>
      <w:r>
        <w:rPr>
          <w:rFonts w:cs="Arial" w:ascii="Arial" w:hAnsi="Arial"/>
          <w:sz w:val="24"/>
          <w:szCs w:val="24"/>
        </w:rPr>
        <w:t>Unijeti ciljnu vrijednost za svaku pojedinu godinu provedbe mjere</w:t>
      </w:r>
    </w:p>
    <w:p>
      <w:pPr>
        <w:pStyle w:val="Normal"/>
        <w:spacing w:lineRule="auto" w:line="276" w:before="0" w:after="0"/>
        <w:contextualSpacing/>
        <w:jc w:val="both"/>
        <w:rPr>
          <w:rFonts w:ascii="Arial" w:hAnsi="Arial" w:cs="Arial"/>
          <w:b/>
          <w:b/>
          <w:bCs/>
          <w:sz w:val="24"/>
          <w:szCs w:val="24"/>
        </w:rPr>
      </w:pPr>
      <w:r>
        <w:rPr>
          <w:rFonts w:eastAsia="Times New Roman" w:cs="Arial" w:ascii="Arial" w:hAnsi="Arial"/>
          <w:sz w:val="24"/>
          <w:szCs w:val="24"/>
        </w:rPr>
        <w:t xml:space="preserve"> </w:t>
      </w:r>
    </w:p>
    <w:p>
      <w:pPr>
        <w:pStyle w:val="Normal"/>
        <w:spacing w:lineRule="auto" w:line="276" w:before="0" w:after="0"/>
        <w:contextualSpacing/>
        <w:jc w:val="both"/>
        <w:rPr>
          <w:rFonts w:ascii="Arial" w:hAnsi="Arial" w:cs="Arial"/>
          <w:b/>
          <w:b/>
          <w:bCs/>
          <w:sz w:val="24"/>
          <w:szCs w:val="24"/>
        </w:rPr>
      </w:pPr>
      <w:r>
        <w:rPr/>
      </w:r>
    </w:p>
    <w:p>
      <w:pPr>
        <w:pStyle w:val="Normal"/>
        <w:spacing w:before="0" w:after="0"/>
        <w:jc w:val="center"/>
        <w:rPr>
          <w:b/>
          <w:b/>
          <w:bCs/>
        </w:rPr>
      </w:pPr>
      <w:r>
        <w:rPr>
          <w:rFonts w:cs="Times New Roman" w:ascii="Times New Roman" w:hAnsi="Times New Roman"/>
          <w:b/>
          <w:bCs/>
        </w:rPr>
        <w:t>OPĆINSKI NAČELNIK:</w:t>
      </w:r>
    </w:p>
    <w:p>
      <w:pPr>
        <w:pStyle w:val="Normal"/>
        <w:spacing w:before="0" w:after="0"/>
        <w:jc w:val="center"/>
        <w:rPr>
          <w:rFonts w:ascii="Arial" w:hAnsi="Arial"/>
          <w:b/>
          <w:b/>
          <w:bCs/>
          <w:sz w:val="24"/>
        </w:rPr>
      </w:pPr>
      <w:r>
        <w:rPr>
          <w:rFonts w:cs="Times New Roman" w:ascii="Times New Roman" w:hAnsi="Times New Roman"/>
        </w:rPr>
        <w:t>Dušan Jeckov</w:t>
      </w:r>
    </w:p>
    <w:p>
      <w:pPr>
        <w:pStyle w:val="Normal"/>
        <w:jc w:val="center"/>
        <w:rPr/>
      </w:pPr>
      <w:r>
        <w:rPr/>
      </w:r>
    </w:p>
    <w:p>
      <w:pPr>
        <w:pStyle w:val="Normal"/>
        <w:jc w:val="both"/>
        <w:rPr>
          <w:rFonts w:ascii="Times New Roman" w:hAnsi="Times New Roman"/>
        </w:rPr>
      </w:pPr>
      <w:r>
        <w:rPr>
          <w:rFonts w:cs="Times New Roman" w:ascii="Times New Roman" w:hAnsi="Times New Roman"/>
        </w:rPr>
        <w:drawing>
          <wp:inline distT="0" distB="0" distL="0" distR="0">
            <wp:extent cx="5761355" cy="36830"/>
            <wp:effectExtent l="0" t="0" r="0" b="0"/>
            <wp:docPr id="9" name="Slik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14" descr=""/>
                    <pic:cNvPicPr>
                      <a:picLocks noChangeAspect="1" noChangeArrowheads="1"/>
                    </pic:cNvPicPr>
                  </pic:nvPicPr>
                  <pic:blipFill>
                    <a:blip r:embed="rId11"/>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
    </w:p>
    <w:p>
      <w:pPr>
        <w:pStyle w:val="Normal"/>
        <w:jc w:val="both"/>
        <w:rPr>
          <w:rFonts w:ascii="Times New Roman" w:hAnsi="Times New Roman"/>
        </w:rPr>
      </w:pPr>
      <w:r>
        <w:rPr/>
      </w:r>
    </w:p>
    <w:p>
      <w:pPr>
        <w:pStyle w:val="Normal"/>
        <w:jc w:val="both"/>
        <w:rPr>
          <w:rFonts w:ascii="Times New Roman" w:hAnsi="Times New Roman"/>
        </w:rPr>
      </w:pPr>
      <w:r>
        <w:rPr/>
      </w:r>
    </w:p>
    <w:sectPr>
      <w:headerReference w:type="even" r:id="rId12"/>
      <w:headerReference w:type="default" r:id="rId13"/>
      <w:type w:val="nextPage"/>
      <w:pgSz w:w="11906" w:h="16838"/>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Calibri">
    <w:charset w:val="ee"/>
    <w:family w:val="roman"/>
    <w:pitch w:val="variable"/>
  </w:font>
  <w:font w:name="Arial">
    <w:charset w:val="ee"/>
    <w:family w:val="roman"/>
    <w:pitch w:val="variable"/>
  </w:font>
  <w:font w:name="Calibri Light">
    <w:charset w:val="ee"/>
    <w:family w:val="roman"/>
    <w:pitch w:val="variable"/>
  </w:font>
  <w:font w:name="Times New Roman">
    <w:charset w:val="01"/>
    <w:family w:val="roman"/>
    <w:pitch w:val="variable"/>
  </w:font>
  <w:font w:name="Bahnschrift">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w:t>
    </w:r>
    <w:r>
      <w:rPr>
        <w:rFonts w:eastAsia="Times New Roman" w:cs="Times New Roman"/>
        <w:u w:val="single"/>
        <w:lang w:eastAsia="hr-HR"/>
      </w:rPr>
      <w:t>6</w:t>
    </w:r>
    <w:r>
      <w:rPr>
        <w:rFonts w:eastAsia="Times New Roman" w:cs="Times New Roman"/>
        <w:u w:val="single"/>
        <w:lang w:eastAsia="hr-HR"/>
      </w:rPr>
      <w:t xml:space="preserve">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2</w:t>
    </w:r>
    <w:r>
      <w:rPr>
        <w:u w:val="single"/>
        <w:rFonts w:eastAsia="Times New Roman" w:cs="Times New Roman"/>
        <w:lang w:val="en-AU" w:eastAsia="hr-H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w:t>
    </w:r>
    <w:r>
      <w:rPr>
        <w:rFonts w:eastAsia="Times New Roman" w:cs="Times New Roman"/>
        <w:u w:val="single"/>
        <w:lang w:eastAsia="hr-HR"/>
      </w:rPr>
      <w:t>6</w:t>
    </w:r>
    <w:r>
      <w:rPr>
        <w:rFonts w:eastAsia="Times New Roman" w:cs="Times New Roman"/>
        <w:u w:val="single"/>
        <w:lang w:eastAsia="hr-HR"/>
      </w:rPr>
      <w:t xml:space="preserve">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1</w:t>
    </w:r>
    <w:r>
      <w:rPr>
        <w:u w:val="single"/>
        <w:rFonts w:eastAsia="Times New Roman" w:cs="Times New Roman"/>
        <w:lang w:val="en-AU" w:eastAsia="hr-H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w:t>
    </w:r>
    <w:r>
      <w:rPr>
        <w:rFonts w:eastAsia="Times New Roman" w:cs="Times New Roman"/>
        <w:u w:val="single"/>
        <w:lang w:eastAsia="hr-HR"/>
      </w:rPr>
      <w:t>6</w:t>
    </w:r>
    <w:r>
      <w:rPr>
        <w:rFonts w:eastAsia="Times New Roman" w:cs="Times New Roman"/>
        <w:u w:val="single"/>
        <w:lang w:eastAsia="hr-HR"/>
      </w:rPr>
      <w:t xml:space="preserve">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4</w:t>
    </w:r>
    <w:r>
      <w:rPr>
        <w:u w:val="single"/>
        <w:rFonts w:eastAsia="Times New Roman" w:cs="Times New Roman"/>
        <w:lang w:val="en-AU" w:eastAsia="hr-H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w:t>
    </w:r>
    <w:r>
      <w:rPr>
        <w:rFonts w:eastAsia="Times New Roman" w:cs="Times New Roman"/>
        <w:u w:val="single"/>
        <w:lang w:eastAsia="hr-HR"/>
      </w:rPr>
      <w:t>6</w:t>
    </w:r>
    <w:r>
      <w:rPr>
        <w:rFonts w:eastAsia="Times New Roman" w:cs="Times New Roman"/>
        <w:u w:val="single"/>
        <w:lang w:eastAsia="hr-HR"/>
      </w:rPr>
      <w:t xml:space="preserve">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4</w:t>
    </w:r>
    <w:r>
      <w:rPr>
        <w:u w:val="single"/>
        <w:rFonts w:eastAsia="Times New Roman" w:cs="Times New Roman"/>
        <w:lang w:val="en-AU" w:eastAsia="hr-H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w:t>
    </w:r>
    <w:r>
      <w:rPr>
        <w:rFonts w:eastAsia="Times New Roman" w:cs="Times New Roman"/>
        <w:u w:val="single"/>
        <w:lang w:eastAsia="hr-HR"/>
      </w:rPr>
      <w:t>6</w:t>
    </w:r>
    <w:r>
      <w:rPr>
        <w:rFonts w:eastAsia="Times New Roman" w:cs="Times New Roman"/>
        <w:u w:val="single"/>
        <w:lang w:eastAsia="hr-HR"/>
      </w:rPr>
      <w:t xml:space="preserve">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2</w:t>
    </w:r>
    <w:r>
      <w:rPr>
        <w:u w:val="single"/>
        <w:rFonts w:eastAsia="Times New Roman" w:cs="Times New Roman"/>
        <w:lang w:val="en-AU" w:eastAsia="hr-HR"/>
      </w:rPr>
      <w:fldChar w:fldCharType="end"/>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w:t>
    </w:r>
    <w:r>
      <w:rPr>
        <w:rFonts w:eastAsia="Times New Roman" w:cs="Times New Roman"/>
        <w:u w:val="single"/>
        <w:lang w:eastAsia="hr-HR"/>
      </w:rPr>
      <w:t>6</w:t>
    </w:r>
    <w:r>
      <w:rPr>
        <w:rFonts w:eastAsia="Times New Roman" w:cs="Times New Roman"/>
        <w:u w:val="single"/>
        <w:lang w:eastAsia="hr-HR"/>
      </w:rPr>
      <w:t xml:space="preserve">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1</w:t>
    </w:r>
    <w:r>
      <w:rPr>
        <w:u w:val="single"/>
        <w:rFonts w:eastAsia="Times New Roman" w:cs="Times New Roman"/>
        <w:lang w:val="en-AU" w:eastAsia="hr-H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lvl w:ilvl="0">
      <w:start w:val="1"/>
      <w:numFmt w:val="bullet"/>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50"/>
  <w:defaultTabStop w:val="709"/>
  <w:autoHyphenation w:val="true"/>
  <w:hyphenationZone w:val="425"/>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r-HR" w:eastAsia="zh-CN" w:bidi="hi-IN"/>
    </w:rPr>
  </w:style>
  <w:style w:type="paragraph" w:styleId="Stilnaslova1">
    <w:name w:val="Heading 1"/>
    <w:basedOn w:val="Normal"/>
    <w:next w:val="Normal"/>
    <w:qFormat/>
    <w:pPr>
      <w:keepNext w:val="true"/>
      <w:numPr>
        <w:ilvl w:val="0"/>
        <w:numId w:val="3"/>
      </w:numPr>
      <w:outlineLvl w:val="0"/>
    </w:pPr>
    <w:rPr>
      <w:rFonts w:ascii="Times New Roman" w:hAnsi="Times New Roman" w:eastAsia="Times New Roman" w:cs="Times New Roman"/>
      <w:szCs w:val="20"/>
    </w:rPr>
  </w:style>
  <w:style w:type="paragraph" w:styleId="Stilnaslova2">
    <w:name w:val="Heading 2"/>
    <w:basedOn w:val="Normal"/>
    <w:next w:val="Normal"/>
    <w:qFormat/>
    <w:pPr>
      <w:keepNext w:val="true"/>
      <w:jc w:val="center"/>
      <w:outlineLvl w:val="1"/>
    </w:pPr>
    <w:rPr>
      <w:b/>
      <w:bCs/>
      <w:sz w:val="20"/>
    </w:rPr>
  </w:style>
  <w:style w:type="paragraph" w:styleId="Stilnaslova3">
    <w:name w:val="Heading 3"/>
    <w:next w:val="Normal"/>
    <w:qFormat/>
    <w:pPr>
      <w:keepNext w:val="true"/>
      <w:keepLines/>
      <w:widowControl/>
      <w:suppressAutoHyphens w:val="true"/>
      <w:bidi w:val="0"/>
      <w:spacing w:lineRule="auto" w:line="259" w:before="0" w:after="164"/>
      <w:ind w:left="96" w:hanging="10"/>
      <w:jc w:val="left"/>
      <w:outlineLvl w:val="2"/>
    </w:pPr>
    <w:rPr>
      <w:rFonts w:ascii="Liberation Serif" w:hAnsi="Liberation Serif" w:eastAsia="Times New Roman" w:cs="Times New Roman"/>
      <w:color w:val="000000"/>
      <w:kern w:val="2"/>
      <w:sz w:val="26"/>
      <w:szCs w:val="24"/>
      <w:u w:val="single" w:color="000000"/>
      <w:lang w:val="en-GB" w:eastAsia="en-GB" w:bidi="hi-IN"/>
    </w:rPr>
  </w:style>
  <w:style w:type="paragraph" w:styleId="Stilnaslova4">
    <w:name w:val="Heading 4"/>
    <w:next w:val="Normal"/>
    <w:qFormat/>
    <w:pPr>
      <w:keepNext w:val="true"/>
      <w:keepLines/>
      <w:widowControl/>
      <w:suppressAutoHyphens w:val="true"/>
      <w:bidi w:val="0"/>
      <w:spacing w:lineRule="auto" w:line="259" w:before="0" w:after="0"/>
      <w:ind w:left="111" w:hanging="10"/>
      <w:jc w:val="left"/>
      <w:outlineLvl w:val="3"/>
    </w:pPr>
    <w:rPr>
      <w:rFonts w:ascii="Liberation Serif" w:hAnsi="Liberation Serif" w:eastAsia="Times New Roman" w:cs="Times New Roman"/>
      <w:color w:val="000000"/>
      <w:kern w:val="2"/>
      <w:sz w:val="24"/>
      <w:szCs w:val="24"/>
      <w:u w:val="single" w:color="000000"/>
      <w:lang w:val="en-GB" w:eastAsia="en-GB" w:bidi="hi-IN"/>
    </w:rPr>
  </w:style>
  <w:style w:type="paragraph" w:styleId="Stilnaslova5">
    <w:name w:val="Heading 5"/>
    <w:basedOn w:val="Normal"/>
    <w:next w:val="Normal"/>
    <w:qFormat/>
    <w:pPr>
      <w:keepNext w:val="true"/>
      <w:numPr>
        <w:ilvl w:val="4"/>
        <w:numId w:val="2"/>
      </w:numPr>
      <w:outlineLvl w:val="4"/>
    </w:pPr>
    <w:rPr>
      <w:b/>
      <w:bCs/>
    </w:rPr>
  </w:style>
  <w:style w:type="paragraph" w:styleId="Stilnaslova6">
    <w:name w:val="Heading 6"/>
    <w:basedOn w:val="Normal"/>
    <w:next w:val="Normal"/>
    <w:qFormat/>
    <w:pPr>
      <w:keepNext w:val="true"/>
      <w:numPr>
        <w:ilvl w:val="5"/>
        <w:numId w:val="2"/>
      </w:numPr>
      <w:ind w:firstLine="720"/>
      <w:jc w:val="both"/>
      <w:outlineLvl w:val="5"/>
    </w:pPr>
    <w:rPr>
      <w:b/>
      <w:bCs/>
    </w:rPr>
  </w:style>
  <w:style w:type="paragraph" w:styleId="Stilnaslova7">
    <w:name w:val="Heading 7"/>
    <w:basedOn w:val="Normal"/>
    <w:next w:val="Normal"/>
    <w:qFormat/>
    <w:pPr>
      <w:keepNext w:val="true"/>
      <w:numPr>
        <w:ilvl w:val="6"/>
        <w:numId w:val="2"/>
      </w:numPr>
      <w:ind w:left="720" w:hanging="0"/>
      <w:jc w:val="both"/>
      <w:outlineLvl w:val="6"/>
    </w:pPr>
    <w:rPr>
      <w:b/>
      <w:bCs/>
    </w:rPr>
  </w:style>
  <w:style w:type="paragraph" w:styleId="Stilnaslova8">
    <w:name w:val="Heading 8"/>
    <w:basedOn w:val="Normal"/>
    <w:next w:val="Normal"/>
    <w:qFormat/>
    <w:pPr>
      <w:keepNext w:val="true"/>
      <w:numPr>
        <w:ilvl w:val="7"/>
        <w:numId w:val="2"/>
      </w:numPr>
      <w:outlineLvl w:val="7"/>
    </w:pPr>
    <w:rPr/>
  </w:style>
  <w:style w:type="paragraph" w:styleId="Stilnaslova9">
    <w:name w:val="Heading 9"/>
    <w:basedOn w:val="Normal"/>
    <w:next w:val="Normal"/>
    <w:qFormat/>
    <w:pPr>
      <w:keepNext w:val="true"/>
      <w:numPr>
        <w:ilvl w:val="8"/>
        <w:numId w:val="2"/>
      </w:numPr>
      <w:ind w:left="780" w:hanging="0"/>
      <w:outlineLvl w:val="8"/>
    </w:pPr>
    <w:rPr/>
  </w:style>
  <w:style w:type="character" w:styleId="DefaultParagraphFont" w:default="1">
    <w:name w:val="Default Paragraph Font"/>
    <w:uiPriority w:val="1"/>
    <w:semiHidden/>
    <w:unhideWhenUsed/>
    <w:qFormat/>
    <w:rPr/>
  </w:style>
  <w:style w:type="character" w:styleId="Internetskapoveznica">
    <w:name w:val="Hyperlink"/>
    <w:uiPriority w:val="99"/>
    <w:rPr>
      <w:color w:val="000080"/>
      <w:u w:val="single"/>
    </w:rPr>
  </w:style>
  <w:style w:type="character" w:styleId="Simbolinumeriranja" w:customStyle="1">
    <w:name w:val="Simboli numeriranja"/>
    <w:qFormat/>
    <w:rPr/>
  </w:style>
  <w:style w:type="character" w:styleId="Znakovifusnota" w:customStyle="1">
    <w:name w:val="Znakovi fusnota"/>
    <w:qFormat/>
    <w:rPr/>
  </w:style>
  <w:style w:type="character" w:styleId="Sidrofusnote">
    <w:name w:val="Footnote Reference"/>
    <w:rPr>
      <w:vertAlign w:val="superscript"/>
    </w:rPr>
  </w:style>
  <w:style w:type="character" w:styleId="FootnoteCharacters" w:customStyle="1">
    <w:name w:val="Footnote Characters"/>
    <w:qFormat/>
    <w:rPr>
      <w:vertAlign w:val="superscript"/>
    </w:rPr>
  </w:style>
  <w:style w:type="character" w:styleId="Sidrozavrnebiljeke">
    <w:name w:val="Endnote Reference"/>
    <w:rPr>
      <w:vertAlign w:val="superscript"/>
    </w:rPr>
  </w:style>
  <w:style w:type="character" w:styleId="EndnoteCharacters" w:customStyle="1">
    <w:name w:val="Endnote Characters"/>
    <w:qFormat/>
    <w:rPr>
      <w:vertAlign w:val="superscript"/>
    </w:rPr>
  </w:style>
  <w:style w:type="character" w:styleId="Znakovizavrnihbiljeki" w:customStyle="1">
    <w:name w:val="Znakovi završnih bilješki"/>
    <w:qFormat/>
    <w:rPr/>
  </w:style>
  <w:style w:type="character" w:styleId="WW8Num3z0" w:customStyle="1">
    <w:name w:val="WW8Num3z0"/>
    <w:qFormat/>
    <w:rPr/>
  </w:style>
  <w:style w:type="character" w:styleId="WW8Num10z0" w:customStyle="1">
    <w:name w:val="WW8Num10z0"/>
    <w:qFormat/>
    <w:rPr>
      <w:rFonts w:ascii="Times New Roman" w:hAnsi="Times New Roman" w:cs="Times New Roman"/>
    </w:rPr>
  </w:style>
  <w:style w:type="character" w:styleId="WW8Num5z0" w:customStyle="1">
    <w:name w:val="WW8Num5z0"/>
    <w:qFormat/>
    <w:rPr>
      <w:rFonts w:ascii="Times New Roman" w:hAnsi="Times New Roman" w:cs="Times New Roman"/>
    </w:rPr>
  </w:style>
  <w:style w:type="character" w:styleId="WW8Num11z0" w:customStyle="1">
    <w:name w:val="WW8Num11z0"/>
    <w:qFormat/>
    <w:rPr/>
  </w:style>
  <w:style w:type="character" w:styleId="WW8Num4z0" w:customStyle="1">
    <w:name w:val="WW8Num4z0"/>
    <w:qFormat/>
    <w:rPr/>
  </w:style>
  <w:style w:type="character" w:styleId="WW8Num6z0" w:customStyle="1">
    <w:name w:val="WW8Num6z0"/>
    <w:qFormat/>
    <w:rPr/>
  </w:style>
  <w:style w:type="character" w:styleId="WW8Num9z0" w:customStyle="1">
    <w:name w:val="WW8Num9z0"/>
    <w:qFormat/>
    <w:rPr>
      <w:caps/>
    </w:rPr>
  </w:style>
  <w:style w:type="character" w:styleId="WW8Num2z0" w:customStyle="1">
    <w:name w:val="WW8Num2z0"/>
    <w:qFormat/>
    <w:rPr>
      <w:rFonts w:ascii="Times New Roman" w:hAnsi="Times New Roman" w:cs="Times New Roman"/>
    </w:rPr>
  </w:style>
  <w:style w:type="character" w:styleId="WW8Num7z0" w:customStyle="1">
    <w:name w:val="WW8Num7z0"/>
    <w:qFormat/>
    <w:rPr/>
  </w:style>
  <w:style w:type="character" w:styleId="BalloonTextChar" w:customStyle="1">
    <w:name w:val="Balloon Text Char"/>
    <w:basedOn w:val="DefaultParagraphFont"/>
    <w:link w:val="BalloonText"/>
    <w:uiPriority w:val="99"/>
    <w:semiHidden/>
    <w:qFormat/>
    <w:rsid w:val="00620cb4"/>
    <w:rPr>
      <w:rFonts w:ascii="Tahoma" w:hAnsi="Tahoma" w:cs="Mangal"/>
      <w:sz w:val="16"/>
      <w:szCs w:val="14"/>
    </w:rPr>
  </w:style>
  <w:style w:type="character" w:styleId="Posjeenainternetskapoveznica">
    <w:name w:val="FollowedHyperlink"/>
    <w:basedOn w:val="DefaultParagraphFont"/>
    <w:uiPriority w:val="99"/>
    <w:semiHidden/>
    <w:unhideWhenUsed/>
    <w:rsid w:val="009e7dba"/>
    <w:rPr>
      <w:color w:val="800080"/>
      <w:u w:val="single"/>
    </w:rPr>
  </w:style>
  <w:style w:type="character" w:styleId="Strong">
    <w:name w:val="Strong"/>
    <w:qFormat/>
    <w:rPr>
      <w:b/>
      <w:bCs/>
    </w:rPr>
  </w:style>
  <w:style w:type="character" w:styleId="Indeksnapoveznica">
    <w:name w:val="Indeksna poveznica"/>
    <w:qFormat/>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style>
  <w:style w:type="paragraph" w:styleId="Caption">
    <w:name w:val="caption"/>
    <w:basedOn w:val="Normal"/>
    <w:qFormat/>
    <w:pPr>
      <w:suppressLineNumbers/>
      <w:spacing w:before="120" w:after="120"/>
    </w:pPr>
    <w:rPr>
      <w:i/>
      <w:iCs/>
    </w:rPr>
  </w:style>
  <w:style w:type="paragraph" w:styleId="ListParagraph">
    <w:name w:val="List Paragraph"/>
    <w:basedOn w:val="Normal"/>
    <w:qFormat/>
    <w:pPr>
      <w:spacing w:before="0" w:after="0"/>
      <w:ind w:left="720" w:hanging="0"/>
      <w:contextualSpacing/>
    </w:pPr>
    <w:rPr/>
  </w:style>
  <w:style w:type="paragraph" w:styleId="Uvlakatijelateksta">
    <w:name w:val="Body Text Indent"/>
    <w:basedOn w:val="Normal"/>
    <w:pPr>
      <w:suppressAutoHyphens w:val="false"/>
      <w:spacing w:lineRule="auto" w:line="276" w:before="0" w:after="120"/>
      <w:ind w:left="283" w:hanging="0"/>
    </w:pPr>
    <w:rPr>
      <w:rFonts w:ascii="Calibri" w:hAnsi="Calibri" w:eastAsia="Calibri"/>
      <w:kern w:val="0"/>
      <w:sz w:val="22"/>
      <w:szCs w:val="22"/>
      <w:lang w:eastAsia="en-US"/>
    </w:rPr>
  </w:style>
  <w:style w:type="paragraph" w:styleId="Tijeloteksta21" w:customStyle="1">
    <w:name w:val="Tijelo teksta 21"/>
    <w:basedOn w:val="Normal"/>
    <w:qFormat/>
    <w:pPr>
      <w:spacing w:lineRule="auto" w:line="480" w:before="0" w:after="120"/>
    </w:pPr>
    <w:rPr/>
  </w:style>
  <w:style w:type="paragraph" w:styleId="Sadrajitablice" w:customStyle="1">
    <w:name w:val="Sadržaji tablice"/>
    <w:basedOn w:val="Normal"/>
    <w:qFormat/>
    <w:pPr>
      <w:suppressLineNumbers/>
    </w:pPr>
    <w:rPr/>
  </w:style>
  <w:style w:type="paragraph" w:styleId="Zaglavljeipodnoje" w:customStyle="1">
    <w:name w:val="Zaglavlje i podnožje"/>
    <w:basedOn w:val="Normal"/>
    <w:qFormat/>
    <w:pPr>
      <w:suppressLineNumbers/>
      <w:tabs>
        <w:tab w:val="clear" w:pos="709"/>
        <w:tab w:val="center" w:pos="4819" w:leader="none"/>
        <w:tab w:val="right" w:pos="9638" w:leader="none"/>
      </w:tabs>
    </w:pPr>
    <w:rPr/>
  </w:style>
  <w:style w:type="paragraph" w:styleId="Zaglavlje">
    <w:name w:val="Header"/>
    <w:basedOn w:val="Zaglavljeipodnoje"/>
    <w:pPr/>
    <w:rPr/>
  </w:style>
  <w:style w:type="paragraph" w:styleId="NoSpacing">
    <w:name w:val="No Spacing"/>
    <w:qFormat/>
    <w:pPr>
      <w:widowControl/>
      <w:suppressAutoHyphens w:val="true"/>
      <w:bidi w:val="0"/>
      <w:spacing w:before="0" w:after="0"/>
      <w:ind w:left="130" w:right="166" w:firstLine="4"/>
      <w:jc w:val="both"/>
    </w:pPr>
    <w:rPr>
      <w:rFonts w:ascii="Liberation Serif" w:hAnsi="Liberation Serif" w:eastAsia="Times New Roman" w:cs="Times New Roman"/>
      <w:color w:val="000000"/>
      <w:kern w:val="2"/>
      <w:sz w:val="22"/>
      <w:szCs w:val="24"/>
      <w:lang w:val="en-GB" w:eastAsia="en-GB" w:bidi="hi-IN"/>
    </w:rPr>
  </w:style>
  <w:style w:type="paragraph" w:styleId="Naslovtablice" w:customStyle="1">
    <w:name w:val="Naslov tablice"/>
    <w:basedOn w:val="Sadrajitablice"/>
    <w:qFormat/>
    <w:pPr>
      <w:jc w:val="center"/>
    </w:pPr>
    <w:rPr>
      <w:b/>
      <w:bCs/>
    </w:rPr>
  </w:style>
  <w:style w:type="paragraph" w:styleId="Standard" w:customStyle="1">
    <w:name w:val="Standard"/>
    <w:qFormat/>
    <w:pPr>
      <w:widowControl/>
      <w:suppressAutoHyphens w:val="true"/>
      <w:bidi w:val="0"/>
      <w:spacing w:before="0" w:after="200"/>
      <w:jc w:val="both"/>
    </w:pPr>
    <w:rPr>
      <w:rFonts w:ascii="Calibri" w:hAnsi="Calibri" w:eastAsia="SimSun" w:cs="Tahoma"/>
      <w:color w:val="auto"/>
      <w:kern w:val="2"/>
      <w:sz w:val="24"/>
      <w:szCs w:val="24"/>
      <w:lang w:val="hr-HR" w:eastAsia="zh-CN" w:bidi="hi-IN"/>
    </w:rPr>
  </w:style>
  <w:style w:type="paragraph" w:styleId="Zaglavljelijevo" w:customStyle="1">
    <w:name w:val="Zaglavlje lijevo"/>
    <w:basedOn w:val="Zaglavlje"/>
    <w:qFormat/>
    <w:pPr/>
    <w:rPr/>
  </w:style>
  <w:style w:type="paragraph" w:styleId="Default" w:customStyle="1">
    <w:name w:val="Default"/>
    <w:qFormat/>
    <w:pPr>
      <w:widowControl/>
      <w:suppressAutoHyphens w:val="true"/>
      <w:bidi w:val="0"/>
      <w:spacing w:lineRule="auto" w:line="252" w:before="0" w:after="0"/>
      <w:jc w:val="left"/>
    </w:pPr>
    <w:rPr>
      <w:rFonts w:ascii="Liberation Serif" w:hAnsi="Liberation Serif" w:eastAsia="Times New Roman" w:cs="Times New Roman"/>
      <w:color w:val="000000"/>
      <w:kern w:val="2"/>
      <w:sz w:val="24"/>
      <w:szCs w:val="24"/>
      <w:lang w:val="hr-HR" w:eastAsia="zh-CN" w:bidi="hi-IN"/>
    </w:rPr>
  </w:style>
  <w:style w:type="paragraph" w:styleId="T98" w:customStyle="1">
    <w:name w:val="t-9-8"/>
    <w:basedOn w:val="Normal"/>
    <w:qFormat/>
    <w:pPr>
      <w:spacing w:beforeAutospacing="1" w:afterAutospacing="1"/>
    </w:pPr>
    <w:rPr>
      <w:rFonts w:ascii="Times New Roman" w:hAnsi="Times New Roman"/>
      <w:lang w:eastAsia="hr-HR"/>
    </w:rPr>
  </w:style>
  <w:style w:type="paragraph" w:styleId="Fusnota">
    <w:name w:val="Footnote Text"/>
    <w:basedOn w:val="Normal"/>
    <w:pPr>
      <w:suppressLineNumbers/>
      <w:ind w:left="340" w:hanging="340"/>
    </w:pPr>
    <w:rPr>
      <w:sz w:val="20"/>
      <w:szCs w:val="20"/>
    </w:rPr>
  </w:style>
  <w:style w:type="paragraph" w:styleId="Odlomakpopisa" w:customStyle="1">
    <w:name w:val="Odlomak popisa"/>
    <w:basedOn w:val="Normal"/>
    <w:qFormat/>
    <w:pPr>
      <w:spacing w:before="0" w:after="0"/>
      <w:ind w:left="720" w:hanging="0"/>
      <w:contextualSpacing/>
    </w:pPr>
    <w:rPr>
      <w:rFonts w:eastAsia="Calibri"/>
    </w:rPr>
  </w:style>
  <w:style w:type="paragraph" w:styleId="Tijeloteksta2" w:customStyle="1">
    <w:name w:val="Tijelo teksta 2"/>
    <w:basedOn w:val="Normal"/>
    <w:qFormat/>
    <w:pPr>
      <w:jc w:val="both"/>
    </w:pPr>
    <w:rPr/>
  </w:style>
  <w:style w:type="paragraph" w:styleId="BalloonText">
    <w:name w:val="Balloon Text"/>
    <w:basedOn w:val="Normal"/>
    <w:link w:val="BalloonTextChar"/>
    <w:uiPriority w:val="99"/>
    <w:semiHidden/>
    <w:unhideWhenUsed/>
    <w:qFormat/>
    <w:rsid w:val="00620cb4"/>
    <w:pPr/>
    <w:rPr>
      <w:rFonts w:ascii="Tahoma" w:hAnsi="Tahoma" w:cs="Mangal"/>
      <w:sz w:val="16"/>
      <w:szCs w:val="14"/>
    </w:rPr>
  </w:style>
  <w:style w:type="paragraph" w:styleId="Xl72" w:customStyle="1">
    <w:name w:val="xl72"/>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73" w:customStyle="1">
    <w:name w:val="xl73"/>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74" w:customStyle="1">
    <w:name w:val="xl74"/>
    <w:basedOn w:val="Normal"/>
    <w:qFormat/>
    <w:rsid w:val="009e7dba"/>
    <w:pPr>
      <w:pBdr>
        <w:top w:val="single" w:sz="4" w:space="0" w:color="000000"/>
        <w:left w:val="single" w:sz="4" w:space="0" w:color="000000"/>
        <w:bottom w:val="single" w:sz="4" w:space="0" w:color="000000"/>
        <w:right w:val="single" w:sz="4" w:space="0" w:color="000000"/>
      </w:pBdr>
      <w:shd w:val="clear" w:color="000000" w:fill="FFFFFF"/>
      <w:suppressAutoHyphens w:val="false"/>
      <w:spacing w:beforeAutospacing="1" w:afterAutospacing="1"/>
    </w:pPr>
    <w:rPr>
      <w:rFonts w:ascii="Times New Roman" w:hAnsi="Times New Roman" w:eastAsia="Times New Roman" w:cs="Times New Roman"/>
      <w:kern w:val="0"/>
      <w:lang w:eastAsia="hr-HR" w:bidi="ar-SA"/>
    </w:rPr>
  </w:style>
  <w:style w:type="paragraph" w:styleId="Xl75" w:customStyle="1">
    <w:name w:val="xl75"/>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76" w:customStyle="1">
    <w:name w:val="xl76"/>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lang w:eastAsia="hr-HR" w:bidi="ar-SA"/>
    </w:rPr>
  </w:style>
  <w:style w:type="paragraph" w:styleId="Xl77" w:customStyle="1">
    <w:name w:val="xl77"/>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lang w:eastAsia="hr-HR" w:bidi="ar-SA"/>
    </w:rPr>
  </w:style>
  <w:style w:type="paragraph" w:styleId="Xl78" w:customStyle="1">
    <w:name w:val="xl78"/>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79" w:customStyle="1">
    <w:name w:val="xl79"/>
    <w:basedOn w:val="Normal"/>
    <w:qFormat/>
    <w:rsid w:val="009e7dba"/>
    <w:pPr>
      <w:pBdr>
        <w:top w:val="single" w:sz="4" w:space="0" w:color="000000"/>
        <w:left w:val="single" w:sz="4" w:space="0" w:color="000000"/>
        <w:bottom w:val="single" w:sz="4" w:space="0" w:color="000000"/>
        <w:right w:val="single" w:sz="8"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80" w:customStyle="1">
    <w:name w:val="xl80"/>
    <w:basedOn w:val="Normal"/>
    <w:qFormat/>
    <w:rsid w:val="009e7dba"/>
    <w:pPr>
      <w:pBdr>
        <w:top w:val="single" w:sz="4" w:space="0" w:color="000000"/>
        <w:left w:val="single" w:sz="4" w:space="0" w:color="000000"/>
        <w:bottom w:val="single" w:sz="8" w:space="0" w:color="000000"/>
        <w:right w:val="single" w:sz="8"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81" w:customStyle="1">
    <w:name w:val="xl81"/>
    <w:basedOn w:val="Normal"/>
    <w:qFormat/>
    <w:rsid w:val="009e7dba"/>
    <w:pPr>
      <w:suppressAutoHyphens w:val="false"/>
      <w:spacing w:beforeAutospacing="1" w:afterAutospacing="1"/>
    </w:pPr>
    <w:rPr>
      <w:rFonts w:ascii="Arial" w:hAnsi="Arial" w:eastAsia="Times New Roman"/>
      <w:kern w:val="0"/>
      <w:sz w:val="18"/>
      <w:szCs w:val="18"/>
      <w:lang w:eastAsia="hr-HR" w:bidi="ar-SA"/>
    </w:rPr>
  </w:style>
  <w:style w:type="paragraph" w:styleId="Xl82" w:customStyle="1">
    <w:name w:val="xl82"/>
    <w:basedOn w:val="Normal"/>
    <w:qFormat/>
    <w:rsid w:val="009e7dba"/>
    <w:pPr>
      <w:pBdr>
        <w:top w:val="single" w:sz="4" w:space="0" w:color="000000"/>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83" w:customStyle="1">
    <w:name w:val="xl83"/>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kern w:val="0"/>
      <w:sz w:val="18"/>
      <w:szCs w:val="18"/>
      <w:lang w:eastAsia="hr-HR" w:bidi="ar-SA"/>
    </w:rPr>
  </w:style>
  <w:style w:type="paragraph" w:styleId="Xl84" w:customStyle="1">
    <w:name w:val="xl84"/>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85" w:customStyle="1">
    <w:name w:val="xl85"/>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86" w:customStyle="1">
    <w:name w:val="xl86"/>
    <w:basedOn w:val="Normal"/>
    <w:qFormat/>
    <w:rsid w:val="009e7dba"/>
    <w:pPr>
      <w:pBdr>
        <w:top w:val="single" w:sz="4" w:space="0" w:color="000000"/>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i/>
      <w:iCs/>
      <w:kern w:val="0"/>
      <w:sz w:val="18"/>
      <w:szCs w:val="18"/>
      <w:lang w:eastAsia="hr-HR" w:bidi="ar-SA"/>
    </w:rPr>
  </w:style>
  <w:style w:type="paragraph" w:styleId="Xl87" w:customStyle="1">
    <w:name w:val="xl87"/>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i/>
      <w:iCs/>
      <w:kern w:val="0"/>
      <w:sz w:val="18"/>
      <w:szCs w:val="18"/>
      <w:lang w:eastAsia="hr-HR" w:bidi="ar-SA"/>
    </w:rPr>
  </w:style>
  <w:style w:type="paragraph" w:styleId="Xl88" w:customStyle="1">
    <w:name w:val="xl88"/>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89" w:customStyle="1">
    <w:name w:val="xl89"/>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90" w:customStyle="1">
    <w:name w:val="xl90"/>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91" w:customStyle="1">
    <w:name w:val="xl91"/>
    <w:basedOn w:val="Normal"/>
    <w:qFormat/>
    <w:rsid w:val="009e7dba"/>
    <w:pPr>
      <w:pBdr>
        <w:top w:val="single" w:sz="4" w:space="0" w:color="000000"/>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92" w:customStyle="1">
    <w:name w:val="xl92"/>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93" w:customStyle="1">
    <w:name w:val="xl93"/>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94" w:customStyle="1">
    <w:name w:val="xl94"/>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95" w:customStyle="1">
    <w:name w:val="xl95"/>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96" w:customStyle="1">
    <w:name w:val="xl96"/>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i/>
      <w:iCs/>
      <w:kern w:val="0"/>
      <w:sz w:val="18"/>
      <w:szCs w:val="18"/>
      <w:lang w:eastAsia="hr-HR" w:bidi="ar-SA"/>
    </w:rPr>
  </w:style>
  <w:style w:type="paragraph" w:styleId="Xl97" w:customStyle="1">
    <w:name w:val="xl97"/>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b/>
      <w:bCs/>
      <w:i/>
      <w:iCs/>
      <w:kern w:val="0"/>
      <w:sz w:val="18"/>
      <w:szCs w:val="18"/>
      <w:lang w:eastAsia="hr-HR" w:bidi="ar-SA"/>
    </w:rPr>
  </w:style>
  <w:style w:type="paragraph" w:styleId="Xl98" w:customStyle="1">
    <w:name w:val="xl98"/>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99" w:customStyle="1">
    <w:name w:val="xl99"/>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00" w:customStyle="1">
    <w:name w:val="xl100"/>
    <w:basedOn w:val="Normal"/>
    <w:qFormat/>
    <w:rsid w:val="009e7dba"/>
    <w:pPr>
      <w:suppressAutoHyphens w:val="false"/>
      <w:spacing w:beforeAutospacing="1" w:afterAutospacing="1"/>
    </w:pPr>
    <w:rPr>
      <w:rFonts w:ascii="Arial" w:hAnsi="Arial" w:eastAsia="Times New Roman"/>
      <w:kern w:val="0"/>
      <w:lang w:eastAsia="hr-HR" w:bidi="ar-SA"/>
    </w:rPr>
  </w:style>
  <w:style w:type="paragraph" w:styleId="Xl101" w:customStyle="1">
    <w:name w:val="xl101"/>
    <w:basedOn w:val="Normal"/>
    <w:qFormat/>
    <w:rsid w:val="009e7dba"/>
    <w:pPr>
      <w:pBdr>
        <w:top w:val="single" w:sz="4" w:space="0" w:color="000000"/>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02" w:customStyle="1">
    <w:name w:val="xl102"/>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right"/>
    </w:pPr>
    <w:rPr>
      <w:rFonts w:ascii="Arial" w:hAnsi="Arial" w:eastAsia="Times New Roman"/>
      <w:kern w:val="0"/>
      <w:sz w:val="18"/>
      <w:szCs w:val="18"/>
      <w:lang w:eastAsia="hr-HR" w:bidi="ar-SA"/>
    </w:rPr>
  </w:style>
  <w:style w:type="paragraph" w:styleId="Xl103" w:customStyle="1">
    <w:name w:val="xl103"/>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04" w:customStyle="1">
    <w:name w:val="xl104"/>
    <w:basedOn w:val="Normal"/>
    <w:qFormat/>
    <w:rsid w:val="009e7dba"/>
    <w:pPr>
      <w:pBdr>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05" w:customStyle="1">
    <w:name w:val="xl105"/>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06" w:customStyle="1">
    <w:name w:val="xl106"/>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107" w:customStyle="1">
    <w:name w:val="xl107"/>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108" w:customStyle="1">
    <w:name w:val="xl108"/>
    <w:basedOn w:val="Normal"/>
    <w:qFormat/>
    <w:rsid w:val="009e7dba"/>
    <w:pPr>
      <w:pBdr>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kern w:val="0"/>
      <w:sz w:val="18"/>
      <w:szCs w:val="18"/>
      <w:lang w:eastAsia="hr-HR" w:bidi="ar-SA"/>
    </w:rPr>
  </w:style>
  <w:style w:type="paragraph" w:styleId="Xl109" w:customStyle="1">
    <w:name w:val="xl109"/>
    <w:basedOn w:val="Normal"/>
    <w:qFormat/>
    <w:rsid w:val="009e7dba"/>
    <w:pPr>
      <w:pBdr>
        <w:left w:val="single" w:sz="4" w:space="0" w:color="000000"/>
        <w:bottom w:val="single" w:sz="4" w:space="0" w:color="000000"/>
        <w:right w:val="single" w:sz="8"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110" w:customStyle="1">
    <w:name w:val="xl110"/>
    <w:basedOn w:val="Normal"/>
    <w:qFormat/>
    <w:rsid w:val="009e7dba"/>
    <w:pPr>
      <w:pBdr>
        <w:top w:val="single" w:sz="8" w:space="0" w:color="000000"/>
        <w:left w:val="single" w:sz="8"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11" w:customStyle="1">
    <w:name w:val="xl111"/>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12" w:customStyle="1">
    <w:name w:val="xl112"/>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i/>
      <w:iCs/>
      <w:kern w:val="0"/>
      <w:sz w:val="18"/>
      <w:szCs w:val="18"/>
      <w:lang w:eastAsia="hr-HR" w:bidi="ar-SA"/>
    </w:rPr>
  </w:style>
  <w:style w:type="paragraph" w:styleId="Xl113" w:customStyle="1">
    <w:name w:val="xl113"/>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i/>
      <w:iCs/>
      <w:kern w:val="0"/>
      <w:sz w:val="18"/>
      <w:szCs w:val="18"/>
      <w:lang w:eastAsia="hr-HR" w:bidi="ar-SA"/>
    </w:rPr>
  </w:style>
  <w:style w:type="paragraph" w:styleId="Xl114" w:customStyle="1">
    <w:name w:val="xl114"/>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i/>
      <w:iCs/>
      <w:kern w:val="0"/>
      <w:sz w:val="18"/>
      <w:szCs w:val="18"/>
      <w:lang w:eastAsia="hr-HR" w:bidi="ar-SA"/>
    </w:rPr>
  </w:style>
  <w:style w:type="paragraph" w:styleId="Xl115" w:customStyle="1">
    <w:name w:val="xl115"/>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16" w:customStyle="1">
    <w:name w:val="xl116"/>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lang w:eastAsia="hr-HR" w:bidi="ar-SA"/>
    </w:rPr>
  </w:style>
  <w:style w:type="paragraph" w:styleId="Xl117" w:customStyle="1">
    <w:name w:val="xl117"/>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Times New Roman" w:hAnsi="Times New Roman" w:eastAsia="Times New Roman" w:cs="Times New Roman"/>
      <w:kern w:val="0"/>
      <w:lang w:eastAsia="hr-HR" w:bidi="ar-SA"/>
    </w:rPr>
  </w:style>
  <w:style w:type="paragraph" w:styleId="Xl118" w:customStyle="1">
    <w:name w:val="xl118"/>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i/>
      <w:iCs/>
      <w:kern w:val="0"/>
      <w:sz w:val="18"/>
      <w:szCs w:val="18"/>
      <w:lang w:eastAsia="hr-HR" w:bidi="ar-SA"/>
    </w:rPr>
  </w:style>
  <w:style w:type="paragraph" w:styleId="Xl119" w:customStyle="1">
    <w:name w:val="xl119"/>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i/>
      <w:iCs/>
      <w:kern w:val="0"/>
      <w:sz w:val="18"/>
      <w:szCs w:val="18"/>
      <w:lang w:eastAsia="hr-HR" w:bidi="ar-SA"/>
    </w:rPr>
  </w:style>
  <w:style w:type="paragraph" w:styleId="Xl120" w:customStyle="1">
    <w:name w:val="xl120"/>
    <w:basedOn w:val="Normal"/>
    <w:qFormat/>
    <w:rsid w:val="009e7dba"/>
    <w:pPr>
      <w:pBdr>
        <w:top w:val="single" w:sz="4" w:space="0" w:color="000000"/>
        <w:left w:val="single" w:sz="8" w:space="0" w:color="000000"/>
        <w:bottom w:val="single" w:sz="8"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121" w:customStyle="1">
    <w:name w:val="xl121"/>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22" w:customStyle="1">
    <w:name w:val="xl122"/>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23" w:customStyle="1">
    <w:name w:val="xl123"/>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24" w:customStyle="1">
    <w:name w:val="xl124"/>
    <w:basedOn w:val="Normal"/>
    <w:qFormat/>
    <w:rsid w:val="009e7dba"/>
    <w:pPr>
      <w:pBdr>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25" w:customStyle="1">
    <w:name w:val="xl125"/>
    <w:basedOn w:val="Normal"/>
    <w:qFormat/>
    <w:rsid w:val="009e7dba"/>
    <w:pPr>
      <w:pBdr>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26" w:customStyle="1">
    <w:name w:val="xl126"/>
    <w:basedOn w:val="Normal"/>
    <w:qFormat/>
    <w:rsid w:val="009e7dba"/>
    <w:pPr>
      <w:pBdr>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127" w:customStyle="1">
    <w:name w:val="xl127"/>
    <w:basedOn w:val="Normal"/>
    <w:qFormat/>
    <w:rsid w:val="009e7dba"/>
    <w:pPr>
      <w:pBdr>
        <w:top w:val="single" w:sz="8" w:space="0" w:color="000000"/>
        <w:left w:val="single" w:sz="4" w:space="0" w:color="000000"/>
        <w:bottom w:val="single" w:sz="8" w:space="0" w:color="000000"/>
        <w:right w:val="single" w:sz="8" w:space="0" w:color="000000"/>
      </w:pBdr>
      <w:suppressAutoHyphens w:val="false"/>
      <w:spacing w:beforeAutospacing="1" w:afterAutospacing="1"/>
      <w:jc w:val="center"/>
    </w:pPr>
    <w:rPr>
      <w:rFonts w:ascii="Arial" w:hAnsi="Arial" w:eastAsia="Times New Roman"/>
      <w:b/>
      <w:bCs/>
      <w:kern w:val="0"/>
      <w:lang w:eastAsia="hr-HR" w:bidi="ar-SA"/>
    </w:rPr>
  </w:style>
  <w:style w:type="paragraph" w:styleId="Naslovtablicesadraja">
    <w:name w:val="TOC Heading"/>
    <w:basedOn w:val="Stilnaslova1"/>
    <w:next w:val="Normal"/>
    <w:pPr>
      <w:numPr>
        <w:ilvl w:val="0"/>
        <w:numId w:val="0"/>
      </w:numPr>
      <w:spacing w:before="240" w:after="0"/>
      <w:jc w:val="left"/>
      <w:outlineLvl w:val="9"/>
    </w:pPr>
    <w:rPr>
      <w:rFonts w:ascii="Calibri Light" w:hAnsi="Calibri Light" w:asciiTheme="majorHAnsi" w:hAnsiTheme="majorHAnsi"/>
      <w:b w:val="false"/>
      <w:color w:val="2F5496" w:themeColor="accent1" w:themeShade="bf"/>
      <w:szCs w:val="32"/>
      <w:lang w:eastAsia="hr-HR"/>
    </w:rPr>
  </w:style>
  <w:style w:type="paragraph" w:styleId="Sadraj1">
    <w:name w:val="TOC 1"/>
    <w:basedOn w:val="Normal"/>
    <w:next w:val="Normal"/>
    <w:pPr>
      <w:spacing w:before="0" w:after="100"/>
    </w:pPr>
    <w:rPr/>
  </w:style>
  <w:style w:type="paragraph" w:styleId="Sadraj2">
    <w:name w:val="TOC 2"/>
    <w:basedOn w:val="Normal"/>
    <w:next w:val="Normal"/>
    <w:pPr>
      <w:spacing w:before="0" w:after="100"/>
      <w:ind w:left="220" w:hanging="0"/>
    </w:pPr>
    <w:rPr/>
  </w:style>
  <w:style w:type="paragraph" w:styleId="Sadrajokvira">
    <w:name w:val="Sadržaj okvira"/>
    <w:basedOn w:val="Normal"/>
    <w:qFormat/>
    <w:pPr/>
    <w:rPr/>
  </w:style>
  <w:style w:type="numbering" w:styleId="NoList" w:default="1">
    <w:name w:val="No List"/>
    <w:uiPriority w:val="99"/>
    <w:semiHidden/>
    <w:unhideWhenUsed/>
    <w:qFormat/>
  </w:style>
  <w:style w:type="numbering" w:styleId="WW8Num3" w:customStyle="1">
    <w:name w:val="WW8Num3"/>
    <w:qFormat/>
  </w:style>
  <w:style w:type="numbering" w:styleId="WW8Num10" w:customStyle="1">
    <w:name w:val="WW8Num10"/>
    <w:qFormat/>
  </w:style>
  <w:style w:type="numbering" w:styleId="WW8Num5" w:customStyle="1">
    <w:name w:val="WW8Num5"/>
    <w:qFormat/>
  </w:style>
  <w:style w:type="numbering" w:styleId="WW8Num11" w:customStyle="1">
    <w:name w:val="WW8Num11"/>
    <w:qFormat/>
  </w:style>
  <w:style w:type="numbering" w:styleId="WW8Num4" w:customStyle="1">
    <w:name w:val="WW8Num4"/>
    <w:qFormat/>
  </w:style>
  <w:style w:type="numbering" w:styleId="WW8Num8" w:customStyle="1">
    <w:name w:val="WW8Num8"/>
    <w:qFormat/>
  </w:style>
  <w:style w:type="numbering" w:styleId="WW8Num6" w:customStyle="1">
    <w:name w:val="WW8Num6"/>
    <w:qFormat/>
  </w:style>
  <w:style w:type="numbering" w:styleId="WW8Num9" w:customStyle="1">
    <w:name w:val="WW8Num9"/>
    <w:qFormat/>
  </w:style>
  <w:style w:type="numbering" w:styleId="WW8Num2" w:customStyle="1">
    <w:name w:val="WW8Num2"/>
    <w:qFormat/>
  </w:style>
  <w:style w:type="numbering" w:styleId="WW8Num7" w:customStyle="1">
    <w:name w:val="WW8Num7"/>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opcina.negoslavci@gmail.com"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image" Target="media/image2.png"/><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2.png"/><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1911</TotalTime>
  <Application>LibreOffice/7.4.1.2$Windows_X86_64 LibreOffice_project/3c58a8f3a960df8bc8fd77b461821e42c061c5f0</Application>
  <AppVersion>15.0000</AppVersion>
  <Pages>30</Pages>
  <Words>6190</Words>
  <Characters>40515</Characters>
  <CharactersWithSpaces>46738</CharactersWithSpaces>
  <Paragraphs>636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2024-10-03T09:55:00Z</dcterms:created>
  <dc:creator/>
  <dc:description/>
  <dc:language>hr-HR</dc:language>
  <cp:lastModifiedBy/>
  <cp:lastPrinted>2025-07-04T10:26:13Z</cp:lastPrinted>
  <dcterms:modified xsi:type="dcterms:W3CDTF">2025-07-25T15:08:23Z</dcterms:modified>
  <cp:revision>247</cp:revision>
  <dc:subject/>
  <dc:title/>
</cp:coreProperties>
</file>

<file path=docProps/custom.xml><?xml version="1.0" encoding="utf-8"?>
<Properties xmlns="http://schemas.openxmlformats.org/officeDocument/2006/custom-properties" xmlns:vt="http://schemas.openxmlformats.org/officeDocument/2006/docPropsVTypes"/>
</file>