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854710</wp:posOffset>
            </wp:positionH>
            <wp:positionV relativeFrom="paragraph">
              <wp:posOffset>-99060</wp:posOffset>
            </wp:positionV>
            <wp:extent cx="476250" cy="600075"/>
            <wp:effectExtent l="0" t="0" r="0" b="0"/>
            <wp:wrapSquare wrapText="largest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REPUBLIKA HRVATSKA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VUKOVARSKO-SRIJEMSKA ŽUPANIJA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OPĆINA NEGOSLAVCI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Općinski načelnik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KLASA: </w:t>
      </w:r>
      <w:r>
        <w:rPr>
          <w:rFonts w:cs="Times New Roman" w:ascii="Times New Roman" w:hAnsi="Times New Roman"/>
          <w:sz w:val="24"/>
          <w:szCs w:val="24"/>
        </w:rPr>
        <w:t>320-02/25-01/02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URBROJ: </w:t>
      </w:r>
      <w:r>
        <w:rPr>
          <w:rFonts w:cs="Times New Roman" w:ascii="Times New Roman" w:hAnsi="Times New Roman"/>
          <w:sz w:val="24"/>
          <w:szCs w:val="24"/>
        </w:rPr>
        <w:t>2196-19-01-25-0</w:t>
      </w:r>
      <w:r>
        <w:rPr>
          <w:rFonts w:cs="Times New Roman" w:ascii="Times New Roman" w:hAnsi="Times New Roman"/>
          <w:sz w:val="24"/>
          <w:szCs w:val="24"/>
        </w:rPr>
        <w:t>4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Negoslavci, </w:t>
      </w:r>
      <w:r>
        <w:rPr>
          <w:rFonts w:cs="Times New Roman" w:ascii="Times New Roman" w:hAnsi="Times New Roman"/>
          <w:sz w:val="24"/>
          <w:szCs w:val="24"/>
        </w:rPr>
        <w:t>30. listopada 2025.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temelju T. III. Programa dodjele potpore male vrijednosti poljoprivrednicima na području Općine Negoslavci kao pomoć za ublažavanje posljedica prirodne nepogode suše za 2024. godinu te čl. 22. Statuta Općine Negoslavci ( Službeni glasnik Općine Negoslavci 4/25) </w:t>
      </w:r>
      <w:r>
        <w:rPr>
          <w:rFonts w:cs="Times New Roman" w:ascii="Times New Roman" w:hAnsi="Times New Roman"/>
          <w:sz w:val="24"/>
          <w:szCs w:val="24"/>
        </w:rPr>
        <w:t>Općinski načelnik Općine Negoslavci dana 30.10.2025. godine donosi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JAVNI POZIV</w:t>
        <w:br/>
        <w:t>za provedbu Programa dodjele potpore male vrijednosti poljoprivrednicima na području 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Općine Negoslavci </w:t>
      </w:r>
      <w:r>
        <w:rPr>
          <w:rFonts w:cs="Times New Roman" w:ascii="Times New Roman" w:hAnsi="Times New Roman"/>
          <w:b/>
          <w:bCs/>
          <w:sz w:val="24"/>
          <w:szCs w:val="24"/>
        </w:rPr>
        <w:t> kao pomoć za ublažavanje posljedica prirodne nepogode suše za 2024. godinu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1. UVOD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Općinu Negoslavci</w:t>
      </w:r>
      <w:r>
        <w:rPr>
          <w:rFonts w:cs="Times New Roman" w:ascii="Times New Roman" w:hAnsi="Times New Roman"/>
          <w:i/>
          <w:iCs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 je u 2024. godini zahvatila prirodna nepogoda suša koja je uzrokovala značajne štete u poljoprivredi. Poljoprivredna gospodarstva koja su pretrpjela štetu od prirodnih nepogoda u 2024. godini mogla su ostvariti djelomičnu naknadu štete iz Programa potpore poljoprivrednim proizvođačima za ublažavanje posljedica prirodnih nepogoda u 2024. godini (osim prirodne nepogode suše), Programa potpore za nadoknadu štete koju su pretrpjeli proizvođači šećerne repe u 2024. godini, Mjere 23, 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sjednici Vlade Republike Hrvatske održanoj 04. rujna 2025. donesena je Odluka Vlade Republike Hrvatske o pomoći za ublažavanje i djelomično uklanjanje posljedica prirodne nepogode suše na prinosima za 2024. godinu (KLASA: 022-03/25-04/361, URBROJ: 50301-27/22-25-3) (dalje u tekstu: Odluka Vlade RH) kojom se odobrava pomoć u ukupnom iznosu od 5.000.000,00 eura za ublažavanje i djelomično uklanjanje posljedica prirodne nepogode suše na prinosima za 2024. godinu.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Predmet ovoga Programa je dodjele potpora male vrijednosti poljoprivrednicima kao pomoć za ublažavanje posljedica prirodne nepogode suše na području Općine Negoslavci u obliku bespovratnih sredstava, a u skladu s odredbom iz točke III. Odluke Vlade RH. Prema navedenoj točki Općina Negoslavci je u suradnji i koordinaciji s Ministarstvom poljoprivrede, šumarstva i ribarstva (u daljnjem tekstu: Ministarstvo) izradila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dostavljene Ministarstvu.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2. PRAVNA OSNOVA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Ovaj Javni poziv provodi se u skladu s: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-Odlukom Vlade Republike Hrvatske o pomoći za ublažavanje i djelomično uklanjanje posljedica prirodne nepogode suše na prinosima za 2024. godinu (KLASA: 022-03/25-04/361, URBROJ: 50301-27/22-25-3)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Programa dodjele potpore male vrijednosti poljoprivrednicima na području (JLS) kao pomoć za ublažavanje posljedica prirodne nepogode suše za 2024. godinu (KLASA: 320-02/25-01/02 URBROJ: 2196-19-01-25-01)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-Uredbom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  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3. PREDMET JAVNOG POZIVA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Predmet ovoga Javnog poziva je izravna dodjela potpore iz Programa dodjele potpore male vrijednosti poljoprivrednicima na području Općine Negoslavci kao pomoć za ublažavanje posljedica prirodne nepogode suše za 2024. godinu.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4. PRIHVATLJIVI KORISNICI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Prijavu na ovaj Javni poziv podnose korisnici čiji je MIBPG naveden u Prilogu 1. Javnog poziva koji su zadovoljili niže navedene uvjete, a provjeru kojih je provelo Ministarstvo.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Ministarstvo je prema dostavljenim inicijalnim listama napravilo provjeru uvjeta prihvatljivosti korisnika potpore, usklađenih s Mjerom 23 „Izvanredna privremena potpora poljoprivrednicima koji su posebno pogođeni prirodnim nepogodama“ iz Programa ruralnog razvoja Republike Hrvatske za razdoblje 2014. – 2020.,  kako bi svi poljoprivrednici bili u istom položaju i ostvarili pravo na ujednačene iznose potpore,  pri čemu visina potpore po korisniku može iznositi do 36,342 % visine štete, ali ne više od 42.000 eura.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Sukladno članku 3. Uredbe de minimis ukupan iznos potpora male vrijednosti  koji je dodijeljen jednom poduzetniku ne smije prijeći iznos od 50.000,00 EUR-a  tijekom bilo kojeg razdoblja od tri godine te se ta gornja granica primjenjuje bez obzira na oblik ili svrhu potpore.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Uvjeti koje su korisnici iz Priloga 1. ispunili: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imali su štetu od prirodne nepogode suše nastale u 2024. godini veću od 200,00 eura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nisu ostvarili naknadu za štetu od prirodne nepogode suše na temelju ili iz: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a) Programa potpore za nadoknadu štete koju su pretrpjeli proizvođači šećerne repe u 2024. godini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b) Programa potpore za poljoprivredne sektore pogođene nepovoljnim klimatskim prilikama i prirodnim nepogodama u 2024. godini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c) Mjere 23.             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5. IZNOS POTPORE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Općina Negoslavci će na temelju zaprimljenih zahtjeva korisnika pripremiti konačan popis prihvatljivih korisnika s prijedlogom  raspodjele ukupno raspoloživih sredstava po korisniku te ga dostaviti Ministarstvu najkasnije do 21. studenoga 2025. godine (uključujući navedeni datum) radi isplate sredstava pomoći.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6. BROJ PRIJAVA PO KORISNIKU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Isti (jedan) prihvatljivi korisnik može podnijeti jednu prijavu unutar ovoga Javnog poziva te može dobiti potporu u okviru ove mjere samo jednom.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 slučaju da isti prihvatljivi korisnik podnese više prijava na ovaj Javni poziv, prijava koja se kasnije podnese se odbija.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7. NAČIN, UVJETI I ROKOVI PODNOŠENJA PRIJAVE NA JAVNI POZIV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Rokovi podnošenja prijave na Javni poziv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Prijave na ovaj Javni poziv se podnose od 30.10.2025. do 7.11.2025. godine.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Način prijave na Javni poziv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Prijavu na ovaj Javni poziv podnose nositelji odnosno odgovorne osobe poljoprivrednog gospodarstva čiji je MIBPG naveden u Prilogu 1. ovoga Javnog poziva.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Prijavu elektronički, poštom, osobno  podnose isključivo nositelji / odgovorne osobe poljoprivrednog gospodarstva čiji je MIBPG naveden u Prilogu 1. ovoga Javnog poziva.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Korisnik je odgovoran za točnost i potpunost podataka unesenih u obrazac prijave. Prijava mora biti podnesena unutar roka predviđenog u ovom Javnom pozivu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8. IZDAVANJE ODLUKA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Nakon administrativne kontrole podnesene Prijave, Općina Negoslavci će na temelju zaprimljenih zahtjeva korisnika pripremiti konačan popis prihvatljivih korisnika s prijedlogom  raspodjele ukupno raspoloživih sredstava po korisniku te ga dostaviti Ministarstvu najkasnije do 21. studenoga 2025. godine (i navedeni datum) radi isplate sredstava pomoći.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 slučaju da je korisnik koji se nalazi na popisu iz Priloga 1. ovoga Javnog poziva podnio prijavu u rokovima propisanim pod točkom 7. ovoga Javnog poziva te po zaprimanju sredstava od Ministarstva, Općina Negoslavci donosi Odluku o isplati i doznačuje sredstva na račun korisnika.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Odluka o odbijanju prijave izdaje se u slučajevima:</w:t>
      </w:r>
    </w:p>
    <w:p>
      <w:pPr>
        <w:pStyle w:val="Normal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ako prijavu na ovaj Javni poziv nije podnio nositelj / odgovorna osoba poljoprivrednog gospodarstva čiji je MIBPG naveden u Prilogu 1. ovoga Javnog poziva</w:t>
      </w:r>
    </w:p>
    <w:p>
      <w:pPr>
        <w:pStyle w:val="Normal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ako je prijava na ovaj Javni poziv podnesena za poljoprivredno gospodarstvo čiji MIBPG nije naveden u Prilogu 1. ovoga Javnog poziva</w:t>
      </w:r>
    </w:p>
    <w:p>
      <w:pPr>
        <w:pStyle w:val="Normal"/>
        <w:numPr>
          <w:ilvl w:val="0"/>
          <w:numId w:val="2"/>
        </w:numPr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ako je prijava podnesena izvan rokova propisanih podtočkom 7. ovoga Javnog poziva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OPĆINSKI NAČELNIK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Dušan Jeckov</w:t>
      </w:r>
    </w:p>
    <w:sectPr>
      <w:footerReference w:type="default" r:id="rId3"/>
      <w:type w:val="nextPage"/>
      <w:pgSz w:w="11906" w:h="16838"/>
      <w:pgMar w:left="1417" w:right="1417" w:gutter="0" w:header="0" w:top="1417" w:footer="1417" w:bottom="214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d5026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d5026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d5026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d5026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d5026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d5026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d5026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d5026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d5026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d5026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uiPriority w:val="9"/>
    <w:semiHidden/>
    <w:qFormat/>
    <w:rsid w:val="00d5026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uiPriority w:val="9"/>
    <w:semiHidden/>
    <w:qFormat/>
    <w:rsid w:val="00d5026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uiPriority w:val="9"/>
    <w:semiHidden/>
    <w:qFormat/>
    <w:rsid w:val="00d5026c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slov5Char" w:customStyle="1">
    <w:name w:val="Naslov 5 Char"/>
    <w:basedOn w:val="DefaultParagraphFont"/>
    <w:uiPriority w:val="9"/>
    <w:semiHidden/>
    <w:qFormat/>
    <w:rsid w:val="00d5026c"/>
    <w:rPr>
      <w:rFonts w:eastAsia="" w:cs="" w:cstheme="majorBidi" w:eastAsiaTheme="majorEastAsia"/>
      <w:color w:val="2F5496" w:themeColor="accent1" w:themeShade="bf"/>
    </w:rPr>
  </w:style>
  <w:style w:type="character" w:styleId="Naslov6Char" w:customStyle="1">
    <w:name w:val="Naslov 6 Char"/>
    <w:basedOn w:val="DefaultParagraphFont"/>
    <w:uiPriority w:val="9"/>
    <w:semiHidden/>
    <w:qFormat/>
    <w:rsid w:val="00d5026c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uiPriority w:val="9"/>
    <w:semiHidden/>
    <w:qFormat/>
    <w:rsid w:val="00d5026c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uiPriority w:val="9"/>
    <w:semiHidden/>
    <w:qFormat/>
    <w:rsid w:val="00d5026c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uiPriority w:val="9"/>
    <w:semiHidden/>
    <w:qFormat/>
    <w:rsid w:val="00d5026c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uiPriority w:val="10"/>
    <w:qFormat/>
    <w:rsid w:val="00d5026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uiPriority w:val="11"/>
    <w:qFormat/>
    <w:rsid w:val="00d5026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d5026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5026c"/>
    <w:rPr>
      <w:i/>
      <w:iCs/>
      <w:color w:val="2F5496" w:themeColor="accent1" w:themeShade="bf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d50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6c"/>
    <w:rPr>
      <w:b/>
      <w:bCs/>
      <w:smallCaps/>
      <w:color w:val="2F5496" w:themeColor="accent1" w:themeShade="bf"/>
      <w:spacing w:val="5"/>
    </w:rPr>
  </w:style>
  <w:style w:type="character" w:styleId="Internetskapoveznica">
    <w:name w:val="Hyperlink"/>
    <w:basedOn w:val="DefaultParagraphFont"/>
    <w:uiPriority w:val="99"/>
    <w:unhideWhenUsed/>
    <w:rsid w:val="00d50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5026c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slov">
    <w:name w:val="Title"/>
    <w:basedOn w:val="Normal"/>
    <w:next w:val="Normal"/>
    <w:link w:val="NaslovChar"/>
    <w:uiPriority w:val="10"/>
    <w:qFormat/>
    <w:rsid w:val="00d5026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026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d5026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6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d5026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LibreOffice/7.4.1.2$Windows_X86_64 LibreOffice_project/3c58a8f3a960df8bc8fd77b461821e42c061c5f0</Application>
  <AppVersion>15.0000</AppVersion>
  <Pages>4</Pages>
  <Words>1390</Words>
  <Characters>8425</Characters>
  <CharactersWithSpaces>9780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2025-10-28T10:42:00Z</dcterms:created>
  <dc:creator>Općina Negoslavci</dc:creator>
  <dc:description/>
  <dc:language>hr-HR</dc:language>
  <cp:lastModifiedBy/>
  <dcterms:modified xsi:type="dcterms:W3CDTF">2025-10-30T12:06:58Z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