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33. God. IV Negoslavci, 29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.10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.2025. godine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spacing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AKTI OPĆINSKOG VIJEĆA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izboru članova Savjeta mladih Općine Negoslavci ............................................................4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dodjele potpora male vrijednosti poljoprivrednicima na području Općine Negoslavci kao pomoć za ublažavanje posljedica prirodne nepogode suše za 2024. godinu ......................................5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visini plaće za odgojiteljicu u programu predškolskog odgoja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Osnovnoj školi Negoslavci ..............................................................................................................8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AKTI OPĆINSKOG NAČELNIKA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izmjenama Odluke o sufinanciranju udruga građana koje djeluju na području Općine Negoslavci za 2025. godinu ................................................................................................................9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Operativni program održavanja nerazvrstanih cesta u zimskom razdoblju u sezoni 2025./2026. godine na području Općine Negoslavci .............................................................................................10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povjerenika civilne zaštite Općine Negoslavci i njihovih zamjenika ............13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headerReference w:type="even" r:id="rId4"/>
          <w:headerReference w:type="default" r:id="rId5"/>
          <w:type w:val="nextPage"/>
          <w:pgSz w:w="11906" w:h="16838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hr-HR"/>
        </w:rPr>
        <w:t>AKTI OPĆINSKOG VIJEĆA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8. Odluke o osnivanju Savjeta mladih Općine Negoslavci („Službeni glasnik Općine Negoslavci” broj 8/23) i članka 19., točke 2. Statuta Općine Negoslavci („Službeni glasnik Općine Negoslavci” broj 4/25), Općinsko vijeće Općine Negoslavci na svojoj redovnoj sjednici održavnoj dana 28.10.2025. godine donosi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ODLUKA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izboru članova Savjeta mladih Općine Negoslavci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 članova Savjeta mladih Općine Negoslavci biraju se: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SARA BINGULAC</w:t>
      </w:r>
      <w:r>
        <w:rPr>
          <w:rFonts w:ascii="Times New Roman" w:hAnsi="Times New Roman"/>
          <w:sz w:val="24"/>
          <w:szCs w:val="24"/>
        </w:rPr>
        <w:t>, Negoslavci, Petrovačka 23., OIB: 94712642500,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JELENA VLAŠKALIĆ</w:t>
      </w:r>
      <w:r>
        <w:rPr>
          <w:rFonts w:ascii="Times New Roman" w:hAnsi="Times New Roman"/>
          <w:sz w:val="24"/>
          <w:szCs w:val="24"/>
        </w:rPr>
        <w:t>, Negoslavci, Milorada Šerbića 25, OIB: 14171631809,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NEBOJŠA PAVIĆ</w:t>
      </w:r>
      <w:r>
        <w:rPr>
          <w:rFonts w:ascii="Times New Roman" w:hAnsi="Times New Roman"/>
          <w:sz w:val="24"/>
          <w:szCs w:val="24"/>
        </w:rPr>
        <w:t>, Negoslavci, Željeznička 6, OIB: 163408028,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DUŠKA PAROŠKI</w:t>
      </w:r>
      <w:r>
        <w:rPr>
          <w:rFonts w:ascii="Times New Roman" w:hAnsi="Times New Roman"/>
          <w:sz w:val="24"/>
          <w:szCs w:val="24"/>
        </w:rPr>
        <w:t>, Negoslavci, Vukovarska 46, OIB: 13449819613,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MILICA BAJIĆ</w:t>
      </w:r>
      <w:r>
        <w:rPr>
          <w:rFonts w:ascii="Times New Roman" w:hAnsi="Times New Roman"/>
          <w:sz w:val="24"/>
          <w:szCs w:val="24"/>
        </w:rPr>
        <w:t>, Negoslavci, Željeznička 39, OIB: 22143025101.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danom donošenja i objavit će se u Službenom glasniku Općine Negoslavci.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KLASA: 029-04/25-01/01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URBROJ: 2196-19-02-25-03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Negoslavci, 28. listopad 2025.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>
      <w:pPr>
        <w:pStyle w:val="Normal"/>
        <w:bidi w:val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sz w:val="24"/>
          <w:szCs w:val="24"/>
          <w:lang w:val="hr-HR"/>
        </w:rPr>
        <w:t>PREDSJEDNIK OPĆINSKOG VIJEĆA: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Miodrag Mišanović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5761355" cy="36830"/>
            <wp:effectExtent l="0" t="0" r="0" b="0"/>
            <wp:docPr id="2" name="Slik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sz w:val="24"/>
          <w:szCs w:val="24"/>
        </w:rPr>
      </w:pPr>
      <w:bookmarkStart w:id="0" w:name="_Hlk207977443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ab/>
      </w:r>
      <w:bookmarkStart w:id="1" w:name="_Hlk207981108"/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Na temelju članka 36. Zakona o poljoprivredi („Narodne novine“ br</w:t>
      </w:r>
      <w:r>
        <w:rPr>
          <w:rFonts w:eastAsia="Times New Roman" w:cs="Times New Roman" w:ascii="Times New Roman" w:hAnsi="Times New Roman"/>
          <w:sz w:val="24"/>
          <w:szCs w:val="24"/>
          <w:lang w:val="sr-RS" w:eastAsia="hr-HR"/>
        </w:rPr>
        <w:t>ој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118/18, 42/20, 127/20, 52/21, 152/22 i 152/24), Odluke Vlade Republike Hrvatske o pomoći za ublažavanje i djelomično uklanjanje posljedica prirodne nepogode suše na prinosima za 2024. godinu (</w:t>
      </w:r>
      <w:bookmarkStart w:id="2" w:name="_Hlk208826089"/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KLASA: 022-03/25-04/361, URBROJ: 50301-27/22-25-3)</w:t>
      </w:r>
      <w:bookmarkEnd w:id="2"/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i članka 19., točke 2. Statuta </w:t>
      </w:r>
      <w:r>
        <w:rPr>
          <w:rFonts w:eastAsia="Times New Roman" w:cs="Times New Roman" w:ascii="Times New Roman" w:hAnsi="Times New Roman"/>
          <w:color w:val="231F20"/>
          <w:sz w:val="24"/>
          <w:szCs w:val="24"/>
          <w:highlight w:val="lightGray"/>
          <w:lang w:eastAsia="hr-HR"/>
        </w:rPr>
        <w:t xml:space="preserve"> </w:t>
      </w:r>
      <w:r>
        <w:rPr>
          <w:rFonts w:eastAsia="Times New Roman" w:cs="Times New Roman" w:ascii="Times New Roman" w:hAnsi="Times New Roman"/>
          <w:color w:val="231F20"/>
          <w:sz w:val="24"/>
          <w:szCs w:val="24"/>
          <w:shd w:fill="auto" w:val="clear"/>
          <w:lang w:eastAsia="hr-HR"/>
        </w:rPr>
        <w:t>Općine Negoslavci</w:t>
      </w:r>
      <w:r>
        <w:rPr>
          <w:rFonts w:cs="Times New Roman" w:ascii="Times New Roman" w:hAnsi="Times New Roman"/>
          <w:color w:val="231F2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(„Narodne novine“ br</w:t>
      </w:r>
      <w:r>
        <w:rPr>
          <w:rFonts w:eastAsia="Times New Roman" w:cs="Times New Roman" w:ascii="Times New Roman" w:hAnsi="Times New Roman"/>
          <w:sz w:val="24"/>
          <w:szCs w:val="24"/>
          <w:lang w:val="sr-RS" w:eastAsia="hr-HR"/>
        </w:rPr>
        <w:t>ој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4/25),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hr-HR"/>
        </w:rPr>
        <w:t xml:space="preserve">Općinsko vijeće Općine Negoslavci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na svojoj redovnoj sjednici održanoj dana 28.10..2025. godine donosi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Cs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Cs/>
          <w:color w:val="231F20"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231F20"/>
          <w:sz w:val="24"/>
          <w:szCs w:val="24"/>
          <w:lang w:eastAsia="hr-HR"/>
        </w:rPr>
        <w:t>PROGRAM DOD</w:t>
      </w:r>
      <w:r>
        <w:rPr>
          <w:rFonts w:eastAsia="Times New Roman" w:cs="Times New Roman" w:ascii="Times New Roman" w:hAnsi="Times New Roman"/>
          <w:b/>
          <w:bCs/>
          <w:color w:val="231F20"/>
          <w:sz w:val="24"/>
          <w:szCs w:val="24"/>
          <w:shd w:fill="auto" w:val="clear"/>
          <w:lang w:eastAsia="hr-HR"/>
        </w:rPr>
        <w:t>JELE POTPORA MALE VRIJEDNOSTI POLJOPRIVREDNICIMA NA PODRUČJU OPĆINE NEGOSLAVCI KAO POMOĆ ZA UBLAŽAVANJE POSLJEDICA PRIRODNE NEPOG</w:t>
      </w:r>
      <w:r>
        <w:rPr>
          <w:rFonts w:eastAsia="Times New Roman" w:cs="Times New Roman" w:ascii="Times New Roman" w:hAnsi="Times New Roman"/>
          <w:b/>
          <w:bCs/>
          <w:color w:val="231F20"/>
          <w:sz w:val="24"/>
          <w:szCs w:val="24"/>
          <w:lang w:eastAsia="hr-HR"/>
        </w:rPr>
        <w:t>ODE SUŠE ZA 2024. GODINU</w:t>
      </w:r>
      <w:bookmarkEnd w:id="1"/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hr-HR"/>
        </w:rPr>
      </w:r>
      <w:bookmarkStart w:id="3" w:name="_Hlk2079774431"/>
      <w:bookmarkStart w:id="4" w:name="_Hlk2079774431"/>
      <w:bookmarkEnd w:id="4"/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I.</w:t>
      </w:r>
    </w:p>
    <w:p>
      <w:pPr>
        <w:pStyle w:val="Paragraph"/>
        <w:spacing w:beforeAutospacing="0" w:before="0" w:afterAutospacing="0" w:after="0"/>
        <w:jc w:val="both"/>
        <w:textAlignment w:val="baseline"/>
        <w:rPr/>
      </w:pPr>
      <w:r>
        <w:rPr>
          <w:color w:val="231F20"/>
          <w:sz w:val="24"/>
          <w:szCs w:val="24"/>
        </w:rPr>
        <w:t xml:space="preserve">1. </w:t>
      </w:r>
      <w:bookmarkStart w:id="5" w:name="_Hlk207886289"/>
      <w:r>
        <w:rPr>
          <w:color w:val="231F20"/>
          <w:sz w:val="24"/>
          <w:szCs w:val="24"/>
          <w:shd w:fill="auto" w:val="clear"/>
        </w:rPr>
        <w:t>O</w:t>
      </w:r>
      <w:bookmarkEnd w:id="5"/>
      <w:r>
        <w:rPr>
          <w:color w:val="231F20"/>
          <w:sz w:val="24"/>
          <w:szCs w:val="24"/>
          <w:shd w:fill="auto" w:val="clear"/>
        </w:rPr>
        <w:t>pćina Negoslavci</w:t>
      </w:r>
      <w:r>
        <w:rPr>
          <w:color w:val="231F20"/>
          <w:sz w:val="24"/>
          <w:szCs w:val="24"/>
        </w:rPr>
        <w:t xml:space="preserve"> je u 2024. godini zahvatila prirodna nepogoda suša koja je uzrokovala značajne</w:t>
      </w:r>
      <w:r>
        <w:rPr>
          <w:sz w:val="24"/>
          <w:szCs w:val="24"/>
        </w:rPr>
        <w:t xml:space="preserve"> štete u poljoprivredi. </w:t>
      </w:r>
      <w:r>
        <w:rPr>
          <w:rStyle w:val="Normaltextrun"/>
          <w:sz w:val="24"/>
          <w:szCs w:val="24"/>
        </w:rPr>
        <w:t xml:space="preserve">Poljoprivredna gospodarstva koja su pretrpjela štetu od prirodnih nepogoda u 2024. godini mogla su ostvariti djelomičnu naknadu štete iz </w:t>
      </w:r>
      <w:bookmarkStart w:id="6" w:name="_Hlk198802898"/>
      <w:r>
        <w:rPr>
          <w:rStyle w:val="Normaltextrun"/>
          <w:sz w:val="24"/>
          <w:szCs w:val="24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  <w:bookmarkEnd w:id="6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  <w:t xml:space="preserve">Na sjednici Vlade Republike Hrvatske održanoj 4. rujna 2025. godine donesena je Odluka </w:t>
      </w:r>
      <w:bookmarkStart w:id="7" w:name="_Hlk207981641"/>
      <w:r>
        <w:rPr>
          <w:rFonts w:eastAsia="Calibri" w:cs="Times New Roman" w:ascii="Times New Roman" w:hAnsi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KLASA: 022-03/25-04/361, URBROJ: 50301-27/22-25-3) (u daljnjem tekstu:</w:t>
      </w:r>
      <w:bookmarkEnd w:id="7"/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  <w:t xml:space="preserve">2. Predmet ovoga Programa je dodjela potpora male vrijednosti poljoprivrednicima kao pomoć za ublažavanje posljedica prirodne nepogode suše na području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  <w:lang w:eastAsia="hr-HR"/>
        </w:rPr>
        <w:t>Općine Negoslavci</w:t>
      </w:r>
      <w:r>
        <w:rPr>
          <w:rFonts w:eastAsia="Calibri" w:cs="Times New Roman" w:ascii="Times New Roman" w:hAnsi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>
        <w:rPr>
          <w:rFonts w:eastAsia="Calibri" w:cs="Times New Roman" w:ascii="Times New Roman" w:hAnsi="Times New Roman"/>
          <w:i/>
          <w:sz w:val="24"/>
          <w:szCs w:val="24"/>
          <w:lang w:eastAsia="hr-HR"/>
        </w:rPr>
        <w:t>de minimis</w:t>
      </w:r>
      <w:r>
        <w:rPr>
          <w:rFonts w:eastAsia="Calibri" w:cs="Times New Roman" w:ascii="Times New Roman" w:hAnsi="Times New Roman"/>
          <w:sz w:val="24"/>
          <w:szCs w:val="24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JLS-ovi iz Priloga I. Odluke Vlade RH dostavili Ministarstvu.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 i Uredbe Komisije (EU) 2024/3118 od 10. prosinca 2024. o izmjeni Uredbe (EU) br. 1408/2013 o primjeni članaka 107. i 108. Ugovora o funkcioniranju Europske unije na potporu de minimis u poljoprivrednom sektoru (SL L, 13. 12. 2024.) (u daljnjem tekstu: Uredba </w:t>
      </w:r>
      <w:r>
        <w:rPr>
          <w:rFonts w:eastAsia="Calibri" w:cs="Times New Roman" w:ascii="Times New Roman" w:hAnsi="Times New Roman"/>
          <w:i/>
          <w:sz w:val="24"/>
          <w:szCs w:val="24"/>
          <w:lang w:eastAsia="hr-HR"/>
        </w:rPr>
        <w:t>de minimis</w:t>
      </w:r>
      <w:r>
        <w:rPr>
          <w:rFonts w:eastAsia="Calibri" w:cs="Times New Roman" w:ascii="Times New Roman" w:hAnsi="Times New Roman"/>
          <w:sz w:val="24"/>
          <w:szCs w:val="24"/>
          <w:lang w:eastAsia="hr-HR"/>
        </w:rPr>
        <w:t>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>
        <w:rPr>
          <w:rFonts w:eastAsia="Calibri" w:cs="Times New Roman" w:ascii="Times New Roman" w:hAnsi="Times New Roman"/>
          <w:i/>
          <w:sz w:val="24"/>
          <w:szCs w:val="24"/>
          <w:lang w:eastAsia="hr-HR"/>
        </w:rPr>
        <w:t>de minimis</w:t>
      </w:r>
      <w:r>
        <w:rPr>
          <w:rFonts w:eastAsia="Calibri" w:cs="Times New Roman" w:ascii="Times New Roman" w:hAnsi="Times New Roman"/>
          <w:sz w:val="24"/>
          <w:szCs w:val="24"/>
          <w:lang w:eastAsia="hr-HR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  <w:t>5. Gornja granica potpore male vrijednosti koja se po državi članici dodjeljuje jednom poduzetniku ne smije prelaziti 50.000,00 eura u tri godine.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  <w:t>6. Ovaj Program izrađen je u suradnji s Ministarstvom.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II.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Prijavu na ovaj Program podnose korisnici čiji je MIBPG naveden u Prilogu 1. ovoga Programa koji su zadovoljili niže navedene uvjete, a provjeru kojih je provelo Ministarstvo.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Uvjeti koje su korisnici iz Priloga 1. ispunili: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imali su štetu od prirodne nepogode suše nastale u 2024. godini veću od 200,00 eura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nisu ostvarili naknadu za štetu od prirodne nepogode suše na temelju ili iz:</w:t>
      </w:r>
    </w:p>
    <w:p>
      <w:pPr>
        <w:pStyle w:val="Paragraph"/>
        <w:numPr>
          <w:ilvl w:val="0"/>
          <w:numId w:val="4"/>
        </w:numPr>
        <w:spacing w:beforeAutospacing="0" w:before="0" w:afterAutospacing="0" w:after="0"/>
        <w:jc w:val="both"/>
        <w:textAlignment w:val="baseline"/>
        <w:rPr/>
      </w:pPr>
      <w:r>
        <w:rPr>
          <w:rStyle w:val="Normaltextrun"/>
          <w:sz w:val="24"/>
          <w:szCs w:val="24"/>
        </w:rPr>
        <w:t>Programa potpore za nadoknadu štete koju su pretrpjeli proizvođači šećerne repe u 2024. godini</w:t>
      </w:r>
    </w:p>
    <w:p>
      <w:pPr>
        <w:pStyle w:val="Paragraph"/>
        <w:numPr>
          <w:ilvl w:val="0"/>
          <w:numId w:val="4"/>
        </w:numPr>
        <w:spacing w:beforeAutospacing="0" w:before="0" w:afterAutospacing="0" w:after="0"/>
        <w:jc w:val="both"/>
        <w:textAlignment w:val="baseline"/>
        <w:rPr/>
      </w:pPr>
      <w:r>
        <w:rPr>
          <w:rStyle w:val="Normaltextrun"/>
          <w:sz w:val="24"/>
          <w:szCs w:val="24"/>
        </w:rPr>
        <w:t>Programa potpore za poljoprivredne sektore pogođene nepovoljnim klimatskim prilikama i prirodnim nepogodama u 2024. godini</w:t>
      </w:r>
    </w:p>
    <w:p>
      <w:pPr>
        <w:pStyle w:val="Paragraph"/>
        <w:numPr>
          <w:ilvl w:val="0"/>
          <w:numId w:val="4"/>
        </w:numPr>
        <w:tabs>
          <w:tab w:val="clear" w:pos="709"/>
          <w:tab w:val="left" w:pos="3120" w:leader="none"/>
        </w:tabs>
        <w:spacing w:beforeAutospacing="0" w:before="0" w:afterAutospacing="0" w:after="0"/>
        <w:jc w:val="both"/>
        <w:textAlignment w:val="baseline"/>
        <w:rPr/>
      </w:pPr>
      <w:r>
        <w:rPr>
          <w:rStyle w:val="Normaltextrun"/>
          <w:sz w:val="24"/>
          <w:szCs w:val="24"/>
        </w:rPr>
        <w:t>Mjere 23.</w:t>
      </w:r>
    </w:p>
    <w:p>
      <w:pPr>
        <w:pStyle w:val="Paragraph"/>
        <w:spacing w:beforeAutospacing="0" w:before="0" w:afterAutospacing="0" w:after="0"/>
        <w:jc w:val="both"/>
        <w:rPr/>
      </w:pPr>
      <w:r>
        <w:rPr>
          <w:sz w:val="24"/>
          <w:szCs w:val="24"/>
        </w:rPr>
        <w:t>Ministarstvo je prema dostavljenim inicijalnim listama napravilo provjeru navedenih uvjeta prihvatljivosti korisnika potpore</w:t>
      </w:r>
      <w:r>
        <w:rPr>
          <w:rStyle w:val="Normaltextrun"/>
          <w:sz w:val="24"/>
          <w:szCs w:val="24"/>
        </w:rPr>
        <w:t xml:space="preserve">, usklađenih s Mjerom 23, </w:t>
      </w:r>
      <w:r>
        <w:rPr>
          <w:sz w:val="24"/>
          <w:szCs w:val="24"/>
        </w:rPr>
        <w:t>kako bi svi poljoprivrednici bili u istom položaju i ostvarili pravo na ujednačene iznose potpore pri čemu visina potpore po korisniku može iznositi do 36,342 % visine štete, ali ne više od 42.000 eura.</w:t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color w:val="231F20"/>
          <w:sz w:val="24"/>
          <w:szCs w:val="24"/>
          <w:lang w:eastAsia="hr-HR"/>
        </w:rPr>
        <w:t xml:space="preserve">2. U skladu s člankom </w:t>
      </w:r>
      <w:r>
        <w:rPr>
          <w:rFonts w:ascii="Times New Roman" w:hAnsi="Times New Roman"/>
          <w:sz w:val="24"/>
          <w:szCs w:val="24"/>
        </w:rPr>
        <w:t xml:space="preserve">2. točkom 2. Uredbe </w:t>
      </w:r>
      <w:r>
        <w:rPr>
          <w:rFonts w:ascii="Times New Roman" w:hAnsi="Times New Roman"/>
          <w:i/>
          <w:sz w:val="24"/>
          <w:szCs w:val="24"/>
        </w:rPr>
        <w:t>de minimis</w:t>
      </w:r>
      <w:r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>
      <w:pPr>
        <w:pStyle w:val="NoSpacing"/>
        <w:numPr>
          <w:ilvl w:val="0"/>
          <w:numId w:val="3"/>
        </w:numPr>
        <w:ind w:left="130" w:right="166" w:firstLine="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>
      <w:pPr>
        <w:pStyle w:val="NoSpacing"/>
        <w:numPr>
          <w:ilvl w:val="0"/>
          <w:numId w:val="3"/>
        </w:numPr>
        <w:ind w:left="130" w:right="166" w:firstLine="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>
      <w:pPr>
        <w:pStyle w:val="NoSpacing"/>
        <w:numPr>
          <w:ilvl w:val="0"/>
          <w:numId w:val="3"/>
        </w:numPr>
        <w:ind w:left="130" w:right="166" w:firstLine="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>
      <w:pPr>
        <w:pStyle w:val="NoSpacing"/>
        <w:numPr>
          <w:ilvl w:val="0"/>
          <w:numId w:val="3"/>
        </w:numPr>
        <w:ind w:left="130" w:right="166" w:firstLine="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Poduzeća koja su u bilo kojem od odnosa navedenih u prvom podstavku točkama a) do d) preko jednog ili više drugih poduzeća isto se tako smatraju jednim poduzetnikom.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III.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Prijava se podnosi na temelju objavljenog Javnog poziva.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Javni poziv će se objaviti na mrežnoj stran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hr-HR"/>
        </w:rPr>
        <w:t xml:space="preserve">ici </w:t>
      </w:r>
      <w:r>
        <w:rPr>
          <w:rFonts w:eastAsia="Times New Roman" w:cs="Times New Roman" w:ascii="Times New Roman" w:hAnsi="Times New Roman"/>
          <w:color w:val="231F20"/>
          <w:sz w:val="24"/>
          <w:szCs w:val="24"/>
          <w:shd w:fill="auto" w:val="clear"/>
          <w:lang w:eastAsia="hr-HR"/>
        </w:rPr>
        <w:t>Općina Negoslavci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hr-HR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Obradu prijava pristiglih na Jav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ni poziv obavlja .Jedinstveni upravni odjel Općine Negoslavci.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IV.</w:t>
      </w:r>
    </w:p>
    <w:p>
      <w:pPr>
        <w:pStyle w:val="Paragraph"/>
        <w:spacing w:beforeAutospacing="0" w:before="0" w:afterAutospacing="0" w:after="0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Općina Negoslavci će </w:t>
      </w:r>
      <w:r>
        <w:rPr>
          <w:rFonts w:eastAsia="Calibri" w:eastAsiaTheme="minorHAnsi"/>
          <w:sz w:val="24"/>
          <w:szCs w:val="24"/>
          <w:lang w:eastAsia="en-US"/>
        </w:rPr>
        <w:t xml:space="preserve">na temelju zaprimljenih zahtjeva korisnika pripremiti konačan popis prihvatljivih korisnika s prijedlogom raspodjele ukupno raspoloživih sredstava po korisniku te ga dostaviti Ministarstvu </w:t>
      </w:r>
      <w:r>
        <w:rPr>
          <w:sz w:val="24"/>
          <w:szCs w:val="24"/>
        </w:rPr>
        <w:t>najkasnije do 21. studenoga 2025. godine (uključujući navedeni datum) radi isplate sredstava pomoći.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8" w:name="_Hlk208301355"/>
      <w:r>
        <w:rPr>
          <w:rFonts w:cs="Times New Roman" w:ascii="Times New Roman" w:hAnsi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8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hr-HR"/>
        </w:rPr>
        <w:t>V.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Potpore se dodjeljuju jednokratno, isplatom na žiro račun korisnika, na temelju Odluke (čelnika JLS-a / povjerenstva) o dodjeli potpora male vrijednosti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hr-HR"/>
        </w:rPr>
        <w:t>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Dodijeljena sredstva pomoći će se isplatiti prihvatljivim korisnicima do 31. prosinca 2025. godine te će u roku od 60 dana od dana isplate sredstava potpore korisnicima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shd w:fill="auto" w:val="clear"/>
        </w:rPr>
        <w:t xml:space="preserve">Općine Negoslavci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dostaviti Ministarstvu izvješća o provedbi programa potpore male vrijednosti.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Sva neutrošena sredstva p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omoći </w:t>
      </w:r>
      <w:r>
        <w:rPr>
          <w:rFonts w:cs="Times New Roman" w:ascii="Times New Roman" w:hAnsi="Times New Roman"/>
          <w:color w:val="231F20"/>
          <w:sz w:val="24"/>
          <w:szCs w:val="24"/>
          <w:shd w:fill="auto" w:val="clear"/>
        </w:rPr>
        <w:t xml:space="preserve">Općine Negoslavci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je d</w:t>
      </w:r>
      <w:r>
        <w:rPr>
          <w:rFonts w:cs="Times New Roman" w:ascii="Times New Roman" w:hAnsi="Times New Roman"/>
          <w:sz w:val="24"/>
          <w:szCs w:val="24"/>
        </w:rPr>
        <w:t>užna vratiti u Državni proračun u roku od 15 dana od dana dostave izvješća o provedbi programa potpore male vrijednosti, a o čemu će Ministarstvo donijeti Odluku o povratu sredstava.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hr-HR"/>
        </w:rPr>
        <w:t>VI.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Ovaj Program primjenjuje se do 31. prosinca 2025. godine.</w:t>
      </w:r>
    </w:p>
    <w:p>
      <w:pPr>
        <w:pStyle w:val="Normal"/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 xml:space="preserve">KLASA: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hr-HR"/>
        </w:rPr>
        <w:t>320-02/25-01/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hr-HR"/>
        </w:rPr>
        <w:t>02</w:t>
      </w:r>
    </w:p>
    <w:p>
      <w:pPr>
        <w:pStyle w:val="Normal"/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 xml:space="preserve">URBROJ: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hr-HR"/>
        </w:rPr>
        <w:t>2196-19-02-25-02</w:t>
      </w:r>
    </w:p>
    <w:p>
      <w:pPr>
        <w:pStyle w:val="Normal"/>
        <w:spacing w:lineRule="auto" w:line="240" w:before="0" w:after="0"/>
        <w:ind w:hanging="0"/>
        <w:jc w:val="both"/>
        <w:rPr>
          <w:sz w:val="24"/>
          <w:szCs w:val="24"/>
        </w:rPr>
      </w:pPr>
      <w:bookmarkStart w:id="9" w:name="_GoBack"/>
      <w:bookmarkEnd w:id="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 xml:space="preserve">Negoslavci,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hr-HR"/>
        </w:rPr>
        <w:t xml:space="preserve">28. listopada 2025. 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/>
          <w:sz w:val="24"/>
          <w:szCs w:val="24"/>
          <w:lang w:val="hr-HR"/>
        </w:rPr>
        <w:t>PREDSJEDNIK OPĆINSKOG VIJEĆA: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Miodrag Mišanović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5761355" cy="36830"/>
            <wp:effectExtent l="0" t="0" r="0" b="0"/>
            <wp:docPr id="3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  <w:t>Na temelju članka 19. točke 2. Statuta Općine Negoslavci („Službeni glasnik Općine Negoslavci“ broj 4/25) i članka 2. Ugovora o organiziranju i financiranju Programa predškolskog odgoja i naobrazbe kao ustrojstvene jedinice pri Osnovnoj školi Negoslavci te o razgraničenju zajedničkih izdataka (KLASA: 601-01/19-01/01, URBROJ: 2196/06-01-19-01 od 29.10.2019. godine) između Osnovne škole Negoslavci i Općine Negoslavci, Općinsko vijeće Općine Negoslavci na svojoj redovnoj sjednici donosi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ODLUKU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o visini plaće za odgojiteljicu u programu predškolskog odgoja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u Osnovnoj školi Negoslavci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1.</w:t>
      </w:r>
    </w:p>
    <w:p>
      <w:pPr>
        <w:pStyle w:val="Normal"/>
        <w:jc w:val="both"/>
        <w:rPr>
          <w:lang w:val="hr-HR"/>
        </w:rPr>
      </w:pPr>
      <w:r>
        <w:rPr>
          <w:b/>
          <w:lang w:val="hr-HR"/>
        </w:rPr>
        <w:tab/>
      </w:r>
      <w:r>
        <w:rPr>
          <w:lang w:val="hr-HR"/>
        </w:rPr>
        <w:t>Odgojiteljici u programu predškolskog odgoja u Osnovnoj školi Negoslavci utvrđuje se bruto II plaća u iznosu od 2.100,00 € sukladno članku 2., stavku 1., točki 1. potočka 2. Ugovora o organiziranju i financiranju Programa predškolskog odgoja i naobrazbe kao ustrojstvene jedinice pri Osnovnoj školi Negoslavci te o razgraničenju zajedničkih izdataka (KLASA: 601-01/19-01/01, URBROJ: 2196/06-01-19-01 od 29.10.2019. godine sa pripadajućim Aneksima) između Osnovne škole Negoslavci i Općine Negoslavci.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2.</w:t>
      </w:r>
    </w:p>
    <w:p>
      <w:pPr>
        <w:pStyle w:val="Normal"/>
        <w:jc w:val="both"/>
        <w:rPr>
          <w:lang w:val="hr-HR"/>
        </w:rPr>
      </w:pPr>
      <w:r>
        <w:rPr>
          <w:b/>
          <w:lang w:val="hr-HR"/>
        </w:rPr>
        <w:tab/>
      </w:r>
      <w:r>
        <w:rPr>
          <w:lang w:val="hr-HR"/>
        </w:rPr>
        <w:t>Stupanjem na snagu ove Odluke, prestaje važiti Odluka o visini plaće za odgojiteljicu u programu predškolskog odgoja u Osnovnoj školi Negoslavci (KLASA: 601-03/22-01/01, URBROJ: 2196-19-02-24-04 od 24. prosinca 2024. godine).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3.</w:t>
      </w:r>
    </w:p>
    <w:p>
      <w:pPr>
        <w:pStyle w:val="Normal"/>
        <w:jc w:val="both"/>
        <w:rPr>
          <w:lang w:val="hr-HR"/>
        </w:rPr>
      </w:pPr>
      <w:r>
        <w:rPr>
          <w:b/>
          <w:lang w:val="hr-HR"/>
        </w:rPr>
        <w:tab/>
      </w:r>
      <w:r>
        <w:rPr>
          <w:lang w:val="hr-HR"/>
        </w:rPr>
        <w:t>Ova Odluka stupa na snagu osmi dan nakon dana objave u Službenom glasniku Općine Negoslavci.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KLASA: 601-03/22-01/01</w:t>
      </w:r>
    </w:p>
    <w:p>
      <w:pPr>
        <w:pStyle w:val="Normal"/>
        <w:rPr>
          <w:lang w:val="hr-HR"/>
        </w:rPr>
      </w:pPr>
      <w:r>
        <w:rPr>
          <w:lang w:val="hr-HR"/>
        </w:rPr>
        <w:t>URBROJ: 2196-19-02-25-05</w:t>
      </w:r>
    </w:p>
    <w:p>
      <w:pPr>
        <w:pStyle w:val="Normal"/>
        <w:rPr>
          <w:lang w:val="hr-HR"/>
        </w:rPr>
      </w:pPr>
      <w:r>
        <w:rPr>
          <w:lang w:val="hr-HR"/>
        </w:rPr>
        <w:t>Negoslavci, 28. listopada 2025.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/>
      </w:pPr>
      <w:r>
        <w:rPr>
          <w:b/>
          <w:lang w:val="hr-HR"/>
        </w:rPr>
        <w:t>PREDSJEDNIK OPĆINSKOG VIJEĆA</w:t>
      </w:r>
    </w:p>
    <w:p>
      <w:pPr>
        <w:pStyle w:val="Normal"/>
        <w:jc w:val="center"/>
        <w:rPr>
          <w:b w:val="false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  <w:lang w:val="hr-HR"/>
        </w:rPr>
        <w:t>Miodrag Mišanović</w:t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4" name="Slik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hr-HR"/>
        </w:rPr>
        <w:t>AKTI OPĆINSKOG NAČELNIKA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</w:r>
    </w:p>
    <w:p>
      <w:pPr>
        <w:pStyle w:val="Normal"/>
        <w:bidi w:val="0"/>
        <w:jc w:val="both"/>
        <w:rPr>
          <w:rFonts w:eastAsia="Calibri"/>
          <w:kern w:val="0"/>
          <w:lang w:val="hr-HR"/>
        </w:rPr>
      </w:pPr>
      <w:r>
        <w:rPr>
          <w:rFonts w:ascii="Times New Roman" w:hAnsi="Times New Roman"/>
          <w:lang w:val="hr-HR"/>
        </w:rPr>
        <w:tab/>
        <w:t xml:space="preserve">Na temelju članka 32., stavka 2., točke 2. </w:t>
      </w:r>
      <w:r>
        <w:rPr>
          <w:rFonts w:ascii="Times New Roman" w:hAnsi="Times New Roman"/>
          <w:color w:val="000000"/>
          <w:lang w:val="hr-HR"/>
        </w:rPr>
        <w:t xml:space="preserve">Statuta Općine Negoslavci </w:t>
      </w:r>
      <w:r>
        <w:rPr>
          <w:rFonts w:ascii="Times New Roman" w:hAnsi="Times New Roman"/>
          <w:color w:val="000000" w:themeColor="text1"/>
          <w:lang w:val="hr-HR"/>
        </w:rPr>
        <w:t xml:space="preserve">(„Službeni glasnik Općine Negoslavci“ broj </w:t>
      </w:r>
      <w:r>
        <w:rPr>
          <w:rFonts w:ascii="Times New Roman" w:hAnsi="Times New Roman"/>
          <w:color w:val="000000"/>
          <w:lang w:val="hr-HR"/>
        </w:rPr>
        <w:t>1/21 i 7/23</w:t>
      </w:r>
      <w:r>
        <w:rPr>
          <w:rFonts w:ascii="Times New Roman" w:hAnsi="Times New Roman"/>
          <w:color w:val="000000" w:themeColor="text1"/>
          <w:lang w:val="hr-HR"/>
        </w:rPr>
        <w:t xml:space="preserve">), Općinski načelnik Općine Negoslavci dana </w:t>
      </w:r>
      <w:r>
        <w:rPr>
          <w:rFonts w:ascii="Times New Roman" w:hAnsi="Times New Roman"/>
          <w:color w:val="000000"/>
          <w:lang w:val="hr-HR"/>
        </w:rPr>
        <w:t xml:space="preserve">07.10.2025. </w:t>
      </w:r>
      <w:r>
        <w:rPr>
          <w:rFonts w:ascii="Times New Roman" w:hAnsi="Times New Roman"/>
          <w:color w:val="000000" w:themeColor="text1"/>
          <w:lang w:val="hr-HR"/>
        </w:rPr>
        <w:t xml:space="preserve">godine </w:t>
      </w:r>
      <w:r>
        <w:rPr>
          <w:rFonts w:ascii="Times New Roman" w:hAnsi="Times New Roman"/>
          <w:color w:val="000000"/>
          <w:lang w:val="hr-HR"/>
        </w:rPr>
        <w:t>donosi</w:t>
      </w:r>
    </w:p>
    <w:p>
      <w:pPr>
        <w:pStyle w:val="Normal"/>
        <w:bidi w:val="0"/>
        <w:jc w:val="center"/>
        <w:rPr>
          <w:b/>
          <w:b/>
          <w:lang w:val="hr-HR"/>
        </w:rPr>
      </w:pPr>
      <w:r>
        <w:rPr>
          <w:rFonts w:ascii="Times New Roman" w:hAnsi="Times New Roman"/>
          <w:b/>
          <w:lang w:val="hr-HR"/>
        </w:rPr>
        <w:t>O  D  L  U  K  U</w:t>
      </w:r>
    </w:p>
    <w:p>
      <w:pPr>
        <w:pStyle w:val="Normal"/>
        <w:bidi w:val="0"/>
        <w:jc w:val="center"/>
        <w:rPr>
          <w:b/>
          <w:b/>
          <w:lang w:val="hr-HR"/>
        </w:rPr>
      </w:pPr>
      <w:r>
        <w:rPr>
          <w:rFonts w:ascii="Times New Roman" w:hAnsi="Times New Roman"/>
          <w:b/>
          <w:lang w:val="hr-HR"/>
        </w:rPr>
        <w:t>o izmjenama Odluke o sufinanciranju udruga građana koje djeluju na području Općine Negoslavci za 2025. godinu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rFonts w:ascii="Times New Roman" w:hAnsi="Times New Roman"/>
          <w:b/>
          <w:lang w:val="hr-HR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 xml:space="preserve">Ovom Odlukom utvrđuju se izmjene financijskih sredstava namjenjenih udrugama koje djeluju na području Općine Negoslavci za 2025. godinu.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rFonts w:ascii="Times New Roman" w:hAnsi="Times New Roman"/>
          <w:b/>
          <w:lang w:val="hr-HR"/>
        </w:rPr>
        <w:t>Članak 2.</w:t>
      </w:r>
    </w:p>
    <w:p>
      <w:pPr>
        <w:pStyle w:val="Normal"/>
        <w:bidi w:val="0"/>
        <w:jc w:val="both"/>
        <w:rPr>
          <w:lang w:val="hr-HR"/>
        </w:rPr>
      </w:pPr>
      <w:r>
        <w:rPr>
          <w:rFonts w:ascii="Times New Roman" w:hAnsi="Times New Roman"/>
          <w:lang w:val="hr-HR"/>
        </w:rPr>
        <w:tab/>
        <w:t>Dodatna financijska sredstva za sufinanciranje udruga u provođenju njihovih programa/projekata dodjeljuju se za Šahovski klub</w:t>
      </w:r>
      <w:r>
        <w:rPr>
          <w:rFonts w:eastAsia="Times New Roman" w:ascii="Times New Roman" w:hAnsi="Times New Roman"/>
          <w:kern w:val="0"/>
          <w:lang w:val="hr-HR" w:eastAsia="zh-CN"/>
        </w:rPr>
        <w:t xml:space="preserve"> Negoslavci u iznosu </w:t>
      </w:r>
      <w:r>
        <w:rPr>
          <w:rFonts w:eastAsia="Times New Roman" w:ascii="Times New Roman" w:hAnsi="Times New Roman"/>
          <w:color w:val="000000"/>
          <w:kern w:val="0"/>
          <w:lang w:val="hr-HR" w:eastAsia="zh-CN"/>
        </w:rPr>
        <w:t>od 750,00 EUR te sveukupni iznos sufinanciranja za navedenu udrugu u 2025. godini iznosi 3.150,00 EUR.</w:t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rFonts w:ascii="Times New Roman" w:hAnsi="Times New Roman"/>
          <w:b/>
          <w:bCs/>
          <w:lang w:val="hr-HR"/>
        </w:rPr>
        <w:t>Članak 3.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Za realizaciju odredaba ove Odluke zadužuje se Jedinstveni upravni odjel Općine Negoslavci.</w:t>
      </w:r>
    </w:p>
    <w:p>
      <w:pPr>
        <w:pStyle w:val="Normal"/>
        <w:bidi w:val="0"/>
        <w:jc w:val="center"/>
        <w:rPr>
          <w:b/>
          <w:b/>
        </w:rPr>
      </w:pPr>
      <w:r>
        <w:rPr>
          <w:rFonts w:ascii="Times New Roman" w:hAnsi="Times New Roman"/>
          <w:b/>
          <w:lang w:val="hr-HR"/>
        </w:rPr>
        <w:t>Članak 4.</w:t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color w:val="000000" w:themeColor="text1"/>
          <w:lang w:val="hr-HR"/>
        </w:rPr>
        <w:t>Odluka stupa na snagu danom donošenja i objavit će se na internetskoj stranici Općine Negoslavci</w:t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bidi w:val="0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KLASA: 007-02/24-0</w:t>
      </w:r>
      <w:bookmarkStart w:id="10" w:name="_GoBack2"/>
      <w:bookmarkEnd w:id="10"/>
      <w:r>
        <w:rPr>
          <w:rFonts w:ascii="Times New Roman" w:hAnsi="Times New Roman"/>
          <w:b w:val="false"/>
          <w:bCs w:val="false"/>
        </w:rPr>
        <w:t>1/0</w:t>
      </w:r>
      <w:r>
        <w:rPr>
          <w:rFonts w:ascii="Times New Roman" w:hAnsi="Times New Roman"/>
          <w:b w:val="false"/>
          <w:bCs w:val="false"/>
          <w:color w:val="000000"/>
        </w:rPr>
        <w:t>1</w:t>
      </w:r>
    </w:p>
    <w:p>
      <w:pPr>
        <w:pStyle w:val="Normal"/>
        <w:bidi w:val="0"/>
        <w:spacing w:before="0" w:after="0"/>
        <w:contextualSpacing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URBROJ: 2196-19-01-</w:t>
      </w:r>
      <w:r>
        <w:rPr>
          <w:rFonts w:ascii="Times New Roman" w:hAnsi="Times New Roman"/>
          <w:b w:val="false"/>
          <w:bCs w:val="false"/>
          <w:color w:val="000000" w:themeColor="text1"/>
          <w:lang w:val="hr-HR"/>
        </w:rPr>
        <w:t>24-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16</w:t>
      </w:r>
    </w:p>
    <w:p>
      <w:pPr>
        <w:pStyle w:val="Normal"/>
        <w:bidi w:val="0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Negoslavci, 07. listopad 2025. </w:t>
      </w:r>
    </w:p>
    <w:p>
      <w:pPr>
        <w:pStyle w:val="Normal"/>
        <w:bidi w:val="0"/>
        <w:spacing w:before="0" w:after="0"/>
        <w:contextualSpacing/>
        <w:jc w:val="both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</w:r>
    </w:p>
    <w:p>
      <w:pPr>
        <w:pStyle w:val="Normal"/>
        <w:bidi w:val="0"/>
        <w:jc w:val="center"/>
        <w:rPr>
          <w:b/>
          <w:b/>
          <w:lang w:val="hr-HR"/>
        </w:rPr>
      </w:pPr>
      <w:r>
        <w:rPr>
          <w:rFonts w:ascii="Times New Roman" w:hAnsi="Times New Roman"/>
          <w:b/>
          <w:lang w:val="hr-HR"/>
        </w:rPr>
        <w:t>OPĆINSKI NAČELNIK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lang w:val="hr-HR"/>
        </w:rPr>
        <w:t>Dušan Jeckov</w:t>
      </w:r>
    </w:p>
    <w:p>
      <w:pPr>
        <w:pStyle w:val="Normal"/>
        <w:bidi w:val="0"/>
        <w:ind w:hanging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5" name="Slik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Na temelju članka 22., stavka 1., točke 1. i članka 23., stavka 1. Zakona o komunalnom gospodarstvu („Narodne novine” broj  68/18, 110/18, 32/20 i 145/24), u svezi članka 26. Zakona o cestama („Narodne novine” broj 84/11, 22/13, 54/13, 148/13, 92/14, 110/19, 144/21, 114/22, 114/22, 04/23 i 133/23), članka 33. do 41. Pravilnika o održavanju cesta („Narodne novine” broj 90/14 i 03/21) i članka 32., stavka 2., točke 2. Statuta Općine Negoslavci („Službeni glasnik Općine Negoslavci” broj 4/25), Općinski načelnik Općine Negoslavci dan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a 13.10.2025. godin</w:t>
      </w:r>
      <w:r>
        <w:rPr>
          <w:rFonts w:ascii="Times New Roman" w:hAnsi="Times New Roman"/>
          <w:sz w:val="24"/>
          <w:szCs w:val="24"/>
          <w:lang w:val="hr-HR"/>
        </w:rPr>
        <w:t xml:space="preserve">e donosi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OPERATIVNI PROGRAM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ODRŽAVANJA NERAZVRSTANIH CESTA U ZIMSKOM RAZDOBLJU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 SEZONI 2025./2026. GODINE NA PODRUČJU OPĆINE NEGOSLAVCI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 UVOD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Operativni program održavanja nerazvrstanih cesta u zimskom razdoblju na području Općine Negoslavci (u nastavku: Operativni program) podrazumijeva radove neophodne za održavanje prohodnosti cesta i drugih prometnih površina radi sigurnog odvijanja prometa u zimskim uvjetima.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Operativnim programom je obuhvaćeno održavanje nerazvrstanih i lokalnih cesta u zimskim uvjetima (koje vrši zimska služba) u periodu od 15. studenog 2025. godine do 15 travnja 2026. godine.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Razdoblje zimske službe može započeti ranije, kao i završiti kasnije od navedenog roka, ovisno o okolnostima.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Tijekom vremenskog razdoblja od usvajanja Operativnog programa do početka radova zimske službe potrebno je učiniti sljedeće: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organizirati djelatnike,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pripremiti bager s ralicom.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II PRIPRAVNOST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Pripravnost, odnosno dežurstvo se obnaša u vidu pasivne pripravnosti Stožera civilne zaštite Općine Negoslavci, vozača bagera i djelatnika te isti primaju informacije i zahtjeve na kontakt broj naveden u Tablici 1.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tbl>
      <w:tblPr>
        <w:tblStyle w:val="Reetkatablice"/>
        <w:tblW w:w="935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338"/>
        <w:gridCol w:w="2337"/>
        <w:gridCol w:w="2340"/>
        <w:gridCol w:w="2334"/>
      </w:tblGrid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R.br.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Naziv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Telefon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Odgovorna osoba, Adresa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1.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Načelnik Stožera CZ ON i Komunalni redar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095-270-6500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Siniša Tripunović</w:t>
            </w:r>
          </w:p>
        </w:tc>
      </w:tr>
      <w:tr>
        <w:trPr>
          <w:trHeight w:val="345" w:hRule="atLeast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2.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Usluge čišćenja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032/517-054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Siniša Tripunović</w:t>
            </w:r>
          </w:p>
        </w:tc>
      </w:tr>
      <w:tr>
        <w:trPr>
          <w:trHeight w:val="750" w:hRule="atLeast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4.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Bagerske usluge čišćenja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032/517-054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Poljoprivredna zadruga Negoslavci, direktor Dimitrije Božičković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4.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Djelatnik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032/517-054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Radivoj Sredojević</w:t>
            </w:r>
          </w:p>
        </w:tc>
      </w:tr>
      <w:tr>
        <w:trPr>
          <w:trHeight w:val="225" w:hRule="atLeast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5.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Djelatnik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032/517-054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Boro Topić</w:t>
            </w:r>
          </w:p>
        </w:tc>
      </w:tr>
    </w:tbl>
    <w:p>
      <w:pPr>
        <w:pStyle w:val="Normal"/>
        <w:bidi w:val="0"/>
        <w:ind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Tablica 1.: </w:t>
      </w:r>
      <w:r>
        <w:rPr>
          <w:rFonts w:ascii="Times New Roman" w:hAnsi="Times New Roman"/>
          <w:sz w:val="24"/>
          <w:szCs w:val="24"/>
          <w:lang w:val="hr-HR"/>
        </w:rPr>
        <w:t>Odgovorne osobe i kontakt telefon odgovornih osoba u zimskoj službi.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Obavljanje radova bagerom na održavanju i čišćenju nerazvrstanih cesta u zimskim uvjetima izvodi se prema rasporedu u Tablici 2.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Održavanje i čišćenje državne ceste D57 na području Negoslavaca, što uključuju Vukovarsku ulicu (dužina: 1.700m) i ulicu Braće Nerandžića (dužina: 1.000m), vrši poduzeće Cesting d.o.o. na temelju koncesije za državne ceste.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Naselje Negoslavci</w:t>
      </w:r>
    </w:p>
    <w:tbl>
      <w:tblPr>
        <w:tblStyle w:val="Reetkatablice"/>
        <w:tblW w:w="935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337"/>
        <w:gridCol w:w="2339"/>
        <w:gridCol w:w="2343"/>
        <w:gridCol w:w="2330"/>
      </w:tblGrid>
      <w:tr>
        <w:trPr/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R.br.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Ulica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Dužina(m)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Prioritet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1.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Petrovačka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860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2.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Željeznička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895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3.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Oslobođenja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780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II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4.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Milorada Šerbića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380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II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5.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Partizanska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476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II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6.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Starca Vujadina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135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III</w:t>
            </w:r>
          </w:p>
        </w:tc>
      </w:tr>
      <w:tr>
        <w:trPr/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7.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Radnička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240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III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Tablica 2.: </w:t>
      </w:r>
      <w:r>
        <w:rPr>
          <w:rFonts w:ascii="Times New Roman" w:hAnsi="Times New Roman"/>
          <w:sz w:val="24"/>
          <w:szCs w:val="24"/>
          <w:lang w:val="hr-HR"/>
        </w:rPr>
        <w:t>Redoslijed čišćenja ulica u Negoslavcima.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Čišćenje nogostupa od poledice i snijega ispred zgrada u vlasništvu Općine Negoslavci, doma zdravlja, škole, prostora ispred groblja i puta ispred samog ulaza u groblje obavljaju djelatnici iz Tablice 1.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4. NADZOR I KONTROLA PROVOĐENJA ZIMSKE SLUŽBE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6.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Koordinator zimske službe 2025./2026. godine je Načelnik Stožera civilne zaštite Općine Negoslavci i Komunalni redar Općine Negoslavci Siniša Tripunović.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 xml:space="preserve">Nadzor i kontrolu izvršenih aktivnosti zimske službe provodit će Komunalni redar Općine Negoslavci.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5. UVJETI KADA SE ZBOG SIGURNOSTI PROMETA, ISTI OGRANIČAVA ILI POTPUNO ZABRANJUJE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7.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Ograničenje ili zabrana prometa za pojedine vrste vozila, odnosno zatvaranje za sav promet pojedinih dionica nerazvrstanih cesta se vrši sukladno Pravilniku o opravdanim slučajevima i postupku zatvaranja javnih cesta („Narodne novine“ broj 119/07).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6. SUSTAV VEZA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8.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U provođenju Operativnog programa koristi se sustav telefonskih veza (fiksne i mobilne).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Kontakt telefonski broj, dostupan za javnost, osoba odgovornih u zimskoj službi se nalazi u tablici 1. ovog Operativnog programa i javnost će biti upoznata s njim.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7. REALIZACIJA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9.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Sredstva potrebna za realizaciju Operativnog programa će biti osigurana u Proračunu Općine Negoslavci za 2025., odnosno za 2026. godinu.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Ovaj Operativni program stupa na snagu danom donošenja i objavit će se na internetskoj stranici Općine i na oglasnoj ploči Općine.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hr-HR"/>
        </w:rPr>
        <w:t>KL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>ASA: 363-01/25-01/01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hr-HR"/>
        </w:rPr>
        <w:t>URB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>ROJ: 2196-19-01-25-01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Negos</w:t>
      </w:r>
      <w:r>
        <w:rPr>
          <w:b w:val="false"/>
          <w:bCs w:val="false"/>
          <w:color w:val="000000"/>
          <w:sz w:val="24"/>
          <w:szCs w:val="24"/>
        </w:rPr>
        <w:t xml:space="preserve">lavci, 13. listopada 2025.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OPĆINSKI NAČELNIK: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Dušan Jeckov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5761355" cy="36830"/>
            <wp:effectExtent l="0" t="0" r="0" b="0"/>
            <wp:docPr id="6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 xml:space="preserve">Na temelju članka 34., stavka 1. Zakona o sustavu civilne zaštite („Narodne novine“ broj 82/15, 118/18, 31/20, 20/21 i 114/22) i članka 32, stavka 2., točke 2. Statuta Općine Negoslavci („Službeni glasnik Općine Negoslavci” broj 04/25), Općinski načelnik Općine Negoslavci dana </w:t>
      </w:r>
      <w:r>
        <w:rPr>
          <w:rFonts w:ascii="Times New Roman" w:hAnsi="Times New Roman"/>
          <w:sz w:val="24"/>
          <w:szCs w:val="24"/>
          <w:lang w:val="sr-RS"/>
        </w:rPr>
        <w:t>15</w:t>
      </w:r>
      <w:r>
        <w:rPr>
          <w:rFonts w:ascii="Times New Roman" w:hAnsi="Times New Roman"/>
          <w:sz w:val="24"/>
          <w:szCs w:val="24"/>
          <w:lang w:val="hr-HR"/>
        </w:rPr>
        <w:t>.10.2025. godine donosi</w:t>
      </w:r>
    </w:p>
    <w:p>
      <w:pPr>
        <w:pStyle w:val="Normal"/>
        <w:bidi w:val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ODLUKU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 imenovanju povjerenika civilne zaštite Općine Negoslavci i njihovih zamjenika</w:t>
      </w:r>
    </w:p>
    <w:p>
      <w:pPr>
        <w:pStyle w:val="Normal"/>
        <w:bidi w:val="0"/>
        <w:jc w:val="center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Imenuju se povjerenici civilne zaštite Općine Negoslavci i njihovi zamjenici, kako slijedi</w:t>
      </w:r>
    </w:p>
    <w:tbl>
      <w:tblPr>
        <w:tblStyle w:val="Reetkatablice"/>
        <w:tblW w:w="935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Povjerenik civilne zaštite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Zamjenik povjerenika civilne zaštite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hr-HR" w:eastAsia="en-US" w:bidi="ar-SA"/>
              </w:rPr>
              <w:t>Područje nadležnosti</w:t>
            </w:r>
          </w:p>
        </w:tc>
      </w:tr>
      <w:tr>
        <w:trPr/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Bojan Latinov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ić, Radnička 12, Negoslavci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Branko Vuković, Petrovačka 17, Negoslavci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Ulice u Negoslavcima: Željeznička, Braće Nerandžića, Petrovačka, Starca Vujadina, Partizanska i Radnička</w:t>
            </w:r>
          </w:p>
        </w:tc>
      </w:tr>
      <w:tr>
        <w:trPr/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Popović Stevan, Oslobođenja 10, Negoslavci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Milan Tijanić, Vukovarska 133, Negoslavci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Ulice u Negoslavcima: Vukovarska, Oslobođenja i Milorada Šerbića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Povjerenici civilne zaštite i njihovi zamjenici :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sudjeluju u pripremanju građana za osobnu i uzajamnu zaštitu te usklađuju provođenje mjera osobne i uzajamne zaštite,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daju obavijesti građanima  o pravodobnom poduzimanju mjera civilne zaštite te javne mobilizacije radi sudjelovanja u sustavu civilne zaštite,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sudjeluju u  organiziranju i provođenju evakuacije, sklanjanja, zbrinjavanja i drugih mjera civilne zaštite,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organiziraju zaštitu i spašavanje pripadnika ranjivih skupina,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provjeravaju postavljanje obavijesti o znakovima za uzbunjivanje u stambenim zgradama na području svoje nadležnosti i o propustima obavješćuju inspekciju civilne zaštite.</w:t>
      </w:r>
    </w:p>
    <w:p>
      <w:pPr>
        <w:pStyle w:val="Normal"/>
        <w:bidi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Povjerenici civilne zaštite i njihovi zamjenici su dužni da se odazovu pozivu Načelnika stožera civilne zaštite Općine Negoslavci.</w:t>
      </w:r>
    </w:p>
    <w:p>
      <w:pPr>
        <w:pStyle w:val="Normal"/>
        <w:bidi w:val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>Stupanjem na snagu ove Odluke prestaje važiti ranija Odluka o imenovanju povjernika civilne zaštite Općine Negoslavci.</w:t>
      </w:r>
    </w:p>
    <w:p>
      <w:pPr>
        <w:pStyle w:val="Normal"/>
        <w:bidi w:val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Ova Odluka stupa na snagu dan nakon dana donošenja i objavit će se u Službenom glasniku Općine Negoslavci.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KLASA: 240-05/25-01/01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URBROJ: 2196-19-01-25-01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Negoslavci, 15. listopada 2025.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OPĆINSKI NAČELNIK: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Dušan Jeckov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5761355" cy="36830"/>
            <wp:effectExtent l="0" t="0" r="0" b="0"/>
            <wp:docPr id="7" name="Slik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2"/>
      <w:headerReference w:type="default" r:id="rId13"/>
      <w:type w:val="nextPage"/>
      <w:pgSz w:w="11906" w:h="16838"/>
      <w:pgMar w:left="1417" w:right="1417" w:gutter="0" w:header="1417" w:top="2252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8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2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8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3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8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14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8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19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pPr>
      <w:keepNext w:val="true"/>
      <w:numPr>
        <w:ilvl w:val="0"/>
        <w:numId w:val="2"/>
      </w:numPr>
      <w:outlineLvl w:val="0"/>
    </w:pPr>
    <w:rPr>
      <w:rFonts w:ascii="Times New Roman" w:hAnsi="Times New Roman" w:eastAsia="Times New Roman" w:cs="Times New Roman"/>
      <w:szCs w:val="20"/>
    </w:rPr>
  </w:style>
  <w:style w:type="paragraph" w:styleId="Stilnaslova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0"/>
    </w:rPr>
  </w:style>
  <w:style w:type="paragraph" w:styleId="Stilnaslova3">
    <w:name w:val="Heading 3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164"/>
      <w:ind w:left="96" w:hanging="10"/>
      <w:jc w:val="left"/>
      <w:outlineLvl w:val="2"/>
    </w:pPr>
    <w:rPr>
      <w:rFonts w:ascii="Liberation Serif" w:hAnsi="Liberation Serif" w:eastAsia="Times New Roman" w:cs="Times New Roman"/>
      <w:color w:val="000000"/>
      <w:kern w:val="2"/>
      <w:sz w:val="26"/>
      <w:szCs w:val="24"/>
      <w:u w:val="single" w:color="000000"/>
      <w:lang w:val="en-GB" w:eastAsia="en-GB" w:bidi="hi-IN"/>
    </w:rPr>
  </w:style>
  <w:style w:type="paragraph" w:styleId="Stilnaslova4">
    <w:name w:val="Heading 4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3"/>
    </w:pPr>
    <w:rPr>
      <w:rFonts w:ascii="Liberation Serif" w:hAnsi="Liberation Serif" w:eastAsia="Times New Roman" w:cs="Times New Roman"/>
      <w:color w:val="000000"/>
      <w:kern w:val="2"/>
      <w:sz w:val="24"/>
      <w:szCs w:val="24"/>
      <w:u w:val="single" w:color="000000"/>
      <w:lang w:val="en-GB" w:eastAsia="en-GB" w:bidi="hi-IN"/>
    </w:rPr>
  </w:style>
  <w:style w:type="paragraph" w:styleId="Stilnaslova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Stilnaslova6">
    <w:name w:val="Heading 6"/>
    <w:basedOn w:val="Normal"/>
    <w:next w:val="Normal"/>
    <w:qFormat/>
    <w:pPr>
      <w:keepNext w:val="true"/>
      <w:numPr>
        <w:ilvl w:val="5"/>
        <w:numId w:val="1"/>
      </w:numPr>
      <w:ind w:firstLine="720"/>
      <w:jc w:val="both"/>
      <w:outlineLvl w:val="5"/>
    </w:pPr>
    <w:rPr>
      <w:b/>
      <w:bCs/>
    </w:rPr>
  </w:style>
  <w:style w:type="paragraph" w:styleId="Stilnaslova7">
    <w:name w:val="Heading 7"/>
    <w:basedOn w:val="Normal"/>
    <w:next w:val="Normal"/>
    <w:qFormat/>
    <w:pPr>
      <w:keepNext w:val="true"/>
      <w:numPr>
        <w:ilvl w:val="6"/>
        <w:numId w:val="1"/>
      </w:numPr>
      <w:ind w:left="720" w:hanging="0"/>
      <w:jc w:val="both"/>
      <w:outlineLvl w:val="6"/>
    </w:pPr>
    <w:rPr>
      <w:b/>
      <w:bCs/>
    </w:rPr>
  </w:style>
  <w:style w:type="paragraph" w:styleId="Stilnaslova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/>
  </w:style>
  <w:style w:type="paragraph" w:styleId="Stilnaslova9">
    <w:name w:val="Heading 9"/>
    <w:basedOn w:val="Normal"/>
    <w:next w:val="Normal"/>
    <w:qFormat/>
    <w:pPr>
      <w:keepNext w:val="true"/>
      <w:numPr>
        <w:ilvl w:val="8"/>
        <w:numId w:val="1"/>
      </w:numPr>
      <w:ind w:left="78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uiPriority w:val="99"/>
    <w:rPr>
      <w:color w:val="000080"/>
      <w:u w:val="single"/>
    </w:rPr>
  </w:style>
  <w:style w:type="character" w:styleId="Simbolinumeriranja" w:customStyle="1">
    <w:name w:val="Simboli numeriranja"/>
    <w:qFormat/>
    <w:rPr/>
  </w:style>
  <w:style w:type="character" w:styleId="Znakovifusnota" w:customStyle="1">
    <w:name w:val="Znakovi fusnota"/>
    <w:qFormat/>
    <w:rPr/>
  </w:style>
  <w:style w:type="character" w:styleId="Sidrofusnot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idrozavrnebiljek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nakovizavrnihbiljeki" w:customStyle="1">
    <w:name w:val="Znakovi završnih bilješki"/>
    <w:qFormat/>
    <w:rPr/>
  </w:style>
  <w:style w:type="character" w:styleId="WW8Num3z0" w:customStyle="1">
    <w:name w:val="WW8Num3z0"/>
    <w:qFormat/>
    <w:rPr/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/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/>
  </w:style>
  <w:style w:type="character" w:styleId="WW8Num9z0" w:customStyle="1">
    <w:name w:val="WW8Num9z0"/>
    <w:qFormat/>
    <w:rPr>
      <w:caps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0cb4"/>
    <w:rPr>
      <w:rFonts w:ascii="Tahoma" w:hAnsi="Tahoma" w:cs="Mangal"/>
      <w:sz w:val="16"/>
      <w:szCs w:val="14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9e7dba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Indeksnapoveznica">
    <w:name w:val="Indeksna poveznica"/>
    <w:qFormat/>
    <w:rPr/>
  </w:style>
  <w:style w:type="character" w:styleId="Normaltextrun">
    <w:name w:val="normaltextrun"/>
    <w:basedOn w:val="DefaultParagraphFont"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Uvlakatijelateksta">
    <w:name w:val="Body Text Indent"/>
    <w:basedOn w:val="Normal"/>
    <w:pPr>
      <w:suppressAutoHyphens w:val="false"/>
      <w:spacing w:lineRule="auto" w:line="276" w:before="0" w:after="120"/>
      <w:ind w:left="283" w:hanging="0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30" w:right="166" w:firstLine="4"/>
      <w:jc w:val="both"/>
    </w:pPr>
    <w:rPr>
      <w:rFonts w:ascii="Liberation Serif" w:hAnsi="Liberation Serif" w:eastAsia="Times New Roman" w:cs="Times New Roman"/>
      <w:color w:val="000000"/>
      <w:kern w:val="2"/>
      <w:sz w:val="22"/>
      <w:szCs w:val="24"/>
      <w:lang w:val="en-GB" w:eastAsia="en-GB" w:bidi="hi-IN"/>
    </w:rPr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4"/>
      <w:szCs w:val="24"/>
      <w:lang w:val="hr-HR" w:eastAsia="zh-CN" w:bidi="hi-IN"/>
    </w:rPr>
  </w:style>
  <w:style w:type="paragraph" w:styleId="Zaglavljelijevo" w:customStyle="1">
    <w:name w:val="Zaglavlje lijevo"/>
    <w:basedOn w:val="Zaglavlje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Times New Roman" w:cs="Times New Roman"/>
      <w:color w:val="000000"/>
      <w:kern w:val="2"/>
      <w:sz w:val="24"/>
      <w:szCs w:val="24"/>
      <w:lang w:val="hr-HR" w:eastAsia="zh-CN" w:bidi="hi-IN"/>
    </w:rPr>
  </w:style>
  <w:style w:type="paragraph" w:styleId="T98" w:customStyle="1">
    <w:name w:val="t-9-8"/>
    <w:basedOn w:val="Normal"/>
    <w:qFormat/>
    <w:pPr>
      <w:spacing w:beforeAutospacing="1" w:afterAutospacing="1"/>
    </w:pPr>
    <w:rPr>
      <w:rFonts w:ascii="Times New Roman" w:hAnsi="Times New Roman"/>
      <w:lang w:eastAsia="hr-HR"/>
    </w:rPr>
  </w:style>
  <w:style w:type="paragraph" w:styleId="Fusnot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Odlomakpopisa" w:customStyle="1">
    <w:name w:val="Odlomak popisa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Tijeloteksta2" w:customStyle="1">
    <w:name w:val="Tijelo teksta 2"/>
    <w:basedOn w:val="Normal"/>
    <w:qFormat/>
    <w:pPr>
      <w:jc w:val="both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0cb4"/>
    <w:pPr/>
    <w:rPr>
      <w:rFonts w:ascii="Tahoma" w:hAnsi="Tahoma" w:cs="Mangal"/>
      <w:sz w:val="16"/>
      <w:szCs w:val="14"/>
    </w:rPr>
  </w:style>
  <w:style w:type="paragraph" w:styleId="Xl72" w:customStyle="1">
    <w:name w:val="xl7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3" w:customStyle="1">
    <w:name w:val="xl7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4" w:customStyle="1">
    <w:name w:val="xl7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5" w:customStyle="1">
    <w:name w:val="xl7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76" w:customStyle="1">
    <w:name w:val="xl7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77" w:customStyle="1">
    <w:name w:val="xl7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78" w:customStyle="1">
    <w:name w:val="xl7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9" w:customStyle="1">
    <w:name w:val="xl7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0" w:customStyle="1">
    <w:name w:val="xl8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1" w:customStyle="1">
    <w:name w:val="xl81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2" w:customStyle="1">
    <w:name w:val="xl82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3" w:customStyle="1">
    <w:name w:val="xl8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4" w:customStyle="1">
    <w:name w:val="xl8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5" w:customStyle="1">
    <w:name w:val="xl8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6" w:customStyle="1">
    <w:name w:val="xl86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7" w:customStyle="1">
    <w:name w:val="xl8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8" w:customStyle="1">
    <w:name w:val="xl8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89" w:customStyle="1">
    <w:name w:val="xl8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0" w:customStyle="1">
    <w:name w:val="xl9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1" w:customStyle="1">
    <w:name w:val="xl9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2" w:customStyle="1">
    <w:name w:val="xl9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3" w:customStyle="1">
    <w:name w:val="xl9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4" w:customStyle="1">
    <w:name w:val="xl9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5" w:customStyle="1">
    <w:name w:val="xl9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96" w:customStyle="1">
    <w:name w:val="xl9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97" w:customStyle="1">
    <w:name w:val="xl9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8" w:customStyle="1">
    <w:name w:val="xl9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9" w:customStyle="1">
    <w:name w:val="xl9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0" w:customStyle="1">
    <w:name w:val="xl100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101" w:customStyle="1">
    <w:name w:val="xl10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2" w:customStyle="1">
    <w:name w:val="xl10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3" w:customStyle="1">
    <w:name w:val="xl10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4" w:customStyle="1">
    <w:name w:val="xl10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5" w:customStyle="1">
    <w:name w:val="xl10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6" w:customStyle="1">
    <w:name w:val="xl10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7" w:customStyle="1">
    <w:name w:val="xl10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8" w:customStyle="1">
    <w:name w:val="xl108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9" w:customStyle="1">
    <w:name w:val="xl109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0" w:customStyle="1">
    <w:name w:val="xl110"/>
    <w:basedOn w:val="Normal"/>
    <w:qFormat/>
    <w:rsid w:val="009e7d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1" w:customStyle="1">
    <w:name w:val="xl111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2" w:customStyle="1">
    <w:name w:val="xl112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3" w:customStyle="1">
    <w:name w:val="xl113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4" w:customStyle="1">
    <w:name w:val="xl114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5" w:customStyle="1">
    <w:name w:val="xl11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6" w:customStyle="1">
    <w:name w:val="xl11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117" w:customStyle="1">
    <w:name w:val="xl11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8" w:customStyle="1">
    <w:name w:val="xl11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19" w:customStyle="1">
    <w:name w:val="xl11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20" w:customStyle="1">
    <w:name w:val="xl120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21" w:customStyle="1">
    <w:name w:val="xl121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2" w:customStyle="1">
    <w:name w:val="xl12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3" w:customStyle="1">
    <w:name w:val="xl12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4" w:customStyle="1">
    <w:name w:val="xl12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5" w:customStyle="1">
    <w:name w:val="xl125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6" w:customStyle="1">
    <w:name w:val="xl126"/>
    <w:basedOn w:val="Normal"/>
    <w:qFormat/>
    <w:rsid w:val="009e7db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27" w:customStyle="1">
    <w:name w:val="xl12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Naslovindeksa">
    <w:name w:val="Index Heading"/>
    <w:basedOn w:val="Stilnaslova"/>
    <w:pPr/>
    <w:rPr/>
  </w:style>
  <w:style w:type="paragraph" w:styleId="Naslovtablicesadraja">
    <w:name w:val="TOC Heading"/>
    <w:basedOn w:val="Stilnaslova1"/>
    <w:next w:val="Normal"/>
    <w:pPr>
      <w:numPr>
        <w:ilvl w:val="0"/>
        <w:numId w:val="0"/>
      </w:numPr>
      <w:spacing w:before="240" w:after="0"/>
      <w:jc w:val="left"/>
      <w:outlineLvl w:val="9"/>
    </w:pPr>
    <w:rPr>
      <w:rFonts w:ascii="Cambria" w:hAnsi="Cambria" w:asciiTheme="majorHAnsi" w:hAnsiTheme="majorHAnsi"/>
      <w:b w:val="false"/>
      <w:color w:val="2F5496" w:themeColor="accent1" w:themeShade="bf"/>
      <w:szCs w:val="32"/>
      <w:lang w:eastAsia="hr-HR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hanging="0"/>
    </w:pPr>
    <w:rPr/>
  </w:style>
  <w:style w:type="paragraph" w:styleId="Sadrajokvira">
    <w:name w:val="Sadržaj okvira"/>
    <w:basedOn w:val="Normal"/>
    <w:qFormat/>
    <w:pPr/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WW8Num5" w:customStyle="1">
    <w:name w:val="WW8Num5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6" w:customStyle="1">
    <w:name w:val="WW8Num6"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Application>LibreOffice/7.4.1.2$Windows_X86_64 LibreOffice_project/3c58a8f3a960df8bc8fd77b461821e42c061c5f0</Application>
  <AppVersion>15.0000</AppVersion>
  <Pages>20</Pages>
  <Words>2892</Words>
  <Characters>18270</Characters>
  <CharactersWithSpaces>21197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2024-10-03T09:55:00Z</dcterms:created>
  <dc:creator/>
  <dc:description/>
  <dc:language>hr-HR</dc:language>
  <cp:lastModifiedBy/>
  <cp:lastPrinted>2025-07-04T10:26:13Z</cp:lastPrinted>
  <dcterms:modified xsi:type="dcterms:W3CDTF">2025-10-31T09:58:56Z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