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left"/>
        <w:rPr>
          <w:rFonts w:ascii="Times New Roman" w:hAnsi="Times New Roman"/>
          <w:b/>
          <w:b/>
          <w:bCs/>
          <w:i w:val="false"/>
          <w:i w:val="false"/>
          <w:iCs w:val="false"/>
          <w:sz w:val="24"/>
          <w:szCs w:val="24"/>
        </w:rPr>
      </w:pPr>
      <w:r>
        <w:rPr>
          <w:rFonts w:eastAsia="Times New Roman" w:ascii="Times New Roman" w:hAnsi="Times New Roman"/>
          <w:b/>
          <w:bCs/>
          <w:i w:val="false"/>
          <w:iCs w:val="false"/>
          <w:sz w:val="24"/>
          <w:szCs w:val="24"/>
        </w:rPr>
        <w:t>OPĆINA NEGOSLAVCI</w:t>
      </w:r>
    </w:p>
    <w:p>
      <w:pPr>
        <w:pStyle w:val="Normal"/>
        <w:spacing w:lineRule="auto" w:line="240"/>
        <w:jc w:val="left"/>
        <w:rPr>
          <w:rFonts w:ascii="Times New Roman" w:hAnsi="Times New Roman"/>
          <w:b/>
          <w:b/>
          <w:bCs/>
          <w:i w:val="false"/>
          <w:i w:val="false"/>
          <w:iCs w:val="false"/>
          <w:sz w:val="24"/>
          <w:szCs w:val="24"/>
        </w:rPr>
      </w:pPr>
      <w:r>
        <w:rPr>
          <w:rFonts w:eastAsia="Times New Roman" w:ascii="Times New Roman" w:hAnsi="Times New Roman"/>
          <w:b/>
          <w:bCs/>
          <w:i w:val="false"/>
          <w:iCs w:val="false"/>
          <w:sz w:val="24"/>
          <w:szCs w:val="24"/>
        </w:rPr>
        <w:t>OPĆINSKO VIJEĆE</w:t>
      </w:r>
    </w:p>
    <w:p>
      <w:pPr>
        <w:pStyle w:val="Normal"/>
        <w:spacing w:lineRule="auto" w:line="240"/>
        <w:jc w:val="left"/>
        <w:rPr>
          <w:rFonts w:ascii="Times New Roman" w:hAnsi="Times New Roman"/>
          <w:b/>
          <w:b/>
          <w:bCs/>
          <w:i w:val="false"/>
          <w:i w:val="false"/>
          <w:iCs w:val="false"/>
          <w:sz w:val="24"/>
          <w:szCs w:val="24"/>
        </w:rPr>
      </w:pPr>
      <w:r>
        <w:rPr>
          <w:rFonts w:eastAsia="Times New Roman" w:ascii="Times New Roman" w:hAnsi="Times New Roman"/>
          <w:b/>
          <w:bCs/>
          <w:i w:val="false"/>
          <w:iCs w:val="false"/>
          <w:sz w:val="24"/>
          <w:szCs w:val="24"/>
        </w:rPr>
        <w:t xml:space="preserve">KLASA: </w:t>
      </w:r>
      <w:r>
        <w:rPr>
          <w:rFonts w:eastAsia="Times New Roman" w:ascii="Times New Roman" w:hAnsi="Times New Roman"/>
          <w:b w:val="false"/>
          <w:bCs w:val="false"/>
          <w:i w:val="false"/>
          <w:iCs w:val="false"/>
          <w:sz w:val="24"/>
          <w:szCs w:val="24"/>
        </w:rPr>
        <w:t>400-01/25-01/01</w:t>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 xml:space="preserve">URBROJ: </w:t>
      </w:r>
      <w:r>
        <w:rPr>
          <w:rFonts w:ascii="Times New Roman" w:hAnsi="Times New Roman"/>
          <w:b w:val="false"/>
          <w:bCs w:val="false"/>
          <w:i w:val="false"/>
          <w:iCs w:val="false"/>
          <w:sz w:val="24"/>
          <w:szCs w:val="24"/>
        </w:rPr>
        <w:t>2196-19-02-25-02</w:t>
      </w:r>
    </w:p>
    <w:p>
      <w:pPr>
        <w:pStyle w:val="Normal"/>
        <w:spacing w:lineRule="auto" w:line="240"/>
        <w:jc w:val="left"/>
        <w:rPr>
          <w:rFonts w:ascii="Times New Roman" w:hAnsi="Times New Roman"/>
          <w:b/>
          <w:b/>
          <w:bCs/>
          <w:i w:val="false"/>
          <w:i w:val="false"/>
          <w:iCs w:val="false"/>
          <w:sz w:val="24"/>
          <w:szCs w:val="24"/>
        </w:rPr>
      </w:pPr>
      <w:r>
        <w:rPr>
          <w:rFonts w:ascii="Times New Roman" w:hAnsi="Times New Roman"/>
          <w:b/>
          <w:bCs/>
          <w:i w:val="false"/>
          <w:iCs w:val="false"/>
          <w:sz w:val="24"/>
          <w:szCs w:val="24"/>
        </w:rPr>
        <w:t xml:space="preserve">Negoslavci, </w:t>
      </w:r>
      <w:r>
        <w:rPr>
          <w:rFonts w:ascii="Times New Roman" w:hAnsi="Times New Roman"/>
          <w:b w:val="false"/>
          <w:bCs w:val="false"/>
          <w:i w:val="false"/>
          <w:iCs w:val="false"/>
          <w:sz w:val="24"/>
          <w:szCs w:val="24"/>
        </w:rPr>
        <w:t xml:space="preserve">23. prosinca 2025. </w:t>
      </w:r>
    </w:p>
    <w:p>
      <w:pPr>
        <w:pStyle w:val="Normal"/>
        <w:spacing w:lineRule="auto" w:line="240"/>
        <w:jc w:val="center"/>
        <w:rPr>
          <w:rFonts w:eastAsia="Times New Roman"/>
        </w:rPr>
      </w:pPr>
      <w:r>
        <w:rPr>
          <w:rFonts w:ascii="Times New Roman" w:hAnsi="Times New Roman"/>
          <w:b/>
          <w:bCs/>
          <w:i w:val="false"/>
          <w:iCs w:val="false"/>
          <w:sz w:val="24"/>
          <w:szCs w:val="24"/>
        </w:rPr>
      </w:r>
    </w:p>
    <w:p>
      <w:pPr>
        <w:pStyle w:val="Normal"/>
        <w:spacing w:lineRule="auto" w:line="240"/>
        <w:jc w:val="center"/>
        <w:rPr>
          <w:rFonts w:ascii="Times New Roman" w:hAnsi="Times New Roman"/>
          <w:b/>
          <w:b/>
          <w:bCs/>
          <w:i w:val="false"/>
          <w:i w:val="false"/>
          <w:iCs w:val="false"/>
          <w:sz w:val="24"/>
          <w:szCs w:val="24"/>
        </w:rPr>
      </w:pPr>
      <w:r>
        <w:rPr>
          <w:rFonts w:eastAsia="Times New Roman" w:ascii="Times New Roman" w:hAnsi="Times New Roman"/>
          <w:b/>
          <w:bCs/>
          <w:i w:val="false"/>
          <w:iCs w:val="false"/>
          <w:sz w:val="24"/>
          <w:szCs w:val="24"/>
        </w:rPr>
        <w:t>Obrazloženje proračuna Općine Negoslavci za 2026. godinu i Projekcije za 2027. i 2028. godinu</w:t>
      </w:r>
    </w:p>
    <w:p>
      <w:pPr>
        <w:pStyle w:val="Normal"/>
        <w:spacing w:lineRule="auto" w:line="24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120"/>
        <w:jc w:val="both"/>
        <w:rPr>
          <w:rFonts w:ascii="Times New Roman" w:hAnsi="Times New Roman"/>
          <w:sz w:val="24"/>
          <w:szCs w:val="24"/>
        </w:rPr>
      </w:pPr>
      <w:r>
        <w:rPr>
          <w:rFonts w:cs="Times New Roman" w:ascii="Times New Roman" w:hAnsi="Times New Roman"/>
          <w:sz w:val="24"/>
          <w:szCs w:val="24"/>
        </w:rPr>
        <w:tab/>
        <w:t>Sukladno odredbama Zakona o proračunu („Narodne novine“, broj 144/21), koje se odnose na izradu i donošenje Proračuna, predstavničko tijelo jedinice lokalne i područne (regionalne) samouprave donosi do kraja prosinca tekuće godine proračun za iduću proračunsku godinu i projekcije za sljedeće dvije godine, stoga je  izrađen je Proračun za 2026. godinu i projekcije za 2027. i 2028. godinu.</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Metodologija za izradu proračuna jedinice lokalne i područne (regionalne) samouprave  propisana je Zakonom o proračunu („Narodne novine“, broj 144/21) i pravilnikom o planiranju u sustavu proračuna (NN 1/24).</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Proračun za 2026. godinu i projekcije za 2027. i 2028. godinu izrađen je sukladno Uputama Ministarstva financija za izradu prijedlog proračuna jedinica lokalne i područne (regionalne) s</w:t>
      </w:r>
      <w:r>
        <w:rPr>
          <w:rFonts w:cs="Times New Roman" w:ascii="Times New Roman" w:hAnsi="Times New Roman"/>
          <w:color w:val="000000"/>
          <w:sz w:val="24"/>
          <w:szCs w:val="24"/>
          <w:shd w:fill="auto" w:val="clear"/>
        </w:rPr>
        <w:t>amouprave za razdoblje 2026.-2028., Strategij</w:t>
      </w:r>
      <w:r>
        <w:rPr>
          <w:rFonts w:cs="Times New Roman" w:ascii="Times New Roman" w:hAnsi="Times New Roman"/>
          <w:color w:val="000000"/>
          <w:sz w:val="24"/>
          <w:szCs w:val="24"/>
          <w:shd w:fill="auto" w:val="clear"/>
        </w:rPr>
        <w:t>om</w:t>
      </w:r>
      <w:r>
        <w:rPr>
          <w:rFonts w:cs="Times New Roman" w:ascii="Times New Roman" w:hAnsi="Times New Roman"/>
          <w:color w:val="000000"/>
          <w:sz w:val="24"/>
          <w:szCs w:val="24"/>
          <w:shd w:fill="auto" w:val="clear"/>
        </w:rPr>
        <w:t xml:space="preserve"> razvoja Općine Negoslavci 2021.-2027. godine. </w:t>
      </w:r>
      <w:r>
        <w:rPr>
          <w:rFonts w:cs="Times New Roman" w:ascii="Times New Roman" w:hAnsi="Times New Roman"/>
          <w:color w:val="000000"/>
          <w:sz w:val="24"/>
          <w:szCs w:val="24"/>
          <w:shd w:fill="auto" w:val="clear"/>
        </w:rPr>
        <w:t>i</w:t>
      </w:r>
      <w:r>
        <w:rPr>
          <w:rFonts w:cs="Times New Roman" w:ascii="Times New Roman" w:hAnsi="Times New Roman"/>
          <w:color w:val="000000"/>
          <w:sz w:val="24"/>
          <w:szCs w:val="24"/>
          <w:shd w:fill="auto" w:val="clear"/>
        </w:rPr>
        <w:t xml:space="preserve"> Provedbenim programom Općin</w:t>
      </w:r>
      <w:r>
        <w:rPr>
          <w:rFonts w:cs="Times New Roman" w:ascii="Times New Roman" w:hAnsi="Times New Roman"/>
          <w:color w:val="000000"/>
          <w:sz w:val="24"/>
          <w:szCs w:val="24"/>
          <w:shd w:fill="auto" w:val="clear"/>
        </w:rPr>
        <w:t>e Negoslavci</w:t>
      </w:r>
      <w:r>
        <w:rPr>
          <w:rFonts w:cs="Times New Roman" w:ascii="Times New Roman" w:hAnsi="Times New Roman"/>
          <w:color w:val="000000"/>
          <w:sz w:val="24"/>
          <w:szCs w:val="24"/>
          <w:shd w:fill="auto" w:val="clear"/>
        </w:rPr>
        <w:t xml:space="preserve"> za razdoblje 2025. – 2029.</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Prijedlog proračuna za 2026. godinu s projekcijama za 2027. i 2028. godinu ima za cilj očuvati financijsku stabilnost, stvarati preduvjete za rast zaposlenih, voditi brigu o socijalno ugroženim skupinama društva, poboljšati standard i kvalitetu života svih stanovnika Općine , brinuti se o zaštiti okoliša te podići razinu kvalitete javnih usluga.</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Proračun za 2026. godinu s projekcijama za 2027. i 2028. godinu konsolidirani je proračun, što znači da uključuje sve prihode i primitke, rashode i izdatke Općine Negoslavci i proračunskog korisnika.</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 xml:space="preserve">Proračun se sastoji od općeg i posebnog dijela. Posebni dio Proračuna sastoji se od rashoda i izdataka raspoređenih po programima (aktivnostima i projektima) unutar razdjela/glava definiranih u skladu s organizacijskom klasifikacijom Proračuna. Stoga su sve aktivnosti i projekti raspoređeni u odnosu na program odnosno funkciju. </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 xml:space="preserve">Prijedlogom Proračuna za 2026. godinu planiraju se prihodi i primici </w:t>
      </w:r>
      <w:bookmarkStart w:id="0" w:name="_Hlk218754136"/>
      <w:r>
        <w:rPr>
          <w:rFonts w:cs="Times New Roman" w:ascii="Times New Roman" w:hAnsi="Times New Roman"/>
          <w:sz w:val="24"/>
          <w:szCs w:val="24"/>
        </w:rPr>
        <w:t xml:space="preserve">u iznosu od 1.318.190,00 eura te rashodi i izdaci u iznosu 1.425.190,00 eura, što daje manjak prihoda/primitaka u iznosu 107.000,00 eura. Manjak prihoda/primitaka planira se pokriti viškom prihoda iz prethodnih razdoblja u iznosu 107.000,00 eura. </w:t>
      </w:r>
      <w:bookmarkEnd w:id="0"/>
    </w:p>
    <w:p>
      <w:pPr>
        <w:pStyle w:val="ListParagraph"/>
        <w:numPr>
          <w:ilvl w:val="0"/>
          <w:numId w:val="11"/>
        </w:numPr>
        <w:spacing w:lineRule="auto" w:line="240" w:before="0" w:after="120"/>
        <w:contextualSpacing/>
        <w:jc w:val="both"/>
        <w:rPr>
          <w:rFonts w:ascii="Times New Roman" w:hAnsi="Times New Roman"/>
          <w:sz w:val="24"/>
          <w:szCs w:val="24"/>
        </w:rPr>
      </w:pPr>
      <w:r>
        <w:rPr>
          <w:rFonts w:cs="Times New Roman" w:ascii="Times New Roman" w:hAnsi="Times New Roman"/>
          <w:b/>
          <w:bCs/>
          <w:sz w:val="24"/>
          <w:szCs w:val="24"/>
        </w:rPr>
        <w:t>OBRAZLOŽENJE OPĆEG DIJELA PRORAČUNA</w:t>
      </w:r>
    </w:p>
    <w:p>
      <w:pPr>
        <w:pStyle w:val="Normal"/>
        <w:spacing w:lineRule="auto" w:line="240" w:before="0" w:after="120"/>
        <w:ind w:left="708" w:hanging="0"/>
        <w:jc w:val="both"/>
        <w:rPr>
          <w:rFonts w:ascii="Times New Roman" w:hAnsi="Times New Roman"/>
          <w:sz w:val="24"/>
          <w:szCs w:val="24"/>
        </w:rPr>
      </w:pPr>
      <w:r>
        <w:rPr>
          <w:rFonts w:cs="Times New Roman" w:ascii="Times New Roman" w:hAnsi="Times New Roman"/>
          <w:b/>
          <w:bCs/>
          <w:sz w:val="24"/>
          <w:szCs w:val="24"/>
        </w:rPr>
        <w:t>A.1. OBRAZLOŽENJE PRIHODA I RAHODA, PRIMITAKA I IZDATAKA</w:t>
      </w:r>
    </w:p>
    <w:p>
      <w:pPr>
        <w:pStyle w:val="Normal"/>
        <w:spacing w:lineRule="auto" w:line="240" w:before="0" w:after="120"/>
        <w:ind w:left="708" w:hanging="0"/>
        <w:jc w:val="both"/>
        <w:rPr>
          <w:rFonts w:ascii="Times New Roman" w:hAnsi="Times New Roman"/>
          <w:sz w:val="24"/>
          <w:szCs w:val="24"/>
        </w:rPr>
      </w:pPr>
      <w:r>
        <w:rPr>
          <w:rFonts w:cs="Times New Roman" w:ascii="Times New Roman" w:hAnsi="Times New Roman"/>
          <w:sz w:val="24"/>
          <w:szCs w:val="24"/>
        </w:rPr>
        <w:t>Ukupni prihodi i primici konsolidiranog Proračuna za 2026. godinu planirani su u visini od 1.318.190,00 eura te rashodi i izdaci u iznosu 1.425.190,00 eura, što daje manjak prihoda/primitaka u iznosu 107.000,00 eura. Manjak prihoda/primitaka planira se pokriti viškom prihoda iz prethodnih razdoblja u iznosu 107.000,00 eura.</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b/>
          <w:bCs/>
          <w:sz w:val="24"/>
          <w:szCs w:val="24"/>
        </w:rPr>
        <w:t>A.1.1. PRIHODI I PRIMICI</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Prihodi i primici planirani su po prirodnoj vrsti prihoda koja se ostvaruje, odnosno po ekonomskoj klasifikaciji te po izvorima financiranja koji predstavljaju skupine prihoda i primitaka iz kojih se podmiruju rashodi i izdaci određene vrste i utvrđene namjene. Proračunom za 2026. godinu ukupno je planirano 1.318.190,00 eura prihoda. Struktura primitaka prikazana je u proračunu po ekonomskoj klasifikaciji.</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b/>
          <w:bCs/>
          <w:sz w:val="24"/>
          <w:szCs w:val="24"/>
        </w:rPr>
        <w:t>A.1.1.1. PRIHODI POSLOVANJA</w:t>
      </w:r>
    </w:p>
    <w:p>
      <w:pPr>
        <w:pStyle w:val="Normal"/>
        <w:spacing w:lineRule="auto" w:line="240" w:before="0" w:after="120"/>
        <w:ind w:firstLine="708"/>
        <w:jc w:val="both"/>
        <w:rPr>
          <w:rFonts w:ascii="Times New Roman" w:hAnsi="Times New Roman"/>
          <w:sz w:val="24"/>
          <w:szCs w:val="24"/>
        </w:rPr>
      </w:pPr>
      <w:r>
        <w:rPr>
          <w:rFonts w:cs="Times New Roman" w:ascii="Times New Roman" w:hAnsi="Times New Roman"/>
          <w:sz w:val="24"/>
          <w:szCs w:val="24"/>
        </w:rPr>
        <w:t>Prihodi poslovanja planirani su u iznosu 1.318.190,00 eura. Unutar ovog razreda planirano je slijedeće:</w:t>
      </w:r>
    </w:p>
    <w:p>
      <w:pPr>
        <w:pStyle w:val="Normal"/>
        <w:spacing w:lineRule="auto" w:line="240" w:before="0" w:after="120"/>
        <w:jc w:val="both"/>
        <w:rPr>
          <w:rFonts w:ascii="Times New Roman" w:hAnsi="Times New Roman"/>
          <w:sz w:val="24"/>
          <w:szCs w:val="24"/>
        </w:rPr>
      </w:pPr>
      <w:r>
        <w:rPr>
          <w:rFonts w:cs="Times New Roman" w:ascii="Times New Roman" w:hAnsi="Times New Roman"/>
          <w:b/>
          <w:bCs/>
          <w:sz w:val="24"/>
          <w:szCs w:val="24"/>
        </w:rPr>
        <w:t>Skupina 61</w:t>
      </w:r>
      <w:r>
        <w:rPr>
          <w:rFonts w:cs="Times New Roman" w:ascii="Times New Roman" w:hAnsi="Times New Roman"/>
          <w:sz w:val="24"/>
          <w:szCs w:val="24"/>
        </w:rPr>
        <w:t xml:space="preserve"> – Prihodi od poreza za 2026. godinu planirani su u visini 218.000,00 eura</w:t>
      </w:r>
    </w:p>
    <w:p>
      <w:pPr>
        <w:pStyle w:val="Normal"/>
        <w:spacing w:lineRule="auto" w:line="240"/>
        <w:rPr>
          <w:rFonts w:ascii="Times New Roman" w:hAnsi="Times New Roman"/>
          <w:sz w:val="24"/>
          <w:szCs w:val="24"/>
        </w:rPr>
      </w:pPr>
      <w:r>
        <w:rPr>
          <w:rFonts w:eastAsia="Times New Roman" w:ascii="Times New Roman" w:hAnsi="Times New Roman"/>
          <w:sz w:val="24"/>
          <w:szCs w:val="24"/>
        </w:rPr>
        <w:tab/>
        <w:t>Porez i prirez na dohodak</w:t>
        <w:tab/>
        <w:tab/>
        <w:tab/>
        <w:t xml:space="preserve">    </w:t>
        <w:tab/>
        <w:tab/>
        <w:t xml:space="preserve">       190.000,00 eura</w:t>
      </w:r>
    </w:p>
    <w:p>
      <w:pPr>
        <w:pStyle w:val="Normal"/>
        <w:spacing w:lineRule="auto" w:line="24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rPr>
          <w:rFonts w:ascii="Times New Roman" w:hAnsi="Times New Roman"/>
          <w:sz w:val="24"/>
          <w:szCs w:val="24"/>
        </w:rPr>
      </w:pPr>
      <w:r>
        <w:rPr>
          <w:rFonts w:eastAsia="Times New Roman" w:ascii="Times New Roman" w:hAnsi="Times New Roman"/>
          <w:sz w:val="24"/>
          <w:szCs w:val="24"/>
        </w:rPr>
        <w:tab/>
        <w:t>Porez na imovinu</w:t>
        <w:tab/>
        <w:tab/>
        <w:tab/>
        <w:tab/>
        <w:t xml:space="preserve">                                25.000,00 eura</w:t>
      </w:r>
    </w:p>
    <w:p>
      <w:pPr>
        <w:pStyle w:val="Normal"/>
        <w:spacing w:lineRule="auto" w:line="240"/>
        <w:rPr>
          <w:rFonts w:ascii="Times New Roman" w:hAnsi="Times New Roman"/>
          <w:sz w:val="24"/>
          <w:szCs w:val="24"/>
        </w:rPr>
      </w:pPr>
      <w:r>
        <w:rPr>
          <w:rFonts w:eastAsia="Times New Roman" w:ascii="Times New Roman" w:hAnsi="Times New Roman"/>
          <w:sz w:val="24"/>
          <w:szCs w:val="24"/>
        </w:rPr>
        <w:t xml:space="preserve"> </w:t>
      </w:r>
    </w:p>
    <w:p>
      <w:pPr>
        <w:pStyle w:val="Normal"/>
        <w:spacing w:lineRule="auto" w:line="240"/>
        <w:rPr>
          <w:rFonts w:ascii="Times New Roman" w:hAnsi="Times New Roman"/>
          <w:sz w:val="24"/>
          <w:szCs w:val="24"/>
        </w:rPr>
      </w:pPr>
      <w:r>
        <w:rPr>
          <w:rFonts w:eastAsia="Times New Roman" w:ascii="Times New Roman" w:hAnsi="Times New Roman"/>
          <w:sz w:val="24"/>
          <w:szCs w:val="24"/>
        </w:rPr>
        <w:tab/>
        <w:t>Porezi na robu i usluge (porez na potrošnju alkoholnih i bezalkoholnih pića)</w:t>
        <w:tab/>
        <w:tab/>
        <w:tab/>
        <w:tab/>
        <w:tab/>
        <w:tab/>
        <w:tab/>
        <w:tab/>
        <w:t xml:space="preserve">                                             3.000,00 eura.</w:t>
      </w:r>
    </w:p>
    <w:p>
      <w:pPr>
        <w:pStyle w:val="Normal"/>
        <w:spacing w:lineRule="auto" w:line="240"/>
        <w:rPr>
          <w:rFonts w:ascii="Times New Roman" w:hAnsi="Times New Roman"/>
          <w:sz w:val="24"/>
          <w:szCs w:val="24"/>
        </w:rPr>
      </w:pPr>
      <w:r>
        <w:rPr>
          <w:rFonts w:eastAsia="Times New Roman" w:ascii="Times New Roman" w:hAnsi="Times New Roman"/>
          <w:b/>
          <w:bCs/>
          <w:sz w:val="24"/>
          <w:szCs w:val="24"/>
        </w:rPr>
        <w:t>Skupina 63</w:t>
      </w:r>
      <w:r>
        <w:rPr>
          <w:rFonts w:eastAsia="Times New Roman" w:ascii="Times New Roman" w:hAnsi="Times New Roman"/>
          <w:sz w:val="24"/>
          <w:szCs w:val="24"/>
        </w:rPr>
        <w:t xml:space="preserve"> – značajnu skupinu prihoda unutar prihoda poslovanja su  prihodi od pomoći iz inozemstva i subjekata unutar općeg proračuna koji su planirani u visini 772.450,00 eura.</w:t>
      </w:r>
    </w:p>
    <w:p>
      <w:pPr>
        <w:pStyle w:val="Normal"/>
        <w:spacing w:lineRule="auto" w:line="240"/>
        <w:jc w:val="both"/>
        <w:rPr>
          <w:rFonts w:ascii="Times New Roman" w:hAnsi="Times New Roman"/>
          <w:sz w:val="24"/>
          <w:szCs w:val="24"/>
        </w:rPr>
      </w:pPr>
      <w:r>
        <w:rPr>
          <w:rFonts w:eastAsia="Times New Roman" w:ascii="Times New Roman" w:hAnsi="Times New Roman"/>
          <w:sz w:val="24"/>
          <w:szCs w:val="24"/>
        </w:rPr>
        <w:t>Pomoći iz inozemstva i od subjekata unutar općeg proračuna iz skupine 63 iznose 1.700.000,00 eura. Unutar ove skupine planirani su prihodi od pomoći za fiskalno izravnanje u iznosu ….., sufinanciranje izmjena i dopuna prostornog plana planirane su pomoći u iznosu 30.000,00 eura, kapitalne pomoći za rekonstrukciju staza u Općini u iznosu 30.000,00 eura, pomoći za nabavku opreme u iznosu 15.000,00 eura, za uređenje grablja 86.000,00 eura, pomoći za javne radove 21.450,00 eura, za projekt Zaželi IV planirane su pomoći u iznosu 25.500,00 eura.</w:t>
      </w:r>
    </w:p>
    <w:p>
      <w:pPr>
        <w:pStyle w:val="Normal"/>
        <w:spacing w:lineRule="auto" w:line="24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rPr>
          <w:rFonts w:ascii="Times New Roman" w:hAnsi="Times New Roman"/>
          <w:sz w:val="24"/>
          <w:szCs w:val="24"/>
        </w:rPr>
      </w:pPr>
      <w:r>
        <w:rPr>
          <w:rFonts w:eastAsia="Times New Roman" w:ascii="Times New Roman" w:hAnsi="Times New Roman"/>
          <w:b/>
          <w:bCs/>
          <w:sz w:val="24"/>
          <w:szCs w:val="24"/>
        </w:rPr>
        <w:t>Skupina 64</w:t>
      </w:r>
      <w:r>
        <w:rPr>
          <w:rFonts w:eastAsia="Times New Roman" w:ascii="Times New Roman" w:hAnsi="Times New Roman"/>
          <w:sz w:val="24"/>
          <w:szCs w:val="24"/>
        </w:rPr>
        <w:t xml:space="preserve"> - Prihodi od imovine planiraju se u iznosu 3.490,00 eura. Ova skupina obuhvaća prihode od zakupa i koncesije javnih površina u iznosu 2.200,00 eura, zakupa poslovnog prostora te zakupa poljoprivrednog zemljišta.</w:t>
      </w:r>
    </w:p>
    <w:p>
      <w:pPr>
        <w:pStyle w:val="Normal"/>
        <w:spacing w:lineRule="auto" w:line="240"/>
        <w:rPr>
          <w:rFonts w:ascii="Times New Roman" w:hAnsi="Times New Roman"/>
          <w:sz w:val="24"/>
          <w:szCs w:val="24"/>
        </w:rPr>
      </w:pPr>
      <w:r>
        <w:rPr>
          <w:rFonts w:eastAsia="Times New Roman" w:ascii="Times New Roman" w:hAnsi="Times New Roman"/>
          <w:b/>
          <w:bCs/>
          <w:sz w:val="24"/>
          <w:szCs w:val="24"/>
        </w:rPr>
        <w:t>Skupina 65</w:t>
      </w:r>
      <w:r>
        <w:rPr>
          <w:rFonts w:eastAsia="Times New Roman" w:ascii="Times New Roman" w:hAnsi="Times New Roman"/>
          <w:sz w:val="24"/>
          <w:szCs w:val="24"/>
        </w:rPr>
        <w:t xml:space="preserve"> - Prihodi od administrativnih pristojbi po posebnim propisima i naknada planiraju se u iznosu od 24.250,00 eura . U okviru ove skupine najznačajniji su pihodi od komunalne naknade u iznosu od 17.000,00 eura, grobne naknade u iznosu 5.000,00 eura te ostale naknade koje se uplaćuju na temelju općinskih odluka.           </w:t>
      </w:r>
    </w:p>
    <w:p>
      <w:pPr>
        <w:pStyle w:val="Normal"/>
        <w:spacing w:lineRule="auto" w:line="240"/>
        <w:ind w:right="20" w:hanging="0"/>
        <w:jc w:val="both"/>
        <w:rPr>
          <w:rFonts w:ascii="Times New Roman" w:hAnsi="Times New Roman"/>
          <w:sz w:val="24"/>
          <w:szCs w:val="24"/>
        </w:rPr>
      </w:pPr>
      <w:r>
        <w:rPr>
          <w:rFonts w:eastAsia="Times New Roman" w:ascii="Times New Roman" w:hAnsi="Times New Roman"/>
          <w:b/>
          <w:bCs/>
          <w:sz w:val="24"/>
          <w:szCs w:val="24"/>
        </w:rPr>
        <w:t>Skupina 66</w:t>
      </w:r>
      <w:r>
        <w:rPr>
          <w:rFonts w:eastAsia="Times New Roman" w:ascii="Times New Roman" w:hAnsi="Times New Roman"/>
          <w:sz w:val="24"/>
          <w:szCs w:val="24"/>
        </w:rPr>
        <w:t xml:space="preserve"> -  Prihod od donacija plairani su u iznosu od 300.000,00 eura a odnosi se na donaciju Zajedničkog veća općina.</w:t>
      </w:r>
    </w:p>
    <w:p>
      <w:pPr>
        <w:pStyle w:val="Normal"/>
        <w:spacing w:lineRule="auto" w:line="240"/>
        <w:ind w:right="20"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A.1.1.2. RASHODI I IZDACI</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Ukupni rashodi i izdaci Proračuna za 2026. godinu planirani su u iznosu od 1.425.190,00 EUR. Prilikom planiranja rashoda i izdataka uzeta je u obzir realizacija istih u 2024. godini, njihova procjena po osnovi tekućih i/ili ugovorenih obveza za naredno razdoblje, mjere štednje i racionalizacija ukupnog poslovanja te predviđena dinamika realizacije planiranih kapitalnih ulaganja uz ograničenja uvjetovana ukupno planiranim proračunskim prihodima i primicima.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31</w:t>
      </w:r>
      <w:r>
        <w:rPr>
          <w:rFonts w:cs="Times New Roman" w:ascii="Times New Roman" w:hAnsi="Times New Roman"/>
          <w:sz w:val="24"/>
          <w:szCs w:val="24"/>
        </w:rPr>
        <w:t xml:space="preserve"> – Rashodi za zaposlene planirani su u iznosu 351.700,00 eura. Ova podskupina obuhvaća plaće i ostale materijalne rashode za zaposlene u općinskoj upravi, za projekte Zaželi IV i javne radove. Od ukupno paniranih rashoda na općinsku upravu se odnosi 167.700,00 eura, na projekt Zaželi 205.000,00 eura i javne radove 21.000,00 eura.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 xml:space="preserve">Skupina 32 – </w:t>
      </w:r>
      <w:r>
        <w:rPr>
          <w:rFonts w:cs="Times New Roman" w:ascii="Times New Roman" w:hAnsi="Times New Roman"/>
          <w:sz w:val="24"/>
          <w:szCs w:val="24"/>
        </w:rPr>
        <w:t>Materijalni rashodi planirani su u ukupnom iznosu 299.480,00 eura od čega na projekt Zaželi IV otpada 55.000,00 eura. Materijalni rashodi općine obuhvaćaju troškove održavanje javnih zgrada, održavanje opreme i prijevoznih sredstava, održavanje javnih zelenih površina  i javne rasvjete, troškovi hortikulture, održavanje cesta, troškove deratizacije i dezinsekcije, fiksne troškove općine i dr.</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34</w:t>
      </w:r>
      <w:r>
        <w:rPr>
          <w:rFonts w:cs="Times New Roman" w:ascii="Times New Roman" w:hAnsi="Times New Roman"/>
          <w:sz w:val="24"/>
          <w:szCs w:val="24"/>
        </w:rPr>
        <w:t xml:space="preserve"> – Financijski rashodi planirani su u iznosu 4.930,00 eura i uključuju usluge platnog prometa, troškove Fine i Hrvatske poštanske banke.</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36</w:t>
      </w:r>
      <w:r>
        <w:rPr>
          <w:rFonts w:cs="Times New Roman" w:ascii="Times New Roman" w:hAnsi="Times New Roman"/>
          <w:sz w:val="24"/>
          <w:szCs w:val="24"/>
        </w:rPr>
        <w:t xml:space="preserve"> – Pomoći dane u inozemstvo i unutar općeg proračuna – planirane su u iznosu 19.550,00 eura . U okviru ove skupine planirane su pomoći proračunskim korisnicima drugih proračuna odnosno sufinanciranje prehrane i ekskurzija učenika.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37</w:t>
      </w:r>
      <w:r>
        <w:rPr>
          <w:rFonts w:cs="Times New Roman" w:ascii="Times New Roman" w:hAnsi="Times New Roman"/>
          <w:sz w:val="24"/>
          <w:szCs w:val="24"/>
        </w:rPr>
        <w:t xml:space="preserve"> – Naknade građanima i kućanstvima planirane su u iznosu od 80.050,00 eura. Najznačajniji rashodi u ovoj skupini su rashodi za sufinanciranje prijevoza građana u iznosu od 10.000,00 eura, sufinanciranje učenika srednjih škola od 3.500,00 eura, jednokratne pomoći umirovljenicima 15.000.00 eura, jednokratne pomoći stanovništvu 9.000,00 eura, stipendije, pomoći đacima prvacima, paketi za potrebi i dr.</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 38</w:t>
      </w:r>
      <w:r>
        <w:rPr>
          <w:rFonts w:cs="Times New Roman" w:ascii="Times New Roman" w:hAnsi="Times New Roman"/>
          <w:sz w:val="24"/>
          <w:szCs w:val="24"/>
        </w:rPr>
        <w:t xml:space="preserve"> Rashodi za donacije, kazne, naknade štete i kapitalne pomoći planiraju se u iznosu 153.1480,00 eura. U okviru ove skupine planirani su rashoda redovno financiranje političkih stranaka u iznosu 6.000,00 eura,, donacije udrugama u kulturi 9.500,00 eura, donacije vjerskim zajednicama 7.700,00 eura,  donacije sportskim udrugama 69.500,00 eura, razne udruge 37.750,00 eura i dr.</w:t>
      </w:r>
    </w:p>
    <w:p>
      <w:pPr>
        <w:pStyle w:val="Normal"/>
        <w:spacing w:lineRule="auto" w:line="240"/>
        <w:jc w:val="both"/>
        <w:rPr>
          <w:rFonts w:cs="Times New Roman"/>
          <w:b/>
          <w:b/>
          <w:bCs/>
        </w:rPr>
      </w:pPr>
      <w:r>
        <w:rPr>
          <w:rFonts w:ascii="Times New Roman" w:hAnsi="Times New Roman"/>
          <w:sz w:val="24"/>
          <w:szCs w:val="24"/>
        </w:rPr>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A.1.2.2. RASHODI ZA NABAVU NEFINANCIJSKE IMOVINE</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Ukupni rashodi za nabavu nefinancijske imovine planirani su u iznosu 495.000,00 eura. Unutar ove klase planirani su:</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42</w:t>
      </w:r>
      <w:r>
        <w:rPr>
          <w:rFonts w:cs="Times New Roman" w:ascii="Times New Roman" w:hAnsi="Times New Roman"/>
          <w:sz w:val="24"/>
          <w:szCs w:val="24"/>
        </w:rPr>
        <w:t xml:space="preserve"> – Rashodi za nabavu proizvedene dugotrajne imovine planirani su u iznosu 24.000,00 eura. U okviru ove skupine planirana su sredstva za nabavu uredske opreme i ostale opreme za potrebe Općine.</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Skupina 45</w:t>
      </w:r>
      <w:r>
        <w:rPr>
          <w:rFonts w:cs="Times New Roman" w:ascii="Times New Roman" w:hAnsi="Times New Roman"/>
          <w:sz w:val="24"/>
          <w:szCs w:val="24"/>
        </w:rPr>
        <w:t xml:space="preserve"> – Rashodi za dodatna ulaganja na nefinancijskoj imovini planirani su u iznosu od 471.000,00 eura. U ovoj podskupini planirani su rashodi za rekonstrukciju cesta i staza u Općini Negoslavci, rekonstrukciju Etno kuće, obnovu groblja te postavljanje umjetne trave na nogometno igralište.</w:t>
      </w:r>
    </w:p>
    <w:p>
      <w:pPr>
        <w:pStyle w:val="Normal"/>
        <w:spacing w:lineRule="auto" w:line="240"/>
        <w:jc w:val="both"/>
        <w:rPr>
          <w:rFonts w:cs="Times New Roman"/>
        </w:rPr>
      </w:pPr>
      <w:r>
        <w:rPr>
          <w:rFonts w:ascii="Times New Roman" w:hAnsi="Times New Roman"/>
          <w:sz w:val="24"/>
          <w:szCs w:val="24"/>
        </w:rPr>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A.2</w:t>
      </w:r>
      <w:r>
        <w:rPr>
          <w:rFonts w:cs="Times New Roman" w:ascii="Times New Roman" w:hAnsi="Times New Roman"/>
          <w:b/>
          <w:bCs/>
          <w:sz w:val="24"/>
          <w:szCs w:val="24"/>
        </w:rPr>
        <w:t>. OBRAZLOŽENJE PRENESENOG MANJKA ODNOSNO VIŠKA</w:t>
      </w:r>
      <w:r>
        <w:rPr>
          <w:rFonts w:cs="Times New Roman" w:ascii="Times New Roman" w:hAnsi="Times New Roman"/>
          <w:sz w:val="24"/>
          <w:szCs w:val="24"/>
        </w:rPr>
        <w:t xml:space="preserve"> </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 2026. godini planiran je višak prihoda u iznosu 107.000,00 eura koji će biti ostvaren od poreza na dohodak i s kojim će se pokriti rashodi redovnog poslovanja.</w:t>
      </w:r>
    </w:p>
    <w:p>
      <w:pPr>
        <w:pStyle w:val="ListParagraph"/>
        <w:numPr>
          <w:ilvl w:val="0"/>
          <w:numId w:val="11"/>
        </w:numPr>
        <w:spacing w:lineRule="auto" w:line="240"/>
        <w:jc w:val="both"/>
        <w:rPr>
          <w:rFonts w:ascii="Times New Roman" w:hAnsi="Times New Roman"/>
          <w:sz w:val="24"/>
          <w:szCs w:val="24"/>
        </w:rPr>
      </w:pPr>
      <w:r>
        <w:rPr>
          <w:rFonts w:cs="Times New Roman" w:ascii="Times New Roman" w:hAnsi="Times New Roman"/>
          <w:b/>
          <w:bCs/>
          <w:sz w:val="24"/>
          <w:szCs w:val="24"/>
        </w:rPr>
        <w:t>OBRAZLOŽENJE POSEBNOG DIJELA PRORAČUNA PO ORGANIZACIJI I PROGRAMIMA</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Ustrojstvo općine Negoslavci bazira se na Jedinstvenim upravnim odjelom. U nastavku se daje obrazloženje proračuna po organizacijskoj i programskoj klasifikaciji, te po izvorima financiranja.</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B.1. Glava: OPĆINSKO VIJEĆE I OPĆINSKI NAČELNIK</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Općinsko vijeće:</w:t>
      </w:r>
    </w:p>
    <w:p>
      <w:pPr>
        <w:pStyle w:val="ListParagraph"/>
        <w:numPr>
          <w:ilvl w:val="0"/>
          <w:numId w:val="14"/>
        </w:numPr>
        <w:spacing w:lineRule="auto" w:line="240"/>
        <w:jc w:val="both"/>
        <w:rPr>
          <w:rFonts w:ascii="Times New Roman" w:hAnsi="Times New Roman"/>
          <w:sz w:val="24"/>
          <w:szCs w:val="24"/>
        </w:rPr>
      </w:pPr>
      <w:r>
        <w:rPr>
          <w:rFonts w:cs="Times New Roman" w:ascii="Times New Roman" w:hAnsi="Times New Roman"/>
          <w:sz w:val="24"/>
          <w:szCs w:val="24"/>
        </w:rPr>
        <w:t>Donosi Statut Općine</w:t>
      </w:r>
    </w:p>
    <w:p>
      <w:pPr>
        <w:pStyle w:val="ListParagraph"/>
        <w:numPr>
          <w:ilvl w:val="0"/>
          <w:numId w:val="14"/>
        </w:numPr>
        <w:spacing w:lineRule="auto" w:line="240"/>
        <w:jc w:val="both"/>
        <w:rPr>
          <w:rFonts w:ascii="Times New Roman" w:hAnsi="Times New Roman"/>
          <w:sz w:val="24"/>
          <w:szCs w:val="24"/>
        </w:rPr>
      </w:pPr>
      <w:r>
        <w:rPr>
          <w:rFonts w:cs="Times New Roman" w:ascii="Times New Roman" w:hAnsi="Times New Roman"/>
          <w:sz w:val="24"/>
          <w:szCs w:val="24"/>
        </w:rPr>
        <w:t>Donosi odluke i druge opće akte kojima se uređuju pitanja iz samoupravnog djelokruga Općine</w:t>
      </w:r>
    </w:p>
    <w:p>
      <w:pPr>
        <w:pStyle w:val="ListParagraph"/>
        <w:numPr>
          <w:ilvl w:val="0"/>
          <w:numId w:val="14"/>
        </w:numPr>
        <w:spacing w:lineRule="auto" w:line="240"/>
        <w:jc w:val="both"/>
        <w:rPr>
          <w:rFonts w:ascii="Times New Roman" w:hAnsi="Times New Roman"/>
          <w:sz w:val="24"/>
          <w:szCs w:val="24"/>
        </w:rPr>
      </w:pPr>
      <w:r>
        <w:rPr>
          <w:rFonts w:cs="Times New Roman" w:ascii="Times New Roman" w:hAnsi="Times New Roman"/>
          <w:sz w:val="24"/>
          <w:szCs w:val="24"/>
        </w:rPr>
        <w:t>Bira i razrješava predsjednika i potpredsjednike Općinskog vijeća</w:t>
      </w:r>
    </w:p>
    <w:p>
      <w:pPr>
        <w:pStyle w:val="ListParagraph"/>
        <w:numPr>
          <w:ilvl w:val="0"/>
          <w:numId w:val="14"/>
        </w:numPr>
        <w:spacing w:lineRule="auto" w:line="240"/>
        <w:jc w:val="both"/>
        <w:rPr>
          <w:rFonts w:ascii="Times New Roman" w:hAnsi="Times New Roman"/>
          <w:sz w:val="24"/>
          <w:szCs w:val="24"/>
        </w:rPr>
      </w:pPr>
      <w:r>
        <w:rPr>
          <w:rFonts w:cs="Times New Roman" w:ascii="Times New Roman" w:hAnsi="Times New Roman"/>
          <w:sz w:val="24"/>
          <w:szCs w:val="24"/>
        </w:rPr>
        <w:t>Razmatra izvještaj o radu Načelnika</w:t>
      </w:r>
    </w:p>
    <w:p>
      <w:pPr>
        <w:pStyle w:val="ListParagraph"/>
        <w:numPr>
          <w:ilvl w:val="0"/>
          <w:numId w:val="14"/>
        </w:numPr>
        <w:spacing w:lineRule="auto" w:line="240"/>
        <w:jc w:val="both"/>
        <w:rPr>
          <w:rFonts w:ascii="Times New Roman" w:hAnsi="Times New Roman"/>
          <w:sz w:val="24"/>
          <w:szCs w:val="24"/>
        </w:rPr>
      </w:pPr>
      <w:r>
        <w:rPr>
          <w:rFonts w:cs="Times New Roman" w:ascii="Times New Roman" w:hAnsi="Times New Roman"/>
          <w:sz w:val="24"/>
          <w:szCs w:val="24"/>
        </w:rPr>
        <w:t>Osniva radna tijela, bira i razrješava članove tih tijela te bira i imenuje i razrješava i druge osobe određene Zakonom, Statutom i dr. propisima</w:t>
      </w:r>
    </w:p>
    <w:p>
      <w:pPr>
        <w:pStyle w:val="ListParagraph"/>
        <w:numPr>
          <w:ilvl w:val="0"/>
          <w:numId w:val="14"/>
        </w:numPr>
        <w:spacing w:lineRule="auto" w:line="240"/>
        <w:jc w:val="both"/>
        <w:rPr>
          <w:rFonts w:ascii="Times New Roman" w:hAnsi="Times New Roman"/>
          <w:sz w:val="24"/>
          <w:szCs w:val="24"/>
        </w:rPr>
      </w:pPr>
      <w:r>
        <w:rPr>
          <w:rFonts w:cs="Times New Roman" w:ascii="Times New Roman" w:hAnsi="Times New Roman"/>
          <w:sz w:val="24"/>
          <w:szCs w:val="24"/>
        </w:rPr>
        <w:t>Uređuje ustrojstvo i djelokrug Jedinstvenog upravnog odjela kao uspravnog tijela Općine</w:t>
      </w:r>
    </w:p>
    <w:p>
      <w:pPr>
        <w:pStyle w:val="ListParagraph"/>
        <w:numPr>
          <w:ilvl w:val="0"/>
          <w:numId w:val="14"/>
        </w:numPr>
        <w:spacing w:lineRule="auto" w:line="240"/>
        <w:jc w:val="both"/>
        <w:rPr>
          <w:rFonts w:ascii="Times New Roman" w:hAnsi="Times New Roman"/>
          <w:sz w:val="24"/>
          <w:szCs w:val="24"/>
        </w:rPr>
      </w:pPr>
      <w:r>
        <w:rPr>
          <w:rFonts w:cs="Times New Roman" w:ascii="Times New Roman" w:hAnsi="Times New Roman"/>
          <w:sz w:val="24"/>
          <w:szCs w:val="24"/>
        </w:rPr>
        <w:t>Osniva javne ustanove i druge pravne osobe za obavljanje gospodarskih, društvenih, komunalnih i drugih djelatnosti od interesa za Općinu</w:t>
      </w:r>
    </w:p>
    <w:p>
      <w:pPr>
        <w:pStyle w:val="ListParagraph"/>
        <w:numPr>
          <w:ilvl w:val="0"/>
          <w:numId w:val="14"/>
        </w:numPr>
        <w:spacing w:lineRule="auto" w:line="240"/>
        <w:jc w:val="both"/>
        <w:rPr>
          <w:rFonts w:ascii="Times New Roman" w:hAnsi="Times New Roman"/>
          <w:sz w:val="24"/>
          <w:szCs w:val="24"/>
        </w:rPr>
      </w:pPr>
      <w:r>
        <w:rPr>
          <w:rFonts w:cs="Times New Roman" w:ascii="Times New Roman" w:hAnsi="Times New Roman"/>
          <w:sz w:val="24"/>
          <w:szCs w:val="24"/>
        </w:rPr>
        <w:t>Obavlja i druge poslove koji su zakonom ili drugim propisom stavljeni u nadležnost Općinskog vijeća.</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Općinski načelnik je izvršno tijelo Općine, a bira se po postupku utvrđenom Zakonom.</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Općinski načelnik predstavlja i zastupa općinu te obavlja sljedeće poslove:</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Priprema prijedloge općinskih akata</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Izvršava ili osigurava izvršavanje općih akata predstavničkog tijela</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Usmjerava djelovanje Jedinstvenog upravnog odjela odnosno općinskih službi u obavljanju poslova iz javnog djelovanja te nadzire njihov rad</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Upravlja nekretninama i pokretninama u vlasništvu Općine kao i njenim prihodima i rashodima u skladu sa zakonom i Statutom</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Odlučuje o stjecanju i otuđivanju općinskih nekretnina i pokretnina i drugom raspolaganju imovinom u skladu sa Zakonom, Statutom i posebnim propisima</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Imenuje i razrješava predstavnike općine u tijelima javnih ustanova i drugih pravnih osoba</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utvrđuje prijedlog organizacije Jedinstvenog upravnog odjela Općine odnosno stručne službe, te o istom izvještava Vijeće u roku od 8 dana</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imenuje i razrješava pročelnika Jedinstvenog upravnog odjela prema postupku utvrđenom Zakonom</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imenuje radna tijela u okviru svoje nadležnosti za izvršenje zadataka utvrđenih Zakonom i dr. propisima</w:t>
      </w:r>
    </w:p>
    <w:p>
      <w:pPr>
        <w:pStyle w:val="ListParagraph"/>
        <w:numPr>
          <w:ilvl w:val="0"/>
          <w:numId w:val="15"/>
        </w:numPr>
        <w:spacing w:lineRule="auto" w:line="240"/>
        <w:jc w:val="both"/>
        <w:rPr>
          <w:rFonts w:ascii="Times New Roman" w:hAnsi="Times New Roman"/>
          <w:sz w:val="24"/>
          <w:szCs w:val="24"/>
        </w:rPr>
      </w:pPr>
      <w:r>
        <w:rPr>
          <w:rFonts w:cs="Times New Roman" w:ascii="Times New Roman" w:hAnsi="Times New Roman"/>
          <w:sz w:val="24"/>
          <w:szCs w:val="24"/>
        </w:rPr>
        <w:t>obavlja i druge poslove utvrđene Zakonom i Statutom</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 nastavku dajemo prikaz i obrazloženje programa i aktivnosti unutar ovog razdjela:</w:t>
      </w:r>
    </w:p>
    <w:p>
      <w:pPr>
        <w:pStyle w:val="ListParagraph"/>
        <w:numPr>
          <w:ilvl w:val="0"/>
          <w:numId w:val="12"/>
        </w:numPr>
        <w:spacing w:lineRule="auto" w:line="240"/>
        <w:jc w:val="both"/>
        <w:rPr>
          <w:rFonts w:ascii="Times New Roman" w:hAnsi="Times New Roman"/>
          <w:sz w:val="24"/>
          <w:szCs w:val="24"/>
        </w:rPr>
      </w:pPr>
      <w:r>
        <w:rPr>
          <w:rFonts w:cs="Times New Roman" w:ascii="Times New Roman" w:hAnsi="Times New Roman"/>
          <w:b/>
          <w:bCs/>
          <w:sz w:val="24"/>
          <w:szCs w:val="24"/>
        </w:rPr>
        <w:t>PROGRAM: Donošenje akata i mjera iz djelokruga predstavničkog, izvršnog tijela</w:t>
      </w:r>
    </w:p>
    <w:p>
      <w:pPr>
        <w:pStyle w:val="Normal"/>
        <w:spacing w:lineRule="auto" w:line="240"/>
        <w:ind w:left="360" w:hanging="0"/>
        <w:jc w:val="both"/>
        <w:rPr>
          <w:rFonts w:ascii="Times New Roman" w:hAnsi="Times New Roman"/>
          <w:sz w:val="24"/>
          <w:szCs w:val="24"/>
        </w:rPr>
      </w:pPr>
      <w:r>
        <w:rPr>
          <w:rFonts w:cs="Times New Roman" w:ascii="Times New Roman" w:hAnsi="Times New Roman"/>
          <w:b/>
          <w:bCs/>
          <w:sz w:val="24"/>
          <w:szCs w:val="24"/>
        </w:rPr>
        <w:t>ZAKONSKA OSNOVA:</w:t>
      </w:r>
    </w:p>
    <w:p>
      <w:pPr>
        <w:pStyle w:val="ListParagraph"/>
        <w:numPr>
          <w:ilvl w:val="0"/>
          <w:numId w:val="13"/>
        </w:numPr>
        <w:spacing w:lineRule="auto" w:line="240"/>
        <w:jc w:val="both"/>
        <w:rPr>
          <w:rFonts w:ascii="Times New Roman" w:hAnsi="Times New Roman"/>
          <w:sz w:val="24"/>
          <w:szCs w:val="24"/>
        </w:rPr>
      </w:pPr>
      <w:r>
        <w:rPr>
          <w:rFonts w:cs="Times New Roman" w:ascii="Times New Roman" w:hAnsi="Times New Roman"/>
          <w:sz w:val="24"/>
          <w:szCs w:val="24"/>
        </w:rPr>
        <w:t>Zakon o lokalnoj i područnoj (regionalnoj) samoupravi (NN 33/01, 60/01, 129/05, 109/07, 125/08, 36/09, 150/11, 144/12, 19/13, 137/15, 123/17, 98/19, 144/20),</w:t>
      </w:r>
    </w:p>
    <w:p>
      <w:pPr>
        <w:pStyle w:val="ListParagraph"/>
        <w:numPr>
          <w:ilvl w:val="0"/>
          <w:numId w:val="13"/>
        </w:numPr>
        <w:spacing w:lineRule="auto" w:line="240"/>
        <w:jc w:val="both"/>
        <w:rPr>
          <w:rFonts w:ascii="Times New Roman" w:hAnsi="Times New Roman"/>
          <w:sz w:val="24"/>
          <w:szCs w:val="24"/>
        </w:rPr>
      </w:pPr>
      <w:r>
        <w:rPr>
          <w:rFonts w:cs="Times New Roman" w:ascii="Times New Roman" w:hAnsi="Times New Roman"/>
          <w:sz w:val="24"/>
          <w:szCs w:val="24"/>
        </w:rPr>
        <w:t>Zakon o lokalnim izborima (NN 144/12, 121/16, 98/19, 42/20, 144/20, 37/21),</w:t>
      </w:r>
    </w:p>
    <w:p>
      <w:pPr>
        <w:pStyle w:val="ListParagraph"/>
        <w:numPr>
          <w:ilvl w:val="0"/>
          <w:numId w:val="13"/>
        </w:numPr>
        <w:spacing w:lineRule="auto" w:line="240"/>
        <w:jc w:val="both"/>
        <w:rPr>
          <w:rFonts w:ascii="Times New Roman" w:hAnsi="Times New Roman"/>
          <w:sz w:val="24"/>
          <w:szCs w:val="24"/>
        </w:rPr>
      </w:pPr>
      <w:r>
        <w:rPr>
          <w:rFonts w:cs="Times New Roman" w:ascii="Times New Roman" w:hAnsi="Times New Roman"/>
          <w:sz w:val="24"/>
          <w:szCs w:val="24"/>
        </w:rPr>
        <w:t xml:space="preserve">Statut </w:t>
      </w:r>
      <w:r>
        <w:rPr>
          <w:rFonts w:cs="Times New Roman" w:ascii="Times New Roman" w:hAnsi="Times New Roman"/>
          <w:sz w:val="24"/>
          <w:szCs w:val="24"/>
        </w:rPr>
        <w:t>O</w:t>
      </w:r>
      <w:r>
        <w:rPr>
          <w:rFonts w:cs="Times New Roman" w:ascii="Times New Roman" w:hAnsi="Times New Roman"/>
          <w:sz w:val="24"/>
          <w:szCs w:val="24"/>
        </w:rPr>
        <w:t>pći</w:t>
      </w:r>
      <w:r>
        <w:rPr>
          <w:rFonts w:cs="Times New Roman" w:ascii="Times New Roman" w:hAnsi="Times New Roman"/>
          <w:sz w:val="24"/>
          <w:szCs w:val="24"/>
          <w:shd w:fill="auto" w:val="clear"/>
        </w:rPr>
        <w:t xml:space="preserve">ne Negoslavci  </w:t>
      </w:r>
      <w:r>
        <w:rPr>
          <w:rFonts w:cs="Times New Roman" w:ascii="Times New Roman" w:hAnsi="Times New Roman"/>
          <w:sz w:val="24"/>
          <w:szCs w:val="24"/>
          <w:shd w:fill="auto" w:val="clear"/>
        </w:rPr>
        <w:t>(„Službeni glasnik Općine Negoslavci” broj 4/25)</w:t>
      </w:r>
      <w:r>
        <w:rPr>
          <w:rFonts w:cs="Times New Roman" w:ascii="Times New Roman" w:hAnsi="Times New Roman"/>
          <w:sz w:val="24"/>
          <w:szCs w:val="24"/>
          <w:shd w:fill="auto" w:val="clear"/>
        </w:rPr>
        <w:t>,</w:t>
      </w:r>
    </w:p>
    <w:p>
      <w:pPr>
        <w:pStyle w:val="ListParagraph"/>
        <w:numPr>
          <w:ilvl w:val="0"/>
          <w:numId w:val="13"/>
        </w:numPr>
        <w:spacing w:lineRule="auto" w:line="240"/>
        <w:jc w:val="both"/>
        <w:rPr>
          <w:rFonts w:ascii="Times New Roman" w:hAnsi="Times New Roman"/>
          <w:sz w:val="24"/>
          <w:szCs w:val="24"/>
        </w:rPr>
      </w:pPr>
      <w:r>
        <w:rPr>
          <w:rFonts w:cs="Times New Roman" w:ascii="Times New Roman" w:hAnsi="Times New Roman"/>
          <w:sz w:val="24"/>
          <w:szCs w:val="24"/>
        </w:rPr>
        <w:t xml:space="preserve">Odluka </w:t>
      </w:r>
      <w:r>
        <w:rPr>
          <w:rFonts w:cs="Times New Roman" w:ascii="Times New Roman" w:hAnsi="Times New Roman"/>
          <w:sz w:val="24"/>
          <w:szCs w:val="24"/>
        </w:rPr>
        <w:t>o nakna</w:t>
      </w:r>
      <w:r>
        <w:rPr>
          <w:rFonts w:cs="Times New Roman" w:ascii="Times New Roman" w:hAnsi="Times New Roman"/>
          <w:sz w:val="24"/>
          <w:szCs w:val="24"/>
          <w:shd w:fill="auto" w:val="clear"/>
        </w:rPr>
        <w:t>dama Općinskog vijeća Općine Negoslavci („</w:t>
      </w:r>
      <w:r>
        <w:rPr>
          <w:rFonts w:cs="Times New Roman" w:ascii="Times New Roman" w:hAnsi="Times New Roman"/>
          <w:sz w:val="24"/>
          <w:szCs w:val="24"/>
          <w:shd w:fill="auto" w:val="clear"/>
        </w:rPr>
        <w:t>Službeni glasnik Općine Negoslavci” broj 5/25),</w:t>
      </w:r>
    </w:p>
    <w:p>
      <w:pPr>
        <w:pStyle w:val="ListParagraph"/>
        <w:numPr>
          <w:ilvl w:val="0"/>
          <w:numId w:val="13"/>
        </w:numPr>
        <w:spacing w:lineRule="auto" w:line="240"/>
        <w:jc w:val="both"/>
        <w:rPr>
          <w:rFonts w:ascii="Times New Roman" w:hAnsi="Times New Roman"/>
          <w:sz w:val="24"/>
          <w:szCs w:val="24"/>
          <w:highlight w:val="none"/>
          <w:shd w:fill="auto" w:val="clear"/>
        </w:rPr>
      </w:pPr>
      <w:r>
        <w:rPr>
          <w:rFonts w:cs="Times New Roman" w:ascii="Times New Roman" w:hAnsi="Times New Roman"/>
          <w:sz w:val="24"/>
          <w:szCs w:val="24"/>
          <w:shd w:fill="auto" w:val="clear"/>
        </w:rPr>
        <w:t xml:space="preserve">Odluke Općine Negoslavci o plaći i naknadama, te ostalim pravima Općinskog načelnika </w:t>
      </w:r>
      <w:r>
        <w:rPr>
          <w:rFonts w:cs="Times New Roman" w:ascii="Times New Roman" w:hAnsi="Times New Roman"/>
          <w:sz w:val="24"/>
          <w:szCs w:val="24"/>
          <w:shd w:fill="auto" w:val="clear"/>
        </w:rPr>
        <w:t>(</w:t>
      </w:r>
      <w:r>
        <w:rPr>
          <w:rFonts w:cs="Times New Roman" w:ascii="Times New Roman" w:hAnsi="Times New Roman"/>
          <w:sz w:val="24"/>
          <w:szCs w:val="24"/>
          <w:shd w:fill="auto" w:val="clear"/>
        </w:rPr>
        <w:t>„Službeni glasnik Općine Negoslavci“ broj 02/22, 3/24 i 6/24</w:t>
      </w:r>
      <w:r>
        <w:rPr>
          <w:rFonts w:cs="Times New Roman" w:ascii="Times New Roman" w:hAnsi="Times New Roman"/>
          <w:sz w:val="24"/>
          <w:szCs w:val="24"/>
          <w:shd w:fill="auto" w:val="clear"/>
        </w:rPr>
        <w:t>).</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Program 01: Donošenje akata i mjera iz djelokruga predstavničkog, izvršnog tijela </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                     </w:t>
      </w:r>
      <w:r>
        <w:rPr>
          <w:rFonts w:cs="Times New Roman" w:ascii="Times New Roman" w:hAnsi="Times New Roman"/>
          <w:b/>
          <w:bCs/>
          <w:i/>
          <w:iCs/>
          <w:sz w:val="24"/>
          <w:szCs w:val="24"/>
        </w:rPr>
        <w:t>28.300,00 EUR</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Unutar ovog programa planirani su rashodi u ukupnom iznosu od 18.300,00</w:t>
      </w:r>
      <w:r>
        <w:rPr>
          <w:rFonts w:cs="Times New Roman" w:ascii="Times New Roman" w:hAnsi="Times New Roman"/>
          <w:b/>
          <w:bCs/>
          <w:i/>
          <w:iCs/>
          <w:sz w:val="24"/>
          <w:szCs w:val="24"/>
        </w:rPr>
        <w:t xml:space="preserve"> </w:t>
      </w:r>
      <w:r>
        <w:rPr>
          <w:rFonts w:cs="Times New Roman" w:ascii="Times New Roman" w:hAnsi="Times New Roman"/>
          <w:sz w:val="24"/>
          <w:szCs w:val="24"/>
        </w:rPr>
        <w:t xml:space="preserve">EUR, a odnose se na </w:t>
      </w:r>
      <w:r>
        <w:rPr>
          <w:rFonts w:cs="Times New Roman" w:ascii="Times New Roman" w:hAnsi="Times New Roman"/>
          <w:b/>
          <w:bCs/>
          <w:sz w:val="24"/>
          <w:szCs w:val="24"/>
        </w:rPr>
        <w:t xml:space="preserve">aktivnosti predstavničkih i izvršnih tijela, potpora radu političkih stranaka kao </w:t>
      </w:r>
      <w:r>
        <w:rPr>
          <w:rFonts w:cs="Times New Roman" w:ascii="Times New Roman" w:hAnsi="Times New Roman"/>
          <w:sz w:val="24"/>
          <w:szCs w:val="24"/>
        </w:rPr>
        <w:t>.</w:t>
      </w:r>
    </w:p>
    <w:p>
      <w:pPr>
        <w:pStyle w:val="ListParagraph"/>
        <w:numPr>
          <w:ilvl w:val="0"/>
          <w:numId w:val="5"/>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Naknade za rad predstavničkih tijela</w:t>
        <w:tab/>
        <w:tab/>
        <w:t xml:space="preserve">           12.300,00 EUR</w:t>
      </w:r>
    </w:p>
    <w:p>
      <w:pPr>
        <w:pStyle w:val="ListParagraph"/>
        <w:numPr>
          <w:ilvl w:val="0"/>
          <w:numId w:val="5"/>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Tekuće donacije u novcu - političkim strankama             6.000,00 EUR</w:t>
      </w:r>
    </w:p>
    <w:p>
      <w:pPr>
        <w:pStyle w:val="Normal"/>
        <w:spacing w:lineRule="auto" w:line="240"/>
        <w:ind w:right="320" w:hanging="0"/>
        <w:jc w:val="both"/>
        <w:rPr>
          <w:rFonts w:ascii="Times New Roman" w:hAnsi="Times New Roman"/>
          <w:sz w:val="24"/>
          <w:szCs w:val="24"/>
        </w:rPr>
      </w:pPr>
      <w:r>
        <w:rPr>
          <w:rFonts w:eastAsia="Times New Roman" w:ascii="Times New Roman" w:hAnsi="Times New Roman"/>
          <w:b/>
          <w:bCs/>
          <w:sz w:val="24"/>
          <w:szCs w:val="24"/>
        </w:rPr>
        <w:t>Opći cilj:</w:t>
      </w:r>
      <w:r>
        <w:rPr>
          <w:rFonts w:eastAsia="Times New Roman" w:ascii="Times New Roman" w:hAnsi="Times New Roman"/>
          <w:sz w:val="24"/>
          <w:szCs w:val="24"/>
        </w:rPr>
        <w:t xml:space="preserve"> Izvršavanje poslova iz djelokruga rada, priprema i objava svih akata, provođenje donesenih odluka, praćenje njihovog izvršenja, poslovi nabave potrebni za funkcioniranje Jedinstvenog upravnog djela.</w:t>
      </w:r>
    </w:p>
    <w:p>
      <w:pPr>
        <w:pStyle w:val="Normal"/>
        <w:spacing w:lineRule="auto" w:line="240"/>
        <w:ind w:right="-13" w:hanging="0"/>
        <w:jc w:val="both"/>
        <w:rPr>
          <w:rFonts w:ascii="Times New Roman" w:hAnsi="Times New Roman"/>
          <w:sz w:val="24"/>
          <w:szCs w:val="24"/>
        </w:rPr>
      </w:pPr>
      <w:r>
        <w:rPr>
          <w:rFonts w:eastAsia="Times New Roman" w:ascii="Times New Roman" w:hAnsi="Times New Roman"/>
          <w:b/>
          <w:sz w:val="24"/>
          <w:szCs w:val="24"/>
        </w:rPr>
        <w:t>Posebni cilj</w:t>
      </w:r>
      <w:r>
        <w:rPr>
          <w:rFonts w:eastAsia="Times New Roman" w:ascii="Times New Roman" w:hAnsi="Times New Roman"/>
          <w:sz w:val="24"/>
          <w:szCs w:val="24"/>
        </w:rPr>
        <w:t>: Kvalitetno i odgovorno vođenje poslova u svrhu koju je Jedinstveni upravni odjel osnovan, transparentan rad, informacije dostupne građanima i svakodnevni rad sa strankama i građanima općine.</w:t>
      </w:r>
    </w:p>
    <w:p>
      <w:pPr>
        <w:pStyle w:val="Normal"/>
        <w:spacing w:lineRule="auto" w:line="24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ind w:right="-13" w:hanging="0"/>
        <w:jc w:val="both"/>
        <w:rPr>
          <w:rFonts w:ascii="Times New Roman" w:hAnsi="Times New Roman"/>
          <w:sz w:val="24"/>
          <w:szCs w:val="24"/>
        </w:rPr>
      </w:pPr>
      <w:r>
        <w:rPr>
          <w:rFonts w:eastAsia="Times New Roman" w:ascii="Times New Roman" w:hAnsi="Times New Roman"/>
          <w:b/>
          <w:sz w:val="24"/>
          <w:szCs w:val="24"/>
        </w:rPr>
        <w:t>Pokazatelji uspješnosti</w:t>
      </w:r>
      <w:r>
        <w:rPr>
          <w:rFonts w:eastAsia="Times New Roman" w:ascii="Times New Roman" w:hAnsi="Times New Roman"/>
          <w:sz w:val="24"/>
          <w:szCs w:val="24"/>
        </w:rPr>
        <w:t>: Usklađivanja općih akata sa zakonom i aktualnom zakonskom regulativom, redovno održavanje sjednica općinskog vijeća, priprema materijala za sjednice, njihova objava, praćenje aktivnosti korisnika koji se financiraju iz proračuna općine.</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B.2. Glava: JEDINSTVENI UPRAVNI ODJEL</w:t>
      </w:r>
    </w:p>
    <w:p>
      <w:pPr>
        <w:pStyle w:val="Normal"/>
        <w:spacing w:lineRule="auto" w:line="240"/>
        <w:rPr>
          <w:rFonts w:ascii="Times New Roman" w:hAnsi="Times New Roman"/>
          <w:sz w:val="24"/>
          <w:szCs w:val="24"/>
        </w:rPr>
      </w:pPr>
      <w:r>
        <w:rPr>
          <w:rFonts w:ascii="Times New Roman" w:hAnsi="Times New Roman"/>
          <w:b/>
          <w:bCs/>
          <w:sz w:val="24"/>
          <w:szCs w:val="24"/>
        </w:rPr>
        <w:t>Djelokrug:</w:t>
      </w:r>
    </w:p>
    <w:p>
      <w:pPr>
        <w:pStyle w:val="Normal"/>
        <w:spacing w:lineRule="auto" w:line="240"/>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Jedinstveni upravni odjel</w:t>
      </w:r>
      <w:r>
        <w:rPr>
          <w:rFonts w:ascii="Times New Roman" w:hAnsi="Times New Roman"/>
          <w:sz w:val="24"/>
          <w:szCs w:val="24"/>
        </w:rPr>
        <w:t xml:space="preserve"> obavlja sve stručne i administrativne poslove za potrebe Općinskog vijeća, Načelnika, te obavlja sve ostale poslove utvrđene zakonom.</w:t>
      </w:r>
    </w:p>
    <w:p>
      <w:pPr>
        <w:pStyle w:val="Normal"/>
        <w:spacing w:lineRule="auto" w:line="240"/>
        <w:rPr>
          <w:rFonts w:ascii="Times New Roman" w:hAnsi="Times New Roman"/>
          <w:sz w:val="24"/>
          <w:szCs w:val="24"/>
        </w:rPr>
      </w:pPr>
      <w:r>
        <w:rPr>
          <w:rFonts w:ascii="Times New Roman" w:hAnsi="Times New Roman"/>
          <w:sz w:val="24"/>
          <w:szCs w:val="24"/>
        </w:rPr>
        <w:t>Općina u svom samoupravnom djelokrugu obavlja poslove lokalnog značenja kojima se neposredno ostvaruju potrebe građana, a koji nisu Ustavom ili zakonom dodijeljeni državnim tijelima i to osobito poslove koji se odnose na:</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Uređenje naselja i stanovanja,</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Prostorno i urbanističko planiranje</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Komunalne djelatnosti</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Briga o djeci</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Socijalnu skrb</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Primarnu zdravstvenu zaštitu</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Odgoj i osnovno obrazovanje</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Kulturu, tjelesnu kulturu i sport</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Zaštitu potrošača</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Zaštitu i unapređenje prirodnog okoliša</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Protupožarnu zaštitu i civilnu zaštitu</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Promet na području Općine</w:t>
      </w:r>
    </w:p>
    <w:p>
      <w:pPr>
        <w:pStyle w:val="ListParagraph"/>
        <w:numPr>
          <w:ilvl w:val="0"/>
          <w:numId w:val="16"/>
        </w:numPr>
        <w:suppressAutoHyphens w:val="false"/>
        <w:spacing w:lineRule="auto" w:line="240"/>
        <w:rPr>
          <w:rFonts w:ascii="Times New Roman" w:hAnsi="Times New Roman"/>
          <w:sz w:val="24"/>
          <w:szCs w:val="24"/>
        </w:rPr>
      </w:pPr>
      <w:r>
        <w:rPr>
          <w:rFonts w:ascii="Times New Roman" w:hAnsi="Times New Roman"/>
          <w:sz w:val="24"/>
          <w:szCs w:val="24"/>
        </w:rPr>
        <w:t>Ostale poslove prema zakonu.</w:t>
      </w:r>
    </w:p>
    <w:p>
      <w:pPr>
        <w:pStyle w:val="Normal"/>
        <w:spacing w:lineRule="auto" w:line="240"/>
        <w:rPr>
          <w:rFonts w:ascii="Times New Roman" w:hAnsi="Times New Roman"/>
          <w:sz w:val="24"/>
          <w:szCs w:val="24"/>
        </w:rPr>
      </w:pPr>
      <w:r>
        <w:rPr>
          <w:rFonts w:ascii="Times New Roman" w:hAnsi="Times New Roman"/>
          <w:sz w:val="24"/>
          <w:szCs w:val="24"/>
        </w:rPr>
        <w:t xml:space="preserve">U Jedinstvenom upravnom odjelu ukupni rashodi planirani su u iznosu 1.406.890,00 €. Ovim </w:t>
      </w:r>
    </w:p>
    <w:p>
      <w:pPr>
        <w:pStyle w:val="Normal"/>
        <w:spacing w:lineRule="auto" w:line="240"/>
        <w:jc w:val="both"/>
        <w:rPr>
          <w:rFonts w:ascii="Times New Roman" w:hAnsi="Times New Roman"/>
          <w:sz w:val="24"/>
          <w:szCs w:val="24"/>
        </w:rPr>
      </w:pPr>
      <w:r>
        <w:rPr>
          <w:rFonts w:ascii="Times New Roman" w:hAnsi="Times New Roman"/>
          <w:sz w:val="24"/>
          <w:szCs w:val="24"/>
        </w:rPr>
        <w:t>U nastavku dajemo prikaz i obrazloženje programa</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Program 02: Donošenje i provedba akata i mjera iz djelokruga  441.500,00 EUR</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 xml:space="preserve">Unutar ovog programa planirani su rashodi u ukupnom iznosu od 441.500,00 EUR, a odnose se na </w:t>
      </w:r>
      <w:r>
        <w:rPr>
          <w:rFonts w:cs="Times New Roman" w:ascii="Times New Roman" w:hAnsi="Times New Roman"/>
          <w:b/>
          <w:bCs/>
          <w:sz w:val="24"/>
          <w:szCs w:val="24"/>
        </w:rPr>
        <w:t>aktivnosti administrativnog, tehničkog i stručnog osoblja, kao i na bankarske usluge i usluge platnog prometa</w:t>
      </w:r>
      <w:r>
        <w:rPr>
          <w:rFonts w:cs="Times New Roman" w:ascii="Times New Roman" w:hAnsi="Times New Roman"/>
          <w:sz w:val="24"/>
          <w:szCs w:val="24"/>
        </w:rPr>
        <w:t>.</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Ova planirana sredstva odnose se na plaće zaposlenika i ostale rashode neophodne za njihov rad, nabavu uredskog materijala, usluge tekućeg i investicijskog održavanje zgrada i opreme, računalne usluge, premije osiguranja, troškovi telefona i poštarina, usluge promidžbe i informiranja, zakupnine i najamnine, troškove preventivnih zdravstvenih pregleda i dr.</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Opći cilj</w:t>
      </w:r>
      <w:r>
        <w:rPr>
          <w:rFonts w:cs="Times New Roman" w:ascii="Times New Roman" w:hAnsi="Times New Roman"/>
          <w:sz w:val="24"/>
          <w:szCs w:val="24"/>
        </w:rPr>
        <w:t>: Izvršavanje poslova iz djelokruga rada, priprema i objava svih akata, provođenje donesenih odluka, praćenje njihovog izvršenja, poslovi nabave potrebni za funkcioniranje Jedinstvenog upravnog djela.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Posebni cilj:</w:t>
      </w:r>
      <w:r>
        <w:rPr>
          <w:rFonts w:cs="Times New Roman" w:ascii="Times New Roman" w:hAnsi="Times New Roman"/>
          <w:sz w:val="24"/>
          <w:szCs w:val="24"/>
        </w:rPr>
        <w:t xml:space="preserve"> Kvalitetno i odgovorno vođenje poslova u svrhu koju je Jedinstveni upravni odjel osnovan, transparentan rad, informacije dostupne građanima i svakodnevni rad sa strankama i građanima općine.</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Pokazatelji uspješnosti:</w:t>
      </w:r>
      <w:r>
        <w:rPr>
          <w:rFonts w:cs="Times New Roman" w:ascii="Times New Roman" w:hAnsi="Times New Roman"/>
          <w:sz w:val="24"/>
          <w:szCs w:val="24"/>
        </w:rPr>
        <w:t xml:space="preserve"> Usklađivanja općih akata sa zakonom i aktualnom zakonskom regulativom, redovno održavanje sjednica općinskog vijeća, priprema materijala za sjednice, njihova objava, praćenje aktivnosti korisnika koji se financiraju iz proračuna općine.</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Program 03: Protupožarna i civilna zaštita 7.980,00 EUR</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Unutar ovog programa planirani su rashodi u ukupni iznosu od 7.980,00 EUR, a odnose se na aktivnosti:</w:t>
      </w:r>
    </w:p>
    <w:p>
      <w:pPr>
        <w:pStyle w:val="ListParagraph"/>
        <w:numPr>
          <w:ilvl w:val="0"/>
          <w:numId w:val="4"/>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Protupožarne zaštite                           6.650,00 EUR</w:t>
      </w:r>
    </w:p>
    <w:p>
      <w:pPr>
        <w:pStyle w:val="ListParagraph"/>
        <w:numPr>
          <w:ilvl w:val="0"/>
          <w:numId w:val="4"/>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Civilne zaštite                                  1.330,00 EUR</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Opći cilj:</w:t>
      </w:r>
      <w:r>
        <w:rPr>
          <w:rFonts w:cs="Times New Roman" w:ascii="Times New Roman" w:hAnsi="Times New Roman"/>
          <w:sz w:val="24"/>
          <w:szCs w:val="24"/>
        </w:rPr>
        <w:t xml:space="preserve"> Provođenje protupožarne i civilne zaštite,  sigurnost građana.</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bCs/>
          <w:i/>
          <w:iCs/>
          <w:sz w:val="24"/>
          <w:szCs w:val="24"/>
        </w:rPr>
        <w:t>Program 04: Javne potrebe u obrazovanju Općine Negoslavci 34.050,00 EUR</w:t>
      </w:r>
    </w:p>
    <w:p>
      <w:pPr>
        <w:pStyle w:val="Normal"/>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rPr>
        <w:t xml:space="preserve">Unutar ovog programa planirani su rashodi u ukupnom iznosu od 34.050,00 EUR , a odnose </w:t>
      </w:r>
    </w:p>
    <w:p>
      <w:pPr>
        <w:pStyle w:val="Normal"/>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rPr>
        <w:t>se na aktivnosti:</w:t>
      </w:r>
    </w:p>
    <w:p>
      <w:pPr>
        <w:pStyle w:val="ListParagraph"/>
        <w:numPr>
          <w:ilvl w:val="0"/>
          <w:numId w:val="7"/>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Predškole pri OŠ Negoslavci                                                17.550,00 EUR</w:t>
      </w:r>
    </w:p>
    <w:p>
      <w:pPr>
        <w:pStyle w:val="ListParagraph"/>
        <w:numPr>
          <w:ilvl w:val="0"/>
          <w:numId w:val="7"/>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 xml:space="preserve">Sufinanciranje javnog prijevoza učenika srednje škole      5.000,00 EUR </w:t>
      </w:r>
    </w:p>
    <w:p>
      <w:pPr>
        <w:pStyle w:val="ListParagraph"/>
        <w:numPr>
          <w:ilvl w:val="0"/>
          <w:numId w:val="7"/>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Osnovne škole Negoslavci                                                     11.500,00 EUR</w:t>
      </w:r>
    </w:p>
    <w:p>
      <w:pPr>
        <w:pStyle w:val="Normal"/>
        <w:spacing w:lineRule="auto" w:line="240" w:before="0" w:after="0"/>
        <w:contextualSpacing/>
        <w:jc w:val="both"/>
        <w:rPr>
          <w:rFonts w:ascii="Times New Roman" w:hAnsi="Times New Roman"/>
          <w:sz w:val="24"/>
          <w:szCs w:val="24"/>
        </w:rPr>
      </w:pPr>
      <w:r>
        <w:rPr>
          <w:rFonts w:eastAsia="Times New Roman" w:cs="Times New Roman" w:ascii="Times New Roman" w:hAnsi="Times New Roman"/>
          <w:sz w:val="24"/>
          <w:szCs w:val="24"/>
        </w:rPr>
        <w:t>Ova sredstva odnose se na plaće zaposlenih u predškoli, ostale rashode za rad, nabavka preobuće za polaznike predškole i škole, rashodi na sufinanciranje ekskurzija djece i financiranje škole plivanja, ostali nespomenuti rashodi i ostali financijski rashodi</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Opći cilj :</w:t>
      </w:r>
      <w:r>
        <w:rPr>
          <w:rFonts w:cs="Times New Roman" w:ascii="Times New Roman" w:hAnsi="Times New Roman"/>
          <w:sz w:val="24"/>
          <w:szCs w:val="24"/>
        </w:rPr>
        <w:t xml:space="preserve"> Provođenje redovitog programa predškolskog odgoja, kao i sufinanciranje određenih aktivnosti propisanih školskim kurikulumom za sve polaznike OŠ Negoslavci i sufinanciranje javnog prijevoza učenika srednjih škola.</w:t>
      </w:r>
    </w:p>
    <w:p>
      <w:pPr>
        <w:pStyle w:val="Normal"/>
        <w:spacing w:lineRule="auto" w:line="240"/>
        <w:jc w:val="both"/>
        <w:rPr>
          <w:rFonts w:ascii="Times New Roman" w:hAnsi="Times New Roman"/>
          <w:sz w:val="24"/>
          <w:szCs w:val="24"/>
        </w:rPr>
      </w:pPr>
      <w:r>
        <w:rPr>
          <w:rFonts w:cs="Times New Roman" w:ascii="Times New Roman" w:hAnsi="Times New Roman"/>
          <w:b/>
          <w:bCs/>
          <w:sz w:val="24"/>
          <w:szCs w:val="24"/>
        </w:rPr>
        <w:t>Pokazatelji uspješnosti :</w:t>
      </w:r>
      <w:r>
        <w:rPr>
          <w:rFonts w:cs="Times New Roman" w:ascii="Times New Roman" w:hAnsi="Times New Roman"/>
          <w:sz w:val="24"/>
          <w:szCs w:val="24"/>
        </w:rPr>
        <w:t xml:space="preserve"> Broj polaznika, broj aktivnosti koje se provode u okviru redovne djelatnosti broj roditelja zadovoljnih načinom na koji se vodi briga o naobrazbi, zdravlju, prehrani, tjelesnim i intelektualnim aktivnostima djece.</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Program 05: Održavanje objekata i uređaja komunalne infrastrukture                       </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                     </w:t>
      </w:r>
      <w:r>
        <w:rPr>
          <w:rFonts w:cs="Times New Roman" w:ascii="Times New Roman" w:hAnsi="Times New Roman"/>
          <w:b/>
          <w:bCs/>
          <w:i/>
          <w:iCs/>
          <w:sz w:val="24"/>
          <w:szCs w:val="24"/>
        </w:rPr>
        <w:t>478.000,00 EUR</w:t>
      </w:r>
    </w:p>
    <w:p>
      <w:pPr>
        <w:pStyle w:val="Normal"/>
        <w:spacing w:lineRule="auto" w:line="240"/>
        <w:jc w:val="both"/>
        <w:rPr>
          <w:rFonts w:ascii="Times New Roman" w:hAnsi="Times New Roman"/>
          <w:sz w:val="24"/>
          <w:szCs w:val="24"/>
        </w:rPr>
      </w:pPr>
      <w:r>
        <w:rPr>
          <w:rFonts w:cs="Times New Roman" w:ascii="Times New Roman" w:hAnsi="Times New Roman"/>
          <w:sz w:val="24"/>
          <w:szCs w:val="24"/>
        </w:rPr>
        <w:t xml:space="preserve">Unutar ovog programa planirani su rashodi u ukupnom iznosu od </w:t>
      </w:r>
      <w:r>
        <w:rPr>
          <w:rFonts w:cs="Times New Roman" w:ascii="Times New Roman" w:hAnsi="Times New Roman"/>
          <w:b/>
          <w:bCs/>
          <w:i/>
          <w:iCs/>
          <w:sz w:val="24"/>
          <w:szCs w:val="24"/>
        </w:rPr>
        <w:t xml:space="preserve"> 478.000,00 EUR</w:t>
      </w:r>
      <w:r>
        <w:rPr>
          <w:rFonts w:cs="Times New Roman" w:ascii="Times New Roman" w:hAnsi="Times New Roman"/>
          <w:sz w:val="24"/>
          <w:szCs w:val="24"/>
        </w:rPr>
        <w:t>, a odnose se na aktivnosti:</w:t>
      </w:r>
    </w:p>
    <w:p>
      <w:pPr>
        <w:pStyle w:val="ListParagraph"/>
        <w:numPr>
          <w:ilvl w:val="0"/>
          <w:numId w:val="2"/>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Održavanje komunalne infrastrukture</w:t>
        <w:tab/>
        <w:tab/>
        <w:t xml:space="preserve">        478.000,00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Sanacija pješačkih staza</w:t>
        <w:tab/>
        <w:tab/>
        <w:t xml:space="preserve">                                  30.000,00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Sanacija cesta</w:t>
        <w:tab/>
        <w:tab/>
        <w:tab/>
        <w:tab/>
        <w:tab/>
        <w:tab/>
        <w:tab/>
        <w:t>35.000,00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Renoviranje etno kuće-dom kulture                                   167.000,00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 xml:space="preserve">Uređenje malonogometnog igrališta                                    </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Uređenje igrališta (umjetna trava)</w:t>
        <w:tab/>
        <w:t xml:space="preserve">                               130.000,00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Uređenje groblja</w:t>
        <w:tab/>
        <w:tab/>
        <w:tab/>
        <w:tab/>
        <w:tab/>
        <w:t xml:space="preserve">         86.000,00 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Prostorni plan</w:t>
        <w:tab/>
        <w:tab/>
        <w:tab/>
        <w:tab/>
        <w:tab/>
        <w:tab/>
        <w:tab/>
        <w:t>30.000,00 EUR</w:t>
      </w:r>
    </w:p>
    <w:p>
      <w:pPr>
        <w:pStyle w:val="ListParagraph"/>
        <w:numPr>
          <w:ilvl w:val="0"/>
          <w:numId w:val="2"/>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Materijal i dijelovi za održavanje javne rasvjete</w:t>
        <w:tab/>
        <w:t xml:space="preserve">                7.000,00 </w:t>
      </w:r>
      <w:r>
        <w:rPr>
          <w:rFonts w:cs="Times New Roman" w:ascii="Times New Roman" w:hAnsi="Times New Roman"/>
          <w:sz w:val="24"/>
          <w:szCs w:val="24"/>
        </w:rPr>
        <w:t>EUR</w:t>
      </w:r>
    </w:p>
    <w:p>
      <w:pPr>
        <w:pStyle w:val="Normal"/>
        <w:spacing w:lineRule="auto" w:line="240"/>
        <w:ind w:left="709" w:hanging="0"/>
        <w:jc w:val="both"/>
        <w:rPr>
          <w:rFonts w:ascii="Times New Roman" w:hAnsi="Times New Roman"/>
          <w:sz w:val="24"/>
          <w:szCs w:val="24"/>
        </w:rPr>
      </w:pPr>
      <w:r>
        <w:rPr>
          <w:rFonts w:cs="Times New Roman" w:ascii="Times New Roman" w:hAnsi="Times New Roman"/>
          <w:sz w:val="24"/>
          <w:szCs w:val="24"/>
        </w:rPr>
        <w:t>Usluge tekućeg i investicijskog održavanja javne rasvjete       7.000,00 EUR</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Program 07: Program javnih potreba u socijalnoj skrbi Općine Negoslavci </w:t>
      </w:r>
    </w:p>
    <w:p>
      <w:pPr>
        <w:pStyle w:val="Normal"/>
        <w:spacing w:lineRule="auto" w:line="240"/>
        <w:jc w:val="both"/>
        <w:rPr>
          <w:rFonts w:ascii="Times New Roman" w:hAnsi="Times New Roman"/>
          <w:sz w:val="24"/>
          <w:szCs w:val="24"/>
        </w:rPr>
      </w:pPr>
      <w:r>
        <w:rPr>
          <w:rFonts w:cs="Times New Roman" w:ascii="Times New Roman" w:hAnsi="Times New Roman"/>
          <w:b/>
          <w:bCs/>
          <w:i/>
          <w:iCs/>
          <w:sz w:val="24"/>
          <w:szCs w:val="24"/>
        </w:rPr>
        <w:t xml:space="preserve">                    </w:t>
      </w:r>
      <w:r>
        <w:rPr>
          <w:rFonts w:cs="Times New Roman" w:ascii="Times New Roman" w:hAnsi="Times New Roman"/>
          <w:b/>
          <w:bCs/>
          <w:i/>
          <w:iCs/>
          <w:sz w:val="24"/>
          <w:szCs w:val="24"/>
        </w:rPr>
        <w:t>38.300,00 EUR</w:t>
      </w:r>
    </w:p>
    <w:p>
      <w:pPr>
        <w:pStyle w:val="Normal"/>
        <w:spacing w:lineRule="auto" w:line="240"/>
        <w:jc w:val="both"/>
        <w:rPr>
          <w:rFonts w:ascii="Times New Roman" w:hAnsi="Times New Roman"/>
          <w:sz w:val="24"/>
          <w:szCs w:val="24"/>
        </w:rPr>
      </w:pPr>
      <w:bookmarkStart w:id="1" w:name="_Hlk124152285"/>
      <w:r>
        <w:rPr>
          <w:rFonts w:cs="Times New Roman" w:ascii="Times New Roman" w:hAnsi="Times New Roman"/>
          <w:sz w:val="24"/>
          <w:szCs w:val="24"/>
        </w:rPr>
        <w:t>Unutar ovog programa planirani su rashodi u iznosu od 38.300,00 EUR i odnose na slijedeće aktivnosti:</w:t>
      </w:r>
      <w:bookmarkEnd w:id="1"/>
    </w:p>
    <w:p>
      <w:pPr>
        <w:pStyle w:val="ListParagraph"/>
        <w:numPr>
          <w:ilvl w:val="0"/>
          <w:numId w:val="3"/>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Pomoć u novcu pojedincima i obiteljima                         33.150,00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Pomoć obiteljima i kućanstvima</w:t>
        <w:tab/>
        <w:tab/>
        <w:t xml:space="preserve">                        1.000,00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Pomoć i njega u kući - jednokratne pomoći                           8.150,00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Jednokratne pomoći umirovljenicima</w:t>
        <w:tab/>
        <w:t xml:space="preserve">                        13.000,00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Paketi za potrebite                                                                   1.000,00 EUR</w:t>
      </w:r>
    </w:p>
    <w:p>
      <w:pPr>
        <w:pStyle w:val="Normal"/>
        <w:spacing w:lineRule="auto" w:line="240" w:before="0" w:after="0"/>
        <w:ind w:left="709" w:hanging="0"/>
        <w:contextualSpacing/>
        <w:jc w:val="both"/>
        <w:rPr>
          <w:rFonts w:ascii="Times New Roman" w:hAnsi="Times New Roman"/>
          <w:sz w:val="24"/>
          <w:szCs w:val="24"/>
        </w:rPr>
      </w:pPr>
      <w:r>
        <w:rPr>
          <w:rFonts w:cs="Times New Roman" w:ascii="Times New Roman" w:hAnsi="Times New Roman"/>
          <w:sz w:val="24"/>
          <w:szCs w:val="24"/>
        </w:rPr>
        <w:t>Sufinanciranje prijevoza građana</w:t>
        <w:tab/>
        <w:tab/>
        <w:t xml:space="preserve">                         10.000,00 EUR</w:t>
      </w:r>
    </w:p>
    <w:p>
      <w:pPr>
        <w:pStyle w:val="ListParagraph"/>
        <w:numPr>
          <w:ilvl w:val="0"/>
          <w:numId w:val="3"/>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Pomoć u novcu pojedincima i obiteljima                          3.850,00 EUR</w:t>
      </w:r>
    </w:p>
    <w:p>
      <w:pPr>
        <w:pStyle w:val="ListParagraph"/>
        <w:tabs>
          <w:tab w:val="clear" w:pos="708"/>
          <w:tab w:val="left" w:pos="142" w:leader="none"/>
        </w:tabs>
        <w:spacing w:lineRule="auto" w:line="240"/>
        <w:ind w:left="709" w:hanging="0"/>
        <w:jc w:val="both"/>
        <w:rPr>
          <w:rFonts w:ascii="Times New Roman" w:hAnsi="Times New Roman"/>
          <w:sz w:val="24"/>
          <w:szCs w:val="24"/>
        </w:rPr>
      </w:pPr>
      <w:r>
        <w:rPr>
          <w:rFonts w:eastAsia="Times New Roman" w:cs="Times New Roman" w:ascii="Times New Roman" w:hAnsi="Times New Roman"/>
          <w:sz w:val="24"/>
          <w:szCs w:val="24"/>
        </w:rPr>
        <w:t>Pomoć obiteljima za đake prvake</w:t>
        <w:tab/>
        <w:tab/>
        <w:t xml:space="preserve">                        1.350,00 </w:t>
      </w:r>
      <w:r>
        <w:rPr>
          <w:rFonts w:cs="Times New Roman" w:ascii="Times New Roman" w:hAnsi="Times New Roman"/>
          <w:sz w:val="24"/>
          <w:szCs w:val="24"/>
        </w:rPr>
        <w:t>EUR</w:t>
      </w:r>
    </w:p>
    <w:p>
      <w:pPr>
        <w:pStyle w:val="ListParagraph"/>
        <w:tabs>
          <w:tab w:val="clear" w:pos="708"/>
          <w:tab w:val="left" w:pos="142" w:leader="none"/>
        </w:tabs>
        <w:spacing w:lineRule="auto" w:line="240"/>
        <w:ind w:left="709" w:hanging="0"/>
        <w:jc w:val="both"/>
        <w:rPr>
          <w:rFonts w:ascii="Times New Roman" w:hAnsi="Times New Roman"/>
          <w:sz w:val="24"/>
          <w:szCs w:val="24"/>
        </w:rPr>
      </w:pPr>
      <w:r>
        <w:rPr>
          <w:rFonts w:eastAsia="Times New Roman" w:cs="Times New Roman" w:ascii="Times New Roman" w:hAnsi="Times New Roman"/>
          <w:sz w:val="24"/>
          <w:szCs w:val="24"/>
        </w:rPr>
        <w:t>Sportska nagrada</w:t>
        <w:tab/>
        <w:tab/>
        <w:t xml:space="preserve">                                                  500,00 </w:t>
      </w:r>
      <w:r>
        <w:rPr>
          <w:rFonts w:cs="Times New Roman" w:ascii="Times New Roman" w:hAnsi="Times New Roman"/>
          <w:sz w:val="24"/>
          <w:szCs w:val="24"/>
        </w:rPr>
        <w:t>EUR</w:t>
      </w:r>
    </w:p>
    <w:p>
      <w:pPr>
        <w:pStyle w:val="ListParagraph"/>
        <w:tabs>
          <w:tab w:val="clear" w:pos="708"/>
          <w:tab w:val="left" w:pos="142" w:leader="none"/>
        </w:tabs>
        <w:spacing w:lineRule="auto" w:line="240"/>
        <w:ind w:left="709" w:hanging="0"/>
        <w:jc w:val="both"/>
        <w:rPr>
          <w:rFonts w:ascii="Times New Roman" w:hAnsi="Times New Roman"/>
          <w:sz w:val="24"/>
          <w:szCs w:val="24"/>
        </w:rPr>
      </w:pPr>
      <w:r>
        <w:rPr>
          <w:rFonts w:eastAsia="Times New Roman" w:cs="Times New Roman" w:ascii="Times New Roman" w:hAnsi="Times New Roman"/>
          <w:sz w:val="24"/>
          <w:szCs w:val="24"/>
        </w:rPr>
        <w:t>Ostale naknade - dječji paketići</w:t>
        <w:tab/>
        <w:t xml:space="preserve">                                    2.000,00 </w:t>
      </w:r>
      <w:r>
        <w:rPr>
          <w:rFonts w:cs="Times New Roman" w:ascii="Times New Roman" w:hAnsi="Times New Roman"/>
          <w:sz w:val="24"/>
          <w:szCs w:val="24"/>
        </w:rPr>
        <w:t>EUR</w:t>
      </w:r>
    </w:p>
    <w:p>
      <w:pPr>
        <w:pStyle w:val="ListParagraph"/>
        <w:numPr>
          <w:ilvl w:val="0"/>
          <w:numId w:val="3"/>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Crveni križ                                                                           1.300,00 EUR</w:t>
      </w:r>
    </w:p>
    <w:p>
      <w:pPr>
        <w:pStyle w:val="ListParagraph"/>
        <w:tabs>
          <w:tab w:val="clear" w:pos="708"/>
          <w:tab w:val="left" w:pos="142" w:leader="none"/>
        </w:tabs>
        <w:spacing w:lineRule="auto" w:line="240"/>
        <w:ind w:left="709" w:hanging="0"/>
        <w:jc w:val="both"/>
        <w:rPr>
          <w:rFonts w:ascii="Times New Roman" w:hAnsi="Times New Roman"/>
          <w:sz w:val="24"/>
          <w:szCs w:val="24"/>
        </w:rPr>
      </w:pPr>
      <w:r>
        <w:rPr>
          <w:rFonts w:eastAsia="Times New Roman" w:cs="Times New Roman" w:ascii="Times New Roman" w:hAnsi="Times New Roman"/>
          <w:sz w:val="24"/>
          <w:szCs w:val="24"/>
        </w:rPr>
        <w:t xml:space="preserve">Tekuće donacija Crveni križ                                                  1.300,00 </w:t>
      </w:r>
      <w:r>
        <w:rPr>
          <w:rFonts w:cs="Times New Roman" w:ascii="Times New Roman" w:hAnsi="Times New Roman"/>
          <w:sz w:val="24"/>
          <w:szCs w:val="24"/>
        </w:rPr>
        <w:t>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 xml:space="preserve">Opći cilj: </w:t>
      </w:r>
      <w:r>
        <w:rPr>
          <w:rFonts w:cs="Times New Roman" w:ascii="Times New Roman" w:hAnsi="Times New Roman"/>
          <w:sz w:val="24"/>
          <w:szCs w:val="24"/>
        </w:rPr>
        <w:t>Pomoć socijalno ugroženom stanovništvu, pomoć obiteljima za đake prvake,  sufinanciranje prijevoza građana,  i pomoć umirovljenicima.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Specifični cilj:</w:t>
      </w:r>
      <w:r>
        <w:rPr>
          <w:rFonts w:cs="Times New Roman" w:ascii="Times New Roman" w:hAnsi="Times New Roman"/>
          <w:sz w:val="24"/>
          <w:szCs w:val="24"/>
        </w:rPr>
        <w:t xml:space="preserve"> Zadovoljiti svaki vid socijalne pomoć na osnovu donesenih kriterija na osnovu odluke, u cilju povećanja osnovnih životnih uvjeta socijalno ugroženih obitelji i domaćinstva.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Pokazatelji uspješnosti:</w:t>
      </w:r>
      <w:r>
        <w:rPr>
          <w:rFonts w:cs="Times New Roman" w:ascii="Times New Roman" w:hAnsi="Times New Roman"/>
          <w:sz w:val="24"/>
          <w:szCs w:val="24"/>
        </w:rPr>
        <w:t xml:space="preserve"> Broj realiziranih zahtjeva upućenih prema Općini, broj stipendiranih studenata.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i/>
          <w:iCs/>
          <w:sz w:val="24"/>
          <w:szCs w:val="24"/>
        </w:rPr>
        <w:t>Program 08: Program javnih potreba u kulturi 54.750,00 EUR</w:t>
      </w:r>
    </w:p>
    <w:p>
      <w:pPr>
        <w:pStyle w:val="Normal"/>
        <w:spacing w:lineRule="auto" w:line="240"/>
        <w:jc w:val="both"/>
        <w:rPr>
          <w:rFonts w:ascii="Times New Roman" w:hAnsi="Times New Roman"/>
          <w:sz w:val="24"/>
          <w:szCs w:val="24"/>
        </w:rPr>
      </w:pPr>
      <w:r>
        <w:rPr>
          <w:rFonts w:eastAsia="Times New Roman" w:cs="Times New Roman" w:ascii="Times New Roman" w:hAnsi="Times New Roman"/>
          <w:sz w:val="24"/>
          <w:szCs w:val="24"/>
        </w:rPr>
        <w:t>Unutar ovog programa planirani su rashodi u iznosu od 54.750,00  EUR i odnose na slijedeće aktivnosti:</w:t>
      </w:r>
    </w:p>
    <w:p>
      <w:pPr>
        <w:pStyle w:val="ListParagraph"/>
        <w:numPr>
          <w:ilvl w:val="0"/>
          <w:numId w:val="6"/>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Vjerske zajednice - pomoć u radu                    2.700,00 EUR</w:t>
      </w:r>
    </w:p>
    <w:p>
      <w:pPr>
        <w:pStyle w:val="ListParagraph"/>
        <w:numPr>
          <w:ilvl w:val="0"/>
          <w:numId w:val="6"/>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Kapitalne donacije vjerskim zajednicama       5.000,00 EUR</w:t>
      </w:r>
    </w:p>
    <w:p>
      <w:pPr>
        <w:pStyle w:val="ListParagraph"/>
        <w:numPr>
          <w:ilvl w:val="0"/>
          <w:numId w:val="6"/>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Kulturne manifestacije                                      4.000,00 EUR</w:t>
      </w:r>
    </w:p>
    <w:p>
      <w:pPr>
        <w:pStyle w:val="ListParagraph"/>
        <w:numPr>
          <w:ilvl w:val="0"/>
          <w:numId w:val="6"/>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Zajedničko veće općina                                      5.500,00 EUR</w:t>
      </w:r>
    </w:p>
    <w:p>
      <w:pPr>
        <w:pStyle w:val="ListParagraph"/>
        <w:numPr>
          <w:ilvl w:val="0"/>
          <w:numId w:val="6"/>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Udruge                                                                 37.550,00 EUR</w:t>
      </w:r>
    </w:p>
    <w:p>
      <w:pPr>
        <w:pStyle w:val="Normal"/>
        <w:spacing w:lineRule="auto" w:line="240"/>
        <w:jc w:val="both"/>
        <w:rPr>
          <w:rFonts w:ascii="Times New Roman" w:hAnsi="Times New Roman"/>
          <w:sz w:val="24"/>
          <w:szCs w:val="24"/>
        </w:rPr>
      </w:pPr>
      <w:bookmarkStart w:id="2" w:name="_Hlk124153372"/>
      <w:r>
        <w:rPr>
          <w:rFonts w:eastAsia="Times New Roman" w:cs="Times New Roman" w:ascii="Times New Roman" w:hAnsi="Times New Roman"/>
          <w:b/>
          <w:bCs/>
          <w:sz w:val="24"/>
          <w:szCs w:val="24"/>
        </w:rPr>
        <w:t>Opći cilj</w:t>
      </w:r>
      <w:r>
        <w:rPr>
          <w:rFonts w:eastAsia="Times New Roman" w:cs="Times New Roman" w:ascii="Times New Roman" w:hAnsi="Times New Roman"/>
          <w:sz w:val="24"/>
          <w:szCs w:val="24"/>
        </w:rPr>
        <w:t>: Poticanje rada kulturnih udruga sa području Općine Negoslavci i susjednih mjesta, očuvanje i promoviranje kulturne baštine.. Kapitalne donacije SPCO.</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bCs/>
          <w:sz w:val="24"/>
          <w:szCs w:val="24"/>
        </w:rPr>
        <w:t>Specifični ciljevi:</w:t>
      </w:r>
      <w:r>
        <w:rPr>
          <w:rFonts w:eastAsia="Times New Roman" w:cs="Times New Roman" w:ascii="Times New Roman" w:hAnsi="Times New Roman"/>
          <w:sz w:val="24"/>
          <w:szCs w:val="24"/>
        </w:rPr>
        <w:t xml:space="preserve"> Poticanje i očuvanje kulturne baštine, rad sa mještanima, posebno mladima putem udruga koje se bave kulturom, njegovanje tradicionalnih kulturnih obilježja, poticanje na zdrav način života, koje utječe na sve dobne skupine mještana, razvija natjecateljski duh, i promovira zdravlje.</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bCs/>
          <w:sz w:val="24"/>
          <w:szCs w:val="24"/>
        </w:rPr>
        <w:t>Pokazatelji uspješnosti:</w:t>
      </w:r>
      <w:r>
        <w:rPr>
          <w:rFonts w:eastAsia="Times New Roman" w:cs="Times New Roman" w:ascii="Times New Roman" w:hAnsi="Times New Roman"/>
          <w:sz w:val="24"/>
          <w:szCs w:val="24"/>
        </w:rPr>
        <w:t xml:space="preserve"> Broj održanih kulturnih manifestacija, sudjelovanje na domaćim i međunarodnim manifestacijama koje pridonose promociji Općine. Uređenje srpske pravoslavne crkve.</w:t>
      </w:r>
      <w:bookmarkEnd w:id="2"/>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i/>
          <w:iCs/>
          <w:sz w:val="24"/>
          <w:szCs w:val="24"/>
        </w:rPr>
        <w:t>Program 09:  Javna potrebe u športu 69.500,00 EUR</w:t>
      </w:r>
    </w:p>
    <w:p>
      <w:pPr>
        <w:pStyle w:val="Normal"/>
        <w:spacing w:lineRule="auto" w:line="240"/>
        <w:jc w:val="both"/>
        <w:rPr>
          <w:rFonts w:ascii="Times New Roman" w:hAnsi="Times New Roman"/>
          <w:sz w:val="24"/>
          <w:szCs w:val="24"/>
        </w:rPr>
      </w:pPr>
      <w:r>
        <w:rPr>
          <w:rFonts w:eastAsia="Times New Roman" w:cs="Times New Roman" w:ascii="Times New Roman" w:hAnsi="Times New Roman"/>
          <w:sz w:val="24"/>
          <w:szCs w:val="24"/>
        </w:rPr>
        <w:t xml:space="preserve">U okviru ovog programa planirani su rashodi u iznosu od 69.400,00 EUR a odnose se na aktivnost </w:t>
      </w:r>
      <w:r>
        <w:rPr>
          <w:rFonts w:eastAsia="Times New Roman" w:cs="Times New Roman" w:ascii="Times New Roman" w:hAnsi="Times New Roman"/>
          <w:b/>
          <w:bCs/>
          <w:sz w:val="24"/>
          <w:szCs w:val="24"/>
        </w:rPr>
        <w:t>Tekuće donacije sportskim udrugama</w:t>
      </w:r>
      <w:r>
        <w:rPr>
          <w:rFonts w:eastAsia="Times New Roman" w:cs="Times New Roman" w:ascii="Times New Roman" w:hAnsi="Times New Roman"/>
          <w:sz w:val="24"/>
          <w:szCs w:val="24"/>
        </w:rPr>
        <w:t xml:space="preserve"> po slijedećim stavkama:</w:t>
      </w:r>
    </w:p>
    <w:p>
      <w:pPr>
        <w:pStyle w:val="ListParagraph"/>
        <w:numPr>
          <w:ilvl w:val="0"/>
          <w:numId w:val="8"/>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 xml:space="preserve">Tekuće donacije športskim organizacijama </w:t>
        <w:tab/>
        <w:t xml:space="preserve">            63.500,00 </w:t>
      </w:r>
      <w:r>
        <w:rPr>
          <w:rFonts w:cs="Times New Roman" w:ascii="Times New Roman" w:hAnsi="Times New Roman"/>
          <w:b/>
          <w:bCs/>
          <w:sz w:val="24"/>
          <w:szCs w:val="24"/>
        </w:rPr>
        <w:t>EUR</w:t>
      </w:r>
    </w:p>
    <w:p>
      <w:pPr>
        <w:pStyle w:val="ListParagraph"/>
        <w:numPr>
          <w:ilvl w:val="0"/>
          <w:numId w:val="8"/>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Tekuće donacije šahovski klub</w:t>
        <w:tab/>
        <w:tab/>
        <w:t xml:space="preserve">                          2.400,00 </w:t>
      </w:r>
      <w:r>
        <w:rPr>
          <w:rFonts w:cs="Times New Roman" w:ascii="Times New Roman" w:hAnsi="Times New Roman"/>
          <w:b/>
          <w:bCs/>
          <w:sz w:val="24"/>
          <w:szCs w:val="24"/>
        </w:rPr>
        <w:t>EUR</w:t>
      </w:r>
    </w:p>
    <w:p>
      <w:pPr>
        <w:pStyle w:val="ListParagraph"/>
        <w:numPr>
          <w:ilvl w:val="0"/>
          <w:numId w:val="8"/>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Tekuće donacije za sportske manifestacije</w:t>
        <w:tab/>
        <w:t xml:space="preserve">              4.000,00 </w:t>
      </w:r>
      <w:r>
        <w:rPr>
          <w:rFonts w:cs="Times New Roman" w:ascii="Times New Roman" w:hAnsi="Times New Roman"/>
          <w:b/>
          <w:bCs/>
          <w:sz w:val="24"/>
          <w:szCs w:val="24"/>
        </w:rPr>
        <w:t>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 xml:space="preserve">Opći cilj: </w:t>
      </w:r>
      <w:r>
        <w:rPr>
          <w:rFonts w:cs="Times New Roman" w:ascii="Times New Roman" w:hAnsi="Times New Roman"/>
          <w:sz w:val="24"/>
          <w:szCs w:val="24"/>
        </w:rPr>
        <w:t>Poticanje rada sportskih udruga sa području općine Negoslavci, očuvanje i promoviranje sportskih natjecanja i bavljenja sportom djece i mladih.</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 xml:space="preserve">Specifični ciljevi: </w:t>
      </w:r>
      <w:r>
        <w:rPr>
          <w:rFonts w:cs="Times New Roman" w:ascii="Times New Roman" w:hAnsi="Times New Roman"/>
          <w:sz w:val="24"/>
          <w:szCs w:val="24"/>
        </w:rPr>
        <w:t>Poticanje bavljenja sportom, posebno mladima putem udruga koje se bave sportom, poticanje na zdrav način života koje utječe na sve dobne skupine mještana, razvija natjecateljski duh  i promovira zdravlje.</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 xml:space="preserve">Pokazatelji uspješnosti: </w:t>
      </w:r>
      <w:r>
        <w:rPr>
          <w:rFonts w:cs="Times New Roman" w:ascii="Times New Roman" w:hAnsi="Times New Roman"/>
          <w:sz w:val="24"/>
          <w:szCs w:val="24"/>
        </w:rPr>
        <w:t xml:space="preserve">Broj održanih natjecanja, sudjelovanje na domaćim i međunarodnim natjecanjima koje pridonose promociji Općine, broj održanih natjecanja, broj ostvarenih planiranih programa i projekata, broj dodijeljenih nagrada i medalja. </w:t>
      </w:r>
    </w:p>
    <w:p>
      <w:pPr>
        <w:pStyle w:val="Normal"/>
        <w:spacing w:lineRule="auto" w:line="240"/>
        <w:jc w:val="both"/>
        <w:rPr>
          <w:rFonts w:ascii="Times New Roman" w:hAnsi="Times New Roman"/>
          <w:sz w:val="24"/>
          <w:szCs w:val="24"/>
        </w:rPr>
      </w:pPr>
      <w:r>
        <w:rPr>
          <w:rFonts w:eastAsia="Times New Roman" w:cs="Times New Roman" w:ascii="Times New Roman" w:hAnsi="Times New Roman"/>
          <w:b/>
          <w:bCs/>
          <w:i/>
          <w:iCs/>
          <w:sz w:val="24"/>
          <w:szCs w:val="24"/>
        </w:rPr>
        <w:t>Program 10: Demografske mjere Općine Negoslavci  45</w:t>
      </w:r>
      <w:r>
        <w:rPr>
          <w:rFonts w:eastAsia="Times New Roman" w:cs="Times New Roman" w:ascii="Times New Roman" w:hAnsi="Times New Roman"/>
          <w:b/>
          <w:bCs/>
          <w:sz w:val="24"/>
          <w:szCs w:val="24"/>
        </w:rPr>
        <w:t>.000,00 EUR</w:t>
      </w:r>
    </w:p>
    <w:p>
      <w:pPr>
        <w:pStyle w:val="Normal"/>
        <w:spacing w:lineRule="auto" w:line="240"/>
        <w:jc w:val="both"/>
        <w:rPr>
          <w:rFonts w:ascii="Times New Roman" w:hAnsi="Times New Roman"/>
          <w:sz w:val="24"/>
          <w:szCs w:val="24"/>
        </w:rPr>
      </w:pPr>
      <w:r>
        <w:rPr>
          <w:rFonts w:eastAsia="Times New Roman" w:cs="Times New Roman" w:ascii="Times New Roman" w:hAnsi="Times New Roman"/>
          <w:sz w:val="24"/>
          <w:szCs w:val="24"/>
        </w:rPr>
        <w:t xml:space="preserve">Unutar ovog programa planirani su rashodi u iznosu od 45.000,00 EUR , a odnose se na aktivnost </w:t>
      </w:r>
      <w:r>
        <w:rPr>
          <w:rFonts w:eastAsia="Times New Roman" w:cs="Times New Roman" w:ascii="Times New Roman" w:hAnsi="Times New Roman"/>
          <w:b/>
          <w:bCs/>
          <w:sz w:val="24"/>
          <w:szCs w:val="24"/>
        </w:rPr>
        <w:t>Demografske mjere Općine Negoslavci</w:t>
      </w:r>
      <w:r>
        <w:rPr>
          <w:rFonts w:eastAsia="Times New Roman" w:cs="Times New Roman" w:ascii="Times New Roman" w:hAnsi="Times New Roman"/>
          <w:sz w:val="24"/>
          <w:szCs w:val="24"/>
        </w:rPr>
        <w:t xml:space="preserve"> i to:</w:t>
      </w:r>
    </w:p>
    <w:p>
      <w:pPr>
        <w:pStyle w:val="ListParagraph"/>
        <w:numPr>
          <w:ilvl w:val="0"/>
          <w:numId w:val="9"/>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Pomoć za novorođeno dijete</w:t>
        <w:tab/>
        <w:tab/>
        <w:t xml:space="preserve">                                   5.000,00 EUR</w:t>
      </w:r>
    </w:p>
    <w:p>
      <w:pPr>
        <w:pStyle w:val="ListParagraph"/>
        <w:numPr>
          <w:ilvl w:val="0"/>
          <w:numId w:val="9"/>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Stipendije i školarine</w:t>
        <w:tab/>
        <w:tab/>
        <w:t xml:space="preserve">                                               5.000,00 EUR</w:t>
      </w:r>
    </w:p>
    <w:p>
      <w:pPr>
        <w:pStyle w:val="ListParagraph"/>
        <w:numPr>
          <w:ilvl w:val="0"/>
          <w:numId w:val="9"/>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Naknade za pomoć mladim obiteljima</w:t>
        <w:tab/>
        <w:t xml:space="preserve">                                 20.000,00 EUR</w:t>
      </w:r>
    </w:p>
    <w:p>
      <w:pPr>
        <w:pStyle w:val="ListParagraph"/>
        <w:numPr>
          <w:ilvl w:val="0"/>
          <w:numId w:val="9"/>
        </w:numPr>
        <w:spacing w:lineRule="auto" w:line="240"/>
        <w:ind w:left="0" w:hanging="0"/>
        <w:jc w:val="both"/>
        <w:rPr>
          <w:rFonts w:ascii="Times New Roman" w:hAnsi="Times New Roman"/>
          <w:sz w:val="24"/>
          <w:szCs w:val="24"/>
        </w:rPr>
      </w:pPr>
      <w:r>
        <w:rPr>
          <w:rFonts w:eastAsia="Times New Roman" w:cs="Times New Roman" w:ascii="Times New Roman" w:hAnsi="Times New Roman"/>
          <w:b/>
          <w:bCs/>
          <w:sz w:val="24"/>
          <w:szCs w:val="24"/>
        </w:rPr>
        <w:t>Naknade za pomoć poduzetnicima na području Općine</w:t>
        <w:tab/>
        <w:t xml:space="preserve">          15.000,00 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Opći cilj:</w:t>
      </w:r>
      <w:r>
        <w:rPr>
          <w:rFonts w:cs="Times New Roman" w:ascii="Times New Roman" w:hAnsi="Times New Roman"/>
          <w:sz w:val="24"/>
          <w:szCs w:val="24"/>
        </w:rPr>
        <w:t xml:space="preserve"> Pomoć mladim obiteljima sa području općine i pomoć novootvorenim poduzetnicima sa područja općine, stipendiranje uspješnih studenata sa područja Općine.</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Pokazatelji uspješnosti:</w:t>
      </w:r>
      <w:r>
        <w:rPr>
          <w:rFonts w:cs="Times New Roman" w:ascii="Times New Roman" w:hAnsi="Times New Roman"/>
          <w:sz w:val="24"/>
          <w:szCs w:val="24"/>
        </w:rPr>
        <w:t xml:space="preserve"> Broj realiziranih zahtjeva upućenih prema Općini za pomoć za novorođeno dijete, za sufinanciranje kupovine kuće i zahtjeva za pomoć poduzetnicima, broj stipendiranih studenata.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Program 11: Zaželi 260.000,00 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sz w:val="24"/>
          <w:szCs w:val="24"/>
        </w:rPr>
        <w:t xml:space="preserve">Unutar ovog programa planirani su rashodi u ukupni iznosu od 342.500,00 EUR, a odnose se na aktivnost realizacije projekta Zaželi prevencija institucionalizacije -  Zaželi Negoslavci - faza IV. </w:t>
      </w:r>
    </w:p>
    <w:p>
      <w:pPr>
        <w:pStyle w:val="ListParagraph"/>
        <w:numPr>
          <w:ilvl w:val="0"/>
          <w:numId w:val="10"/>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Rashodi za zaposlene</w:t>
        <w:tab/>
        <w:t xml:space="preserve">           201.000,00 EUR</w:t>
      </w:r>
    </w:p>
    <w:p>
      <w:pPr>
        <w:pStyle w:val="ListParagraph"/>
        <w:numPr>
          <w:ilvl w:val="0"/>
          <w:numId w:val="10"/>
        </w:numPr>
        <w:spacing w:lineRule="auto" w:line="240"/>
        <w:ind w:left="0" w:hanging="0"/>
        <w:jc w:val="both"/>
        <w:rPr>
          <w:rFonts w:ascii="Times New Roman" w:hAnsi="Times New Roman"/>
          <w:sz w:val="24"/>
          <w:szCs w:val="24"/>
        </w:rPr>
      </w:pPr>
      <w:r>
        <w:rPr>
          <w:rFonts w:cs="Times New Roman" w:ascii="Times New Roman" w:hAnsi="Times New Roman"/>
          <w:b/>
          <w:bCs/>
          <w:sz w:val="24"/>
          <w:szCs w:val="24"/>
        </w:rPr>
        <w:t>Materijalni rashodi</w:t>
        <w:tab/>
        <w:t xml:space="preserve">                         59.000,00 EUR</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Opći cilj:</w:t>
      </w:r>
      <w:r>
        <w:rPr>
          <w:rFonts w:cs="Times New Roman" w:ascii="Times New Roman" w:hAnsi="Times New Roman"/>
          <w:sz w:val="24"/>
          <w:szCs w:val="24"/>
        </w:rPr>
        <w:t xml:space="preserve"> Pomoć starima i nemoćnima preko 65 godina, gdje će se zaposliti 21 osoba koje će pružati usluge pomoći u kući navedenim osobama.</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b/>
          <w:bCs/>
          <w:sz w:val="24"/>
          <w:szCs w:val="24"/>
        </w:rPr>
        <w:t>Pokazatelji uspješnosti:</w:t>
      </w:r>
      <w:r>
        <w:rPr>
          <w:rFonts w:cs="Times New Roman" w:ascii="Times New Roman" w:hAnsi="Times New Roman"/>
          <w:sz w:val="24"/>
          <w:szCs w:val="24"/>
        </w:rPr>
        <w:t xml:space="preserve"> Zapošljavanje žena na poslovima pružanja potpore i pomoći starim i nemoćnim osobama kao i poboljšanje kvalitete života krajnjih korisnika tj. osoba u starijoj životnoj dobi pružajući im podršku u svakodnevnom životu.</w:t>
      </w:r>
    </w:p>
    <w:p>
      <w:pPr>
        <w:pStyle w:val="Normal"/>
        <w:spacing w:lineRule="auto" w:line="240" w:before="0" w:after="0"/>
        <w:contextualSpacing/>
        <w:jc w:val="both"/>
        <w:rPr>
          <w:rFonts w:ascii="Times New Roman" w:hAnsi="Times New Roman"/>
          <w:sz w:val="24"/>
          <w:szCs w:val="24"/>
        </w:rPr>
      </w:pPr>
      <w:r>
        <w:rPr>
          <w:rFonts w:cs="Times New Roman" w:ascii="Times New Roman" w:hAnsi="Times New Roman"/>
          <w:sz w:val="24"/>
          <w:szCs w:val="24"/>
        </w:rPr>
        <w:t>Ovaj Proračun stupa na snagu 8 (osmog) dana od dana objave u Službenom glasniku Općine Negoslavci, a primjenjuje se od 01. siječnja 2026. godine.</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t>KLASA: 400-01/25-01/01</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t>URBROJ: 2196-19-02-25-02</w:t>
      </w:r>
    </w:p>
    <w:p>
      <w:pPr>
        <w:pStyle w:val="Normal"/>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Negoslavci, 23. prosinca 2025.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sz w:val="24"/>
          <w:szCs w:val="24"/>
        </w:rPr>
      </w:pPr>
      <w:r>
        <w:rPr>
          <w:rFonts w:cs="Times New Roman" w:ascii="Times New Roman" w:hAnsi="Times New Roman"/>
          <w:b/>
          <w:bCs/>
          <w:sz w:val="24"/>
          <w:szCs w:val="24"/>
        </w:rPr>
        <w:t>PREDSJEDNIK OPĆINSKOG VIJEĆA</w:t>
      </w:r>
    </w:p>
    <w:p>
      <w:pPr>
        <w:pStyle w:val="Normal"/>
        <w:spacing w:lineRule="auto" w:line="240" w:before="0" w:after="0"/>
        <w:contextualSpacing/>
        <w:jc w:val="right"/>
        <w:rPr>
          <w:rFonts w:ascii="Times New Roman" w:hAnsi="Times New Roman"/>
          <w:sz w:val="24"/>
          <w:szCs w:val="24"/>
        </w:rPr>
      </w:pPr>
      <w:r>
        <w:rPr>
          <w:rFonts w:cs="Times New Roman" w:ascii="Times New Roman" w:hAnsi="Times New Roman"/>
          <w:sz w:val="24"/>
          <w:szCs w:val="24"/>
        </w:rPr>
        <w:t>Miodrag Mišanović</w:t>
      </w:r>
    </w:p>
    <w:sectPr>
      <w:footerReference w:type="default" r:id="rId2"/>
      <w:type w:val="nextPage"/>
      <w:pgSz w:w="11906" w:h="16838"/>
      <w:pgMar w:left="1440" w:right="1440" w:gutter="0" w:header="0" w:top="1440" w:footer="1440" w:bottom="19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odnoje"/>
      <w:jc w:val="cen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5">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9">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0">
    <w:lvl w:ilvl="0">
      <w:start w:val="1"/>
      <w:numFmt w:val="decimal"/>
      <w:lvlText w:val="%1."/>
      <w:lvlJc w:val="left"/>
      <w:pPr>
        <w:tabs>
          <w:tab w:val="num" w:pos="0"/>
        </w:tabs>
        <w:ind w:left="6598" w:hanging="360"/>
      </w:pPr>
      <w:rPr/>
    </w:lvl>
    <w:lvl w:ilvl="1">
      <w:start w:val="1"/>
      <w:numFmt w:val="lowerLetter"/>
      <w:lvlText w:val="%2."/>
      <w:lvlJc w:val="left"/>
      <w:pPr>
        <w:tabs>
          <w:tab w:val="num" w:pos="0"/>
        </w:tabs>
        <w:ind w:left="7318" w:hanging="360"/>
      </w:pPr>
      <w:rPr/>
    </w:lvl>
    <w:lvl w:ilvl="2">
      <w:start w:val="1"/>
      <w:numFmt w:val="lowerRoman"/>
      <w:lvlText w:val="%3."/>
      <w:lvlJc w:val="right"/>
      <w:pPr>
        <w:tabs>
          <w:tab w:val="num" w:pos="0"/>
        </w:tabs>
        <w:ind w:left="8038" w:hanging="180"/>
      </w:pPr>
      <w:rPr/>
    </w:lvl>
    <w:lvl w:ilvl="3">
      <w:start w:val="1"/>
      <w:numFmt w:val="decimal"/>
      <w:lvlText w:val="%4."/>
      <w:lvlJc w:val="left"/>
      <w:pPr>
        <w:tabs>
          <w:tab w:val="num" w:pos="0"/>
        </w:tabs>
        <w:ind w:left="8758" w:hanging="360"/>
      </w:pPr>
      <w:rPr/>
    </w:lvl>
    <w:lvl w:ilvl="4">
      <w:start w:val="1"/>
      <w:numFmt w:val="lowerLetter"/>
      <w:lvlText w:val="%5."/>
      <w:lvlJc w:val="left"/>
      <w:pPr>
        <w:tabs>
          <w:tab w:val="num" w:pos="0"/>
        </w:tabs>
        <w:ind w:left="9478" w:hanging="360"/>
      </w:pPr>
      <w:rPr/>
    </w:lvl>
    <w:lvl w:ilvl="5">
      <w:start w:val="1"/>
      <w:numFmt w:val="lowerRoman"/>
      <w:lvlText w:val="%6."/>
      <w:lvlJc w:val="right"/>
      <w:pPr>
        <w:tabs>
          <w:tab w:val="num" w:pos="0"/>
        </w:tabs>
        <w:ind w:left="10198" w:hanging="180"/>
      </w:pPr>
      <w:rPr/>
    </w:lvl>
    <w:lvl w:ilvl="6">
      <w:start w:val="1"/>
      <w:numFmt w:val="decimal"/>
      <w:lvlText w:val="%7."/>
      <w:lvlJc w:val="left"/>
      <w:pPr>
        <w:tabs>
          <w:tab w:val="num" w:pos="0"/>
        </w:tabs>
        <w:ind w:left="10918" w:hanging="360"/>
      </w:pPr>
      <w:rPr/>
    </w:lvl>
    <w:lvl w:ilvl="7">
      <w:start w:val="1"/>
      <w:numFmt w:val="lowerLetter"/>
      <w:lvlText w:val="%8."/>
      <w:lvlJc w:val="left"/>
      <w:pPr>
        <w:tabs>
          <w:tab w:val="num" w:pos="0"/>
        </w:tabs>
        <w:ind w:left="11638" w:hanging="360"/>
      </w:pPr>
      <w:rPr/>
    </w:lvl>
    <w:lvl w:ilvl="8">
      <w:start w:val="1"/>
      <w:numFmt w:val="lowerRoman"/>
      <w:lvlText w:val="%9."/>
      <w:lvlJc w:val="right"/>
      <w:pPr>
        <w:tabs>
          <w:tab w:val="num" w:pos="0"/>
        </w:tabs>
        <w:ind w:left="12358" w:hanging="180"/>
      </w:pPr>
      <w:rPr/>
    </w:lvl>
  </w:abstractNum>
  <w:abstractNum w:abstractNumId="11">
    <w:lvl w:ilvl="0">
      <w:start w:val="1"/>
      <w:numFmt w:val="upp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3"/>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2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54d2"/>
    <w:pPr>
      <w:widowControl/>
      <w:suppressAutoHyphens w:val="true"/>
      <w:bidi w:val="0"/>
      <w:spacing w:before="0" w:after="0"/>
      <w:jc w:val="left"/>
    </w:pPr>
    <w:rPr>
      <w:rFonts w:cs="Arial" w:ascii="Calibri" w:hAnsi="Calibri" w:eastAsia="Calibri" w:asciiTheme="minorHAnsi" w:eastAsiaTheme="minorHAnsi" w:hAnsiTheme="minorHAnsi"/>
      <w:color w:val="auto"/>
      <w:kern w:val="0"/>
      <w:sz w:val="20"/>
      <w:szCs w:val="20"/>
      <w:lang w:eastAsia="hr-HR" w:val="hr-HR" w:bidi="ar-SA"/>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uiPriority w:val="99"/>
    <w:qFormat/>
    <w:rsid w:val="003909ba"/>
    <w:rPr>
      <w:rFonts w:ascii="Calibri" w:hAnsi="Calibri" w:eastAsia="Calibri" w:cs="Arial"/>
      <w:sz w:val="20"/>
      <w:szCs w:val="20"/>
      <w:lang w:eastAsia="hr-HR"/>
    </w:rPr>
  </w:style>
  <w:style w:type="character" w:styleId="PodnojeChar" w:customStyle="1">
    <w:name w:val="Podnožje Char"/>
    <w:basedOn w:val="DefaultParagraphFont"/>
    <w:uiPriority w:val="99"/>
    <w:qFormat/>
    <w:rsid w:val="003909ba"/>
    <w:rPr>
      <w:rFonts w:ascii="Calibri" w:hAnsi="Calibri" w:eastAsia="Calibri" w:cs="Arial"/>
      <w:sz w:val="20"/>
      <w:szCs w:val="20"/>
      <w:lang w:eastAsia="hr-HR"/>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NoSpacing">
    <w:name w:val="No Spacing"/>
    <w:uiPriority w:val="1"/>
    <w:qFormat/>
    <w:rsid w:val="00953774"/>
    <w:pPr>
      <w:widowControl/>
      <w:suppressAutoHyphens w:val="true"/>
      <w:bidi w:val="0"/>
      <w:spacing w:before="0" w:after="0"/>
      <w:jc w:val="left"/>
    </w:pPr>
    <w:rPr>
      <w:rFonts w:cs="Arial" w:ascii="Calibri" w:hAnsi="Calibri" w:eastAsia="Calibri" w:asciiTheme="minorHAnsi" w:eastAsiaTheme="minorHAnsi" w:hAnsiTheme="minorHAnsi"/>
      <w:color w:val="auto"/>
      <w:kern w:val="0"/>
      <w:sz w:val="20"/>
      <w:szCs w:val="20"/>
      <w:lang w:eastAsia="hr-HR" w:val="hr-HR" w:bidi="ar-SA"/>
    </w:rPr>
  </w:style>
  <w:style w:type="paragraph" w:styleId="Zaglavljeipodnoje" w:customStyle="1">
    <w:name w:val="Zaglavlje i podnožje"/>
    <w:basedOn w:val="Normal"/>
    <w:qFormat/>
    <w:pPr/>
    <w:rPr/>
  </w:style>
  <w:style w:type="paragraph" w:styleId="Zaglavlje">
    <w:name w:val="Header"/>
    <w:basedOn w:val="Normal"/>
    <w:link w:val="ZaglavljeChar"/>
    <w:uiPriority w:val="99"/>
    <w:unhideWhenUsed/>
    <w:rsid w:val="003909ba"/>
    <w:pPr>
      <w:tabs>
        <w:tab w:val="clear" w:pos="708"/>
        <w:tab w:val="center" w:pos="4536" w:leader="none"/>
        <w:tab w:val="right" w:pos="9072" w:leader="none"/>
      </w:tabs>
    </w:pPr>
    <w:rPr/>
  </w:style>
  <w:style w:type="paragraph" w:styleId="Podnoje">
    <w:name w:val="Footer"/>
    <w:basedOn w:val="Normal"/>
    <w:link w:val="PodnojeChar"/>
    <w:uiPriority w:val="99"/>
    <w:unhideWhenUsed/>
    <w:rsid w:val="003909ba"/>
    <w:pPr>
      <w:tabs>
        <w:tab w:val="clear" w:pos="708"/>
        <w:tab w:val="center" w:pos="4536" w:leader="none"/>
        <w:tab w:val="right" w:pos="9072" w:leader="none"/>
      </w:tabs>
    </w:pPr>
    <w:rPr/>
  </w:style>
  <w:style w:type="paragraph" w:styleId="ListParagraph">
    <w:name w:val="List Paragraph"/>
    <w:basedOn w:val="Normal"/>
    <w:uiPriority w:val="34"/>
    <w:qFormat/>
    <w:rsid w:val="0004266c"/>
    <w:pPr>
      <w:spacing w:before="0" w:after="0"/>
      <w:ind w:left="720" w:hanging="0"/>
      <w:contextualSpacing/>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Application>LibreOffice/7.4.1.2$Windows_X86_64 LibreOffice_project/3c58a8f3a960df8bc8fd77b461821e42c061c5f0</Application>
  <AppVersion>15.0000</AppVersion>
  <Pages>8</Pages>
  <Words>3015</Words>
  <Characters>18457</Characters>
  <CharactersWithSpaces>22678</CharactersWithSpaces>
  <Paragraphs>193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2023-01-05T08:08:00Z</dcterms:created>
  <dc:creator>Korisnik</dc:creator>
  <dc:description/>
  <dc:language>hr-HR</dc:language>
  <cp:lastModifiedBy/>
  <cp:lastPrinted>2024-01-11T10:13:00Z</cp:lastPrinted>
  <dcterms:modified xsi:type="dcterms:W3CDTF">2026-01-14T12:13:49Z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