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Općinsko vijeće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>KLASA:</w:t>
      </w:r>
      <w:r>
        <w:rPr>
          <w:rFonts w:eastAsia="Calibri" w:cs="Times New Roman" w:ascii="Times New Roman" w:hAnsi="Times New Roman"/>
          <w:color w:val="000000"/>
        </w:rPr>
        <w:t xml:space="preserve"> 400-02/24-01/01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>URBROJ:</w:t>
      </w:r>
      <w:r>
        <w:rPr>
          <w:rFonts w:eastAsia="Calibri" w:cs="Times New Roman" w:ascii="Times New Roman" w:hAnsi="Times New Roman"/>
          <w:color w:val="000000"/>
        </w:rPr>
        <w:t xml:space="preserve"> 2196-19-02-25-3</w:t>
      </w:r>
      <w:r>
        <w:rPr>
          <w:rFonts w:eastAsia="Calibri" w:cs="Times New Roman" w:ascii="Times New Roman" w:hAnsi="Times New Roman"/>
          <w:color w:val="000000"/>
        </w:rPr>
        <w:t>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lang w:eastAsia="hr-HR"/>
        </w:rPr>
        <w:t>Negoslavci,</w:t>
      </w: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 23. prosinca 2025.</w:t>
      </w:r>
    </w:p>
    <w:p>
      <w:pPr>
        <w:pStyle w:val="Normal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ab/>
      </w:r>
      <w:r>
        <w:rPr>
          <w:rFonts w:eastAsia="Andale Sans UI" w:cs="Times New Roman" w:ascii="Times New Roman" w:hAnsi="Times New Roman"/>
          <w:lang w:val="pl-PL"/>
        </w:rPr>
        <w:t>Na</w:t>
      </w:r>
      <w:r>
        <w:rPr>
          <w:rFonts w:eastAsia="Andale Sans UI" w:cs="Times New Roman" w:ascii="Times New Roman" w:hAnsi="Times New Roman"/>
        </w:rPr>
        <w:t xml:space="preserve"> </w:t>
      </w:r>
      <w:r>
        <w:rPr>
          <w:rFonts w:eastAsia="Andale Sans UI" w:cs="Times New Roman" w:ascii="Times New Roman" w:hAnsi="Times New Roman"/>
          <w:lang w:val="pl-PL"/>
        </w:rPr>
        <w:t>temelju</w:t>
      </w:r>
      <w:r>
        <w:rPr>
          <w:rFonts w:eastAsia="Andale Sans UI" w:cs="Times New Roman" w:ascii="Times New Roman" w:hAnsi="Times New Roman"/>
        </w:rPr>
        <w:t xml:space="preserve"> članka</w:t>
      </w:r>
      <w:r>
        <w:rPr>
          <w:rFonts w:eastAsia="Times New Roman" w:cs="Times New Roman" w:ascii="Times New Roman" w:hAnsi="Times New Roman"/>
          <w:lang w:eastAsia="hr-HR"/>
        </w:rPr>
        <w:t xml:space="preserve"> 19., točke 2. Statuta Općine Negoslavci („Službeni glasnik Općine Negoslavci” broj 4/25), Općinsko vijeće Općine Negoslavci na svojoj redovnoj sjednici održanoj </w:t>
      </w:r>
      <w:r>
        <w:rPr>
          <w:rFonts w:eastAsia="Times New Roman" w:cs="Times New Roman" w:ascii="Times New Roman" w:hAnsi="Times New Roman"/>
          <w:color w:val="000000"/>
          <w:lang w:eastAsia="hr-HR"/>
        </w:rPr>
        <w:t>dana 23.12.2025. godin</w:t>
      </w:r>
      <w:r>
        <w:rPr>
          <w:rFonts w:eastAsia="Times New Roman" w:cs="Times New Roman" w:ascii="Times New Roman" w:hAnsi="Times New Roman"/>
          <w:lang w:eastAsia="hr-HR"/>
        </w:rPr>
        <w:t>e donosi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eastAsia="hr-HR"/>
        </w:rPr>
        <w:t xml:space="preserve">Izmjene i dopune </w:t>
      </w:r>
      <w:bookmarkStart w:id="0" w:name="_Toc62727863"/>
      <w:r>
        <w:rPr>
          <w:rFonts w:eastAsia="Times New Roman" w:cs="Times New Roman" w:ascii="Times New Roman" w:hAnsi="Times New Roman"/>
          <w:b/>
          <w:lang w:eastAsia="hr-HR"/>
        </w:rPr>
        <w:t>Programa Zaželi – Negoslavci  faza IV za 2025. godinu</w:t>
      </w:r>
      <w:bookmarkEnd w:id="0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eastAsia="hr-HR"/>
        </w:rPr>
        <w:t>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ab/>
        <w:t>Mijenja se točka II. Programa Zaželi – Negoslavci faza IV za 2025. godinu („Službeni glasnik” broj 9/24) i glasi: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val="en-AU" w:eastAsia="hr-HR"/>
        </w:rPr>
        <w:tab/>
      </w:r>
      <w:r>
        <w:rPr>
          <w:rFonts w:eastAsia="Times New Roman" w:cs="Times New Roman" w:ascii="Times New Roman" w:hAnsi="Times New Roman"/>
          <w:color w:val="000000"/>
          <w:lang w:val="en-AU" w:eastAsia="hr-HR"/>
        </w:rPr>
        <w:t>“</w:t>
      </w: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Sukladno točki I Program </w:t>
      </w:r>
      <w:r>
        <w:rPr>
          <w:rFonts w:eastAsia="Times New Roman" w:cs="Times New Roman" w:ascii="Times New Roman" w:hAnsi="Times New Roman"/>
          <w:bCs/>
          <w:color w:val="000000"/>
          <w:lang w:eastAsia="hr-HR"/>
        </w:rPr>
        <w:t>Zaželi – Negoslavci  faza IV</w:t>
      </w: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 obuhvaća sljedeće aktivnosti:</w:t>
      </w:r>
    </w:p>
    <w:p>
      <w:pPr>
        <w:pStyle w:val="Normal"/>
        <w:tabs>
          <w:tab w:val="clear" w:pos="709"/>
          <w:tab w:val="center" w:pos="9225" w:leader="none"/>
        </w:tabs>
        <w:spacing w:before="0" w:after="0"/>
        <w:ind w:left="720" w:hanging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Rashode za zaposlene                                                             300.930,00 EUR</w:t>
      </w:r>
    </w:p>
    <w:p>
      <w:pPr>
        <w:pStyle w:val="Normal"/>
        <w:tabs>
          <w:tab w:val="clear" w:pos="709"/>
          <w:tab w:val="center" w:pos="9084" w:leader="none"/>
        </w:tabs>
        <w:spacing w:lineRule="auto" w:line="252" w:before="0" w:after="160"/>
        <w:ind w:left="720" w:hanging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Materijalni rashodi                                                                    20.000,00 EUR                                                                                                                      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color w:val="000000"/>
        </w:rPr>
        <w:t>UKUPNO:                                                                              320.930,00 EUR .”</w:t>
      </w:r>
    </w:p>
    <w:p>
      <w:pPr>
        <w:pStyle w:val="Normal"/>
        <w:tabs>
          <w:tab w:val="clear" w:pos="709"/>
          <w:tab w:val="center" w:pos="9084" w:leader="none"/>
        </w:tabs>
        <w:spacing w:lineRule="auto" w:line="252" w:before="0" w:after="160"/>
        <w:ind w:left="720" w:hanging="0"/>
        <w:contextualSpacing/>
        <w:rPr>
          <w:rFonts w:ascii="Times New Roman" w:hAnsi="Times New Roman" w:eastAsia="Times New Roman" w:cs="Times New Roman"/>
          <w:b/>
          <w:b/>
          <w:bCs/>
          <w:color w:val="C9211E"/>
        </w:rPr>
      </w:pPr>
      <w:r>
        <w:rPr>
          <w:rFonts w:eastAsia="Times New Roman" w:cs="Times New Roman" w:ascii="Times New Roman" w:hAnsi="Times New Roman"/>
          <w:b/>
          <w:bCs/>
          <w:color w:val="C9211E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Ostale odredbe Programa se ne mijenjaju, niti se dopunjavaju.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AU" w:eastAsia="hr-HR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hr-HR" w:eastAsia="hr-HR"/>
        </w:rPr>
        <w:t>Ovaj Izmjene i dopune Programa stupaju na snagu dan nakon dana objave u Službenom glasniku Općine Negoslavci.</w:t>
      </w:r>
    </w:p>
    <w:p>
      <w:pPr>
        <w:pStyle w:val="Normal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eastAsia="hr-HR"/>
        </w:rPr>
        <w:t>PREDSJEDNIK OPĆINSKOG VIJEĆA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>Miodrag Mišanović</w:t>
      </w:r>
    </w:p>
    <w:p>
      <w:pPr>
        <w:pStyle w:val="Normal"/>
        <w:jc w:val="righ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LibreOffice/7.4.1.2$Windows_X86_64 LibreOffice_project/3c58a8f3a960df8bc8fd77b461821e42c061c5f0</Application>
  <AppVersion>15.0000</AppVersion>
  <Pages>1</Pages>
  <Words>131</Words>
  <Characters>830</Characters>
  <CharactersWithSpaces>1286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2024-01-11T11:48:00Z</dcterms:created>
  <dc:creator/>
  <dc:description/>
  <dc:language>hr-HR</dc:language>
  <cp:lastModifiedBy/>
  <dcterms:modified xsi:type="dcterms:W3CDTF">2026-01-15T11:27:09Z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