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Picture 0" descr="Šahov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Šahovnic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b/>
          <w:lang w:val="de-DE"/>
        </w:rPr>
        <w:t>REPUBLIKA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de-DE"/>
        </w:rPr>
        <w:t>HRVATSKA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lang w:val="de-DE"/>
        </w:rPr>
        <w:t>VUKOVARSKO-SRIJEMSKA ŽUPANIJA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lang w:val="de-DE"/>
        </w:rPr>
        <w:t>OP</w:t>
      </w:r>
      <w:r>
        <w:rPr>
          <w:rFonts w:ascii="Times New Roman" w:hAnsi="Times New Roman"/>
          <w:b/>
        </w:rPr>
        <w:t>Ć</w:t>
      </w:r>
      <w:r>
        <w:rPr>
          <w:rFonts w:ascii="Times New Roman" w:hAnsi="Times New Roman"/>
          <w:b/>
          <w:lang w:val="de-DE"/>
        </w:rPr>
        <w:t>INA</w:t>
      </w:r>
      <w:r>
        <w:rPr>
          <w:rFonts w:ascii="Times New Roman" w:hAnsi="Times New Roman"/>
          <w:b/>
        </w:rPr>
        <w:t xml:space="preserve"> NEGOSLAVCI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Općinski načelnik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lang w:val="it-IT"/>
        </w:rPr>
        <w:t>KLA</w:t>
      </w:r>
      <w:r>
        <w:rPr>
          <w:rFonts w:ascii="Times New Roman" w:hAnsi="Times New Roman"/>
          <w:b/>
          <w:color w:val="000000"/>
          <w:lang w:val="it-IT"/>
        </w:rPr>
        <w:t>SA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400-05/25-01/01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color w:val="000000"/>
        </w:rPr>
      </w:pPr>
      <w:r>
        <w:rPr>
          <w:rFonts w:ascii="Times New Roman" w:hAnsi="Times New Roman"/>
          <w:b/>
          <w:color w:val="000000"/>
          <w:lang w:val="it-IT"/>
        </w:rPr>
        <w:t>URBROJ</w:t>
      </w:r>
      <w:r>
        <w:rPr>
          <w:rFonts w:ascii="Times New Roman" w:hAnsi="Times New Roman"/>
          <w:b/>
          <w:color w:val="000000"/>
        </w:rPr>
        <w:t xml:space="preserve"> :</w:t>
      </w:r>
      <w:r>
        <w:rPr>
          <w:rFonts w:ascii="Times New Roman" w:hAnsi="Times New Roman"/>
          <w:color w:val="000000"/>
        </w:rPr>
        <w:t xml:space="preserve"> 2196-19-01-25-01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Negosla</w:t>
      </w:r>
      <w:r>
        <w:rPr>
          <w:rFonts w:ascii="Times New Roman" w:hAnsi="Times New Roman"/>
          <w:b/>
          <w:bCs/>
          <w:color w:val="000000"/>
        </w:rPr>
        <w:t>vci,</w:t>
      </w:r>
      <w:r>
        <w:rPr>
          <w:rFonts w:ascii="Times New Roman" w:hAnsi="Times New Roman"/>
          <w:color w:val="000000"/>
        </w:rPr>
        <w:t xml:space="preserve"> 02. siječnja 2025. </w:t>
      </w:r>
    </w:p>
    <w:p>
      <w:pPr>
        <w:pStyle w:val="Tijeloteksta21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jeloteksta21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temelju članka 28. stavka 1. Zakona o javnoj nabavi (''Narodne novine'' broj 120/16 i 114/22), članka 3., stavka 1. Pravilnika o planu nabave, registru ugovora, prethodnom savjetovanju i analizi tržišta u javnoj nabavi („Narodne novine“ broj 101/17, 144/20 i 30/23), u skladu sa Proračunom Općine Negoslavci za 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godinu i članka 32., stavka 2.</w:t>
      </w:r>
      <w:r>
        <w:rPr>
          <w:rFonts w:ascii="Times New Roman" w:hAnsi="Times New Roman"/>
          <w:spacing w:val="-4"/>
        </w:rPr>
        <w:t xml:space="preserve">, točke 2. Statuta Općine Negoslavci („Službeni glasnik Općine Negoslavci“ broj </w:t>
      </w:r>
      <w:r>
        <w:rPr>
          <w:rFonts w:ascii="Times New Roman" w:hAnsi="Times New Roman"/>
          <w:spacing w:val="-4"/>
        </w:rPr>
        <w:t>4/25</w:t>
      </w:r>
      <w:r>
        <w:rPr>
          <w:rFonts w:ascii="Times New Roman" w:hAnsi="Times New Roman"/>
        </w:rPr>
        <w:t xml:space="preserve">), Općinski načelnik Općine Negoslavci </w:t>
      </w:r>
      <w:r>
        <w:rPr>
          <w:rFonts w:ascii="Times New Roman" w:hAnsi="Times New Roman"/>
        </w:rPr>
        <w:t>dana 02. siječnja 2025.</w:t>
      </w:r>
      <w:r>
        <w:rPr>
          <w:rFonts w:ascii="Times New Roman" w:hAnsi="Times New Roman"/>
        </w:rPr>
        <w:t xml:space="preserve"> donosi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ilnaslova1"/>
        <w:ind w:left="0" w:hanging="43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Plan javne nabave za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godinu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Članak 1.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>Za 2025. godinu utvrđuje se nabava radova, usluga i roba kako slijedi.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5075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51"/>
        <w:gridCol w:w="2269"/>
        <w:gridCol w:w="1559"/>
        <w:gridCol w:w="1418"/>
        <w:gridCol w:w="1562"/>
        <w:gridCol w:w="1274"/>
        <w:gridCol w:w="1703"/>
        <w:gridCol w:w="1417"/>
        <w:gridCol w:w="864"/>
        <w:gridCol w:w="1223"/>
        <w:gridCol w:w="933"/>
      </w:tblGrid>
      <w:tr>
        <w:trPr>
          <w:trHeight w:val="29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Evidencijski broj nabave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Predmet nabave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CPV nabave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Procijenjena vrijednost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nabave u eurima (bez PDV-a)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Vrsta postupka uključujući posebne režime nabave i jednostavnu nabavu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Navod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planira li se predmet nabave podijeliti na grupe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Navod sklapa li se ugovor, okvirni sporazum ili narudžbenica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Navod financira li se ugovor ili okvirni sporazum iz fondova EU, ako su podaci o izvoru financiranja poznati prilikom izrade plana nabave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Planirani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početak postupka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Planirano trajanje ugovora ili okvirnog sporazuma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Napomena</w:t>
            </w:r>
          </w:p>
        </w:tc>
      </w:tr>
      <w:tr>
        <w:trPr>
          <w:trHeight w:val="20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Premije osiguranja imovine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66515200-5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2.400,00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godina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2/25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Energija – javna rasvjeta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09310000-5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12.800,00</w:t>
            </w:r>
          </w:p>
          <w:p>
            <w:pPr>
              <w:pStyle w:val="Sadrajitablice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3/25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Plin – lož ulje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09120000-6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5.040,00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4/25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telefona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64212000-5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3.200,00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5/25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tek. i invest. održavanja građevinskih objekata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44000000-0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6.400,00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6/25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Tekuće održavanje cesta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45233141-9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5.840,00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7/25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 tekuće investicijsko održavanje postrojenja i opreme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50100000-6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4.800,00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8/25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Čišćenja divljih deponija</w:t>
            </w:r>
          </w:p>
          <w:p>
            <w:pPr>
              <w:pStyle w:val="Sadrajitablice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90730000-3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9/25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tekućeg održavanja prijevoznih sredstava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50100000-6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13.200,00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10/25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Tekuće održavanje javnih površina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77310000-6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8.000,00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čišćenja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90910000-9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3.200,00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Troškovi zaštite životinja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85210000-3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2.560,00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13/25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Hortikultura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03100000-2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19.200,00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 mjeseca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27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14/25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promidžbe i informiranja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22462000-6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2.400,00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15/25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iznošenja i odvoz smeća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90511000-2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3.600,00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16/25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Deratizacija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90923000-3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 mjesec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1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17/25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Dezinsekcija komaraca i stršljenova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24452000-7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6.400,00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 godina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1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18/25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Ugovori o djelu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79994000-8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16.000,00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083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19/25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Izrada projektne dokumentacije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71242000-6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4.800,00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083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Usluge edukcije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80000000-4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 mjeseca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21/25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Reprezentacija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15000000-8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6.400,00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37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22/25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Nabavka opreme za dječje igralište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37535200-9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28.800,00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 mjeseci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377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23/25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Računalne usluge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48151000-1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4.000,00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377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24/25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Sufinanciranje ekskurzije učenika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63000000-9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5.600,00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25/25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Sufinanciranje cijene prijevoza učenika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63000000-9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2.640,00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26/25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Sanacija pješačkih staza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45233252-0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28.000,00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 mjeseca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27/25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Uređenje malonogometnog igrališta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45112720-8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6.400,00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 mjeseca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28/25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Uređenje centra – faza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45112700-2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 mjeseci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29/25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Sanacija i uređenje etno kuća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45454000-4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252.800,00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Otvoreni postupak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 godine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30/25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Usluge tek. i investicijskog održavanja javne rasvjete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50232100-1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5.600,00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godina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31/25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Izgradnja dječjeg vrtića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45000000-7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640,00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Otvoreni postupak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NE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Ugovor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 mjeseci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32/25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Oprema trimeri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43325100-8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2.400,00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godina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33/25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Sufinanciranje prijevoza građana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60000000-8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godina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34/25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Kućanske i osnovne higijenske potrepštine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33700000-7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26.400,00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godine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35/25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Promidžbeni materijal-”Zaželi”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22462000-6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8.000,00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36/25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Reprezentacija projekt „Zaželi”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15119000-5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16.000,00</w:t>
            </w:r>
            <w:bookmarkStart w:id="0" w:name="_GoBack"/>
            <w:bookmarkEnd w:id="0"/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Članak </w:t>
      </w: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Plan javne nabave za 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godinu stupaju na snagu dan nakon dana objave u Službenom glasniku Općine Negoslavci.</w:t>
      </w:r>
    </w:p>
    <w:p>
      <w:pPr>
        <w:pStyle w:val="Normal"/>
        <w:ind w:firstLine="708"/>
        <w:jc w:val="righ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8"/>
        <w:jc w:val="righ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OPĆINSKI NAČELNIK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kern w:val="0"/>
        </w:rPr>
        <w:t>Dušan Jeckov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Normal"/>
    <w:next w:val="Normal"/>
    <w:uiPriority w:val="9"/>
    <w:qFormat/>
    <w:pPr>
      <w:keepNext w:val="true"/>
      <w:tabs>
        <w:tab w:val="clear" w:pos="709"/>
        <w:tab w:val="left" w:pos="2160" w:leader="none"/>
      </w:tabs>
      <w:ind w:left="432" w:hanging="432"/>
      <w:jc w:val="center"/>
      <w:outlineLvl w:val="0"/>
    </w:pPr>
    <w:rPr>
      <w:b/>
      <w:bCs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84efa"/>
    <w:rPr>
      <w:rFonts w:ascii="Tahoma" w:hAnsi="Tahoma" w:cs="Mangal"/>
      <w:sz w:val="16"/>
      <w:szCs w:val="14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jeloteksta21" w:customStyle="1">
    <w:name w:val="Tijelo teksta 21"/>
    <w:basedOn w:val="Normal"/>
    <w:qFormat/>
    <w:pPr>
      <w:spacing w:lineRule="auto" w:line="480" w:before="0" w:after="120"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84efa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LibreOffice/7.4.1.2$Windows_X86_64 LibreOffice_project/3c58a8f3a960df8bc8fd77b461821e42c061c5f0</Application>
  <AppVersion>15.0000</AppVersion>
  <Pages>7</Pages>
  <Words>789</Words>
  <Characters>4809</Characters>
  <CharactersWithSpaces>5186</CharactersWithSpaces>
  <Paragraphs>425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2024-05-23T10:02:00Z</dcterms:created>
  <dc:creator/>
  <dc:description/>
  <dc:language>hr-HR</dc:language>
  <cp:lastModifiedBy/>
  <cp:lastPrinted>2025-02-10T10:21:00Z</cp:lastPrinted>
  <dcterms:modified xsi:type="dcterms:W3CDTF">2026-01-16T10:00:06Z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