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37.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 w:eastAsia="hr-HR"/>
        </w:rPr>
        <w:t>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.01.2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AKTI OPĆINSKOG NAČELNIKA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Odluka o financiranju Vijeća srpske nacionalne manjine Općine Negoslavci za 2026. godinu ......4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Odluka o financiranju Zajedničkog vijeća općina Vukovar za 2026. godinu ..................................5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Izvješće o postignutim ciljevima upravljanja komunalnom infrastrukturom i planiranom postupanju u slučaju neispunjenja ciljeva u 2026. godini ..................................................................................6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val="hr-HR"/>
        </w:rPr>
        <w:tab/>
        <w:t>Na temelju članka 4. Programa financiranja udruga i opće društvenih djelatnosti na području Općine Negoslavci za 2026. g.  („Službeni glasnik Općine Negoslavci“ broj 11/25)  članka 32., stavka 2., točke 2. Statuta Općine Negoslavci (Službeni glasnik Općine Negoslavci broj 4/25) Općinski načelnik Općine Negoslavci donosi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</w:rPr>
        <w:t>O  D  L  U  K  U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</w:rPr>
        <w:t>o financiranju Vijeća srpske nacionalne manjine Općine Negoslavci za 2026. god.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1.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ab/>
      </w:r>
      <w:r>
        <w:rPr>
          <w:bCs/>
        </w:rPr>
        <w:t>Vijeće srpske nacionalne manjine Općine Negoslavci</w:t>
      </w:r>
      <w:r>
        <w:rPr>
          <w:b/>
        </w:rPr>
        <w:t xml:space="preserve"> </w:t>
      </w:r>
      <w:r>
        <w:rPr>
          <w:bCs/>
        </w:rPr>
        <w:t>(dalje: VSNM Općine Negoslavci)</w:t>
      </w:r>
      <w:r>
        <w:rPr>
          <w:b/>
        </w:rPr>
        <w:t xml:space="preserve"> </w:t>
      </w:r>
      <w:r>
        <w:rPr/>
        <w:t>financirat će se iz proračuna općine u 2026. godine u ukupnom godišnjem iznosu od 6.000,00 EUR.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 2.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ab/>
        <w:t xml:space="preserve">Financiranje VSNM Općine Negoslavci, vršit će se kvartalno doznakom sredstava na transakcijski račun HR9725000091102134721 otvoren kod Addiko banke, a sve u skladu sa planiranim prilivom novčanih sredstava u proračun Općine.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 3.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Odluka se primjenjuje od 1.1.2026. godine, a objaviti će se u „Službenom glasniku“ Općine Negoslavci.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sz w:val="24"/>
          <w:szCs w:val="24"/>
          <w:lang w:val="hr-HR" w:eastAsia="hr-HR"/>
        </w:rPr>
        <w:t xml:space="preserve">                                               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/>
      </w:pPr>
      <w:r>
        <w:rPr>
          <w:bCs/>
        </w:rPr>
        <w:t>Vijeće srpske nacionalne manjine Općine Negoslavci,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/>
      </w:pPr>
      <w:r>
        <w:rPr>
          <w:bCs/>
        </w:rPr>
        <w:t>Računovodstvo,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  <w:t>Arhiva, ovdje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KLASA: 402-03/26-01/04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URBROJ: 2196-19-01-26-01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 xml:space="preserve">Negoslavci, 14. siječnja 2026.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bCs/>
          <w:sz w:val="24"/>
          <w:szCs w:val="24"/>
          <w:lang w:val="hr-HR" w:eastAsia="hr-HR"/>
        </w:rPr>
        <w:t xml:space="preserve"> </w:t>
      </w:r>
      <w:r>
        <w:rPr>
          <w:b/>
          <w:bCs/>
          <w:sz w:val="24"/>
          <w:szCs w:val="24"/>
          <w:lang w:val="hr-HR" w:eastAsia="hr-HR"/>
        </w:rPr>
        <w:t>OPĆINSKI NAČELNIK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val="hr-HR" w:eastAsia="hr-HR"/>
        </w:rPr>
        <w:t xml:space="preserve">                                                                     </w:t>
      </w:r>
      <w:r>
        <w:rPr>
          <w:sz w:val="24"/>
          <w:szCs w:val="24"/>
          <w:lang w:val="hr-HR" w:eastAsia="hr-HR"/>
        </w:rPr>
        <w:t>Dušan Jeckov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jc w:val="both"/>
        <w:rPr/>
      </w:pPr>
      <w:r>
        <w:rPr>
          <w:sz w:val="24"/>
          <w:szCs w:val="24"/>
          <w:lang w:val="hr-HR"/>
        </w:rPr>
        <w:tab/>
        <w:t>Na temelju članka 4. Programa financiranja udruga i opće društvenih djelatnosti na području Općine Negoslavci za 2026. g.  („Službeni glasnik Općine Negoslavci“ broj 11/25)  članka 32., stavka 2., točke 2. Statuta Općine Negoslavci (Službeni glasnik Općine Negoslavci broj 4/25) Općinski načelnik Općine Negoslavci donosi</w:t>
      </w:r>
    </w:p>
    <w:p>
      <w:pPr>
        <w:pStyle w:val="Tijeloteksta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Tijeloteksta"/>
        <w:spacing w:before="0" w:after="0"/>
        <w:jc w:val="center"/>
        <w:rPr>
          <w:b/>
          <w:b/>
        </w:rPr>
      </w:pPr>
      <w:r>
        <w:rPr>
          <w:b/>
        </w:rPr>
        <w:t>O  D  L  U  K  U</w:t>
      </w:r>
    </w:p>
    <w:p>
      <w:pPr>
        <w:pStyle w:val="Tijeloteksta"/>
        <w:spacing w:before="0" w:after="0"/>
        <w:jc w:val="center"/>
        <w:rPr/>
      </w:pPr>
      <w:r>
        <w:rPr>
          <w:b/>
        </w:rPr>
        <w:t>o financiranju Zajedničkog vijeća općina Vukovar za 2026. godinu</w:t>
      </w:r>
    </w:p>
    <w:p>
      <w:pPr>
        <w:pStyle w:val="Tijeloteksta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1.</w:t>
      </w:r>
    </w:p>
    <w:p>
      <w:pPr>
        <w:pStyle w:val="Tijeloteksta"/>
        <w:spacing w:before="0" w:after="0"/>
        <w:rPr/>
      </w:pPr>
      <w:r>
        <w:rPr/>
        <w:tab/>
      </w:r>
      <w:r>
        <w:rPr>
          <w:bCs/>
        </w:rPr>
        <w:t>Zajedničko vijeće općina Vukovar (dalje: ZVO)</w:t>
      </w:r>
      <w:r>
        <w:rPr>
          <w:b/>
        </w:rPr>
        <w:t xml:space="preserve"> </w:t>
      </w:r>
      <w:r>
        <w:rPr/>
        <w:t xml:space="preserve">financirat će se iz proračuna općine Negoslavci u 2026. godini u ukupnom godišnjem iznosu od 5.500,00 EUR. </w:t>
      </w:r>
    </w:p>
    <w:p>
      <w:pPr>
        <w:pStyle w:val="Tijeloteksta"/>
        <w:spacing w:before="0" w:after="0"/>
        <w:rPr/>
      </w:pPr>
      <w:r>
        <w:rPr/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 2.</w:t>
      </w:r>
    </w:p>
    <w:p>
      <w:pPr>
        <w:pStyle w:val="Tijeloteksta"/>
        <w:spacing w:before="0" w:after="0"/>
        <w:rPr/>
      </w:pPr>
      <w:r>
        <w:rPr/>
        <w:tab/>
        <w:t xml:space="preserve">Financiranje ZVO-a vršit će se kvartalno doznakom sredstava na IBAN HR1925000091102014875 Zajedničkog vijeća općina Vukovar, E. Kvaternika 1, Vukovar, OIB:82238923898 sa naznakom Dotacija ZVO, a sve u skladu sa planiranim prilivom novčanih sredstava u proračun Općine. </w:t>
      </w:r>
    </w:p>
    <w:p>
      <w:pPr>
        <w:pStyle w:val="Tijeloteksta"/>
        <w:spacing w:before="0" w:after="0"/>
        <w:rPr/>
      </w:pPr>
      <w:r>
        <w:rPr/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 3.</w:t>
      </w:r>
    </w:p>
    <w:p>
      <w:pPr>
        <w:pStyle w:val="Tijeloteksta"/>
        <w:spacing w:before="0" w:after="0"/>
        <w:ind w:firstLine="708"/>
        <w:rPr/>
      </w:pPr>
      <w:r>
        <w:rPr/>
        <w:t>Odluka se primjenjuje od 1.1.2026. godine, a objaviti će se u „Službenom glasniku“ Općine Negoslavci.</w:t>
      </w:r>
    </w:p>
    <w:p>
      <w:pPr>
        <w:pStyle w:val="Tijeloteksta"/>
        <w:spacing w:before="0" w:after="0"/>
        <w:jc w:val="center"/>
        <w:rPr/>
      </w:pPr>
      <w:r>
        <w:rPr/>
      </w:r>
    </w:p>
    <w:p>
      <w:pPr>
        <w:pStyle w:val="Tijeloteksta"/>
        <w:spacing w:before="0" w:after="0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Tijeloteksta"/>
        <w:numPr>
          <w:ilvl w:val="0"/>
          <w:numId w:val="1"/>
        </w:numPr>
        <w:spacing w:before="0" w:after="0"/>
        <w:rPr/>
      </w:pPr>
      <w:r>
        <w:rPr>
          <w:bCs/>
        </w:rPr>
        <w:t>Zajedničko vijeće općina Vukovar, E. Kvaternika 1, Vukovar</w:t>
      </w:r>
    </w:p>
    <w:p>
      <w:pPr>
        <w:pStyle w:val="Tijeloteksta"/>
        <w:numPr>
          <w:ilvl w:val="0"/>
          <w:numId w:val="1"/>
        </w:numPr>
        <w:spacing w:before="0" w:after="0"/>
        <w:rPr/>
      </w:pPr>
      <w:r>
        <w:rPr>
          <w:bCs/>
        </w:rPr>
        <w:t>Računovodstvo,</w:t>
      </w:r>
    </w:p>
    <w:p>
      <w:pPr>
        <w:pStyle w:val="Tijeloteksta"/>
        <w:numPr>
          <w:ilvl w:val="0"/>
          <w:numId w:val="1"/>
        </w:numPr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Arhiva, ovdje</w:t>
      </w:r>
    </w:p>
    <w:p>
      <w:pPr>
        <w:pStyle w:val="Tijeloteksta"/>
        <w:spacing w:before="0" w:after="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KLASA: 402-03/26-01/03</w:t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URBROJ: 2196-19-01-26-01</w:t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Negoslavci, 9. siječnja 2026.</w:t>
      </w:r>
    </w:p>
    <w:p>
      <w:pPr>
        <w:pStyle w:val="Tijeloteksta"/>
        <w:spacing w:before="0" w:after="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/>
      </w:pPr>
      <w:r>
        <w:rPr>
          <w:b/>
          <w:bCs/>
          <w:sz w:val="24"/>
          <w:szCs w:val="24"/>
          <w:lang w:val="hr-HR" w:eastAsia="hr-HR"/>
        </w:rPr>
        <w:t>OPĆINSKI NAČELNIK</w:t>
      </w:r>
    </w:p>
    <w:p>
      <w:pPr>
        <w:pStyle w:val="Normal"/>
        <w:spacing w:before="0" w:after="0"/>
        <w:ind w:hanging="0"/>
        <w:jc w:val="center"/>
        <w:rPr/>
      </w:pPr>
      <w:r>
        <w:rPr>
          <w:sz w:val="24"/>
          <w:szCs w:val="24"/>
          <w:lang w:val="hr-HR" w:eastAsia="hr-HR"/>
        </w:rPr>
        <w:t>Dušan Jeckov</w:t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/>
        <w:drawing>
          <wp:inline distT="0" distB="0" distL="0" distR="0">
            <wp:extent cx="5761355" cy="36830"/>
            <wp:effectExtent l="0" t="0" r="0" b="0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 w:val="false"/>
          <w:bCs w:val="false"/>
        </w:rPr>
        <w:tab/>
        <w:t>Na temelju članka 9. Odluke o analiziranju i vrednovanju učinka upravljanja i korištenja komunalne infrastr</w:t>
      </w:r>
      <w:r>
        <w:rPr>
          <w:b w:val="false"/>
          <w:bCs w:val="false"/>
          <w:color w:val="000000"/>
        </w:rPr>
        <w:t>ukture („Službeni glasnik Općine Negoslavci” broj 6/22 i 1/23) i čl</w:t>
      </w:r>
      <w:r>
        <w:rPr>
          <w:b w:val="false"/>
          <w:bCs w:val="false"/>
        </w:rPr>
        <w:t>anka 32., stavka 2., točke 2. Statuta Općine Negoslavci („Službeni glasnik Općine Negoslavci” broj 4/25), Općinski načelnik Općine Negoslavc</w:t>
      </w:r>
      <w:r>
        <w:rPr>
          <w:b w:val="false"/>
          <w:bCs w:val="false"/>
          <w:color w:val="000000"/>
        </w:rPr>
        <w:t>i dana 05.02.</w:t>
      </w:r>
      <w:r>
        <w:rPr>
          <w:b w:val="false"/>
          <w:bCs w:val="false"/>
        </w:rPr>
        <w:t>2026. godine donosi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IZVJEŠĆE O POSTIGNUTIM CILJEVIMA UPRAVLJANJA KOMUNALNOM INFRASTRUKTUROM I PLANIRANOM POSTUPANJU U SLUČAJU NEISPUNJENJA CILJEVA U 2026. GODINI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1.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 xml:space="preserve">Ovo Izvješće se izrađuje u cilju izvještavanja javnosti o postignutim ciljevima upravljanja komunalnom infrastrukturom i planiranom postupanju u slučaju neispunjenja ciljeva u 2026. godini na području Općine Negoslavci. 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2.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Izvješće se prikazuje tablično kako slijedi.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2263"/>
        <w:gridCol w:w="1194"/>
        <w:gridCol w:w="2843"/>
        <w:gridCol w:w="2888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R.br.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Opis aktivnosti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Period izvršenja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Postignut cilj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Planirano postupanje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Sanirane su pješačke staze na području Negoslavaca – Radnička ulica, Petrovačka ulica i dio Vukovarske ulice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Rujan i prosinac 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Sanirane pješačke staze u Radničkoj ulici, Petrovačkoj ulici i dijelu Vukovarske ulice.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Nastavak sanacije ostalih pješačkih staza u lošem stanju.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Ažurirana je evidencija komunalne infrastrukture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Lipanj</w:t>
            </w:r>
          </w:p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Ažuriranje je izvršeno zbog promjene okolnosti komunalne infrastrukture na području Općine Negoslavci. Evidencija omogućuje transparentnost cjelokupne komunalne infrastrukture na području Općine.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Ažurirati evidenciju prema potrebi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3.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Postavljanje dječjeg igrališta pored zgrade Općine i zip-line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>
                <w:color w:val="000000"/>
              </w:rPr>
              <w:t>Veljača 2025.</w:t>
            </w:r>
            <w:r>
              <w:rPr/>
              <w:t xml:space="preserve">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 xml:space="preserve">Postavljeno dječje igralište i zip-line na tome području (k.č.br. 677/1, k.o. Negoslavci)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U planu je daljnje uređenje navedenog dječjeg igrališta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4.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Skinuta je ukrasna rasvjeta početkom 2025. godine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Siječanj 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Skinuta ukrasna rasvjeta početkom 2025. godine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Postavit će se ukrasna rasvjeta krajem 2025. godine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5.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Postavljena je ukrasna rasvjeta krajem 2025. godine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Prosinac 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Postavljena ukrasna rasvjeta krajem 2025. godine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Skinit će se ukrasna rasvjeta početkom 2026. godine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6.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Odvožen je otpad iz kontejnera i spremnika za animalni otpad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 xml:space="preserve">Uredno je odvožen otpad iz navedenih spremnika.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 će se prema potrebi vršiti odvoz i nadzor nepropisnog odlaganja otpada.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7.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Vršeno je košenje zelenih površina u centru, na nogometnom igralištu i na groblju.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Košenje je vršeno kontinuirano i po potrebi. Zadovoljavajuće.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Nastavak urednog održavanja navedenih zelenih površina.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8.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Čišćenje centra i groblja od smeća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Čišćenje je vršeno od strane čistačica iz ugovora o javnom radu.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Nastavak urednog održavanja navedenih površina.</w:t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3.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Ovaj Izvještaj će se objaviti na web stranici Općine Negoslavci, oglasnoj tabli i u Službenom glasniku Općine Negoslavci.</w:t>
      </w:r>
    </w:p>
    <w:p>
      <w:pPr>
        <w:pStyle w:val="Normal"/>
        <w:bidi w:val="0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>KLASA: 363-02/26-02/01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>URBROJ: 2196-19-01-26-02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 xml:space="preserve">Negoslavci, 05. siječanj 2026. 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>
          <w:b/>
          <w:bCs/>
        </w:rPr>
        <w:t>OPĆINSKI NAČELNIK</w:t>
      </w:r>
    </w:p>
    <w:p>
      <w:pPr>
        <w:pStyle w:val="Normal"/>
        <w:bidi w:val="0"/>
        <w:jc w:val="center"/>
        <w:rPr/>
      </w:pPr>
      <w:r>
        <w:rPr>
          <w:b w:val="false"/>
          <w:bCs w:val="false"/>
        </w:rPr>
        <w:t>Dušan Jeckov</w:t>
      </w:r>
      <w:r>
        <w:rPr>
          <w:b/>
          <w:bCs/>
        </w:rPr>
        <w:t xml:space="preserve"> 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Calibri"/>
          <w:sz w:val="24"/>
          <w:szCs w:val="24"/>
          <w:lang w:val="hr-HR"/>
        </w:rPr>
      </w:pPr>
      <w:r>
        <w:rPr/>
        <w:drawing>
          <wp:inline distT="0" distB="0" distL="0" distR="0">
            <wp:extent cx="5761355" cy="36830"/>
            <wp:effectExtent l="0" t="0" r="0" b="0"/>
            <wp:docPr id="4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nsola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1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6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1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3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2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2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2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2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2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character" w:styleId="WW8Num1z0">
    <w:name w:val="WW8Num1z0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binitekst1">
    <w:name w:val="Obični tekst1"/>
    <w:basedOn w:val="Normal"/>
    <w:qFormat/>
    <w:pPr>
      <w:spacing w:lineRule="atLeast" w:line="100" w:before="0" w:after="0"/>
    </w:pPr>
    <w:rPr>
      <w:rFonts w:ascii="Consolas" w:hAnsi="Consolas" w:eastAsia="Times New Roman" w:cs="font316"/>
      <w:color w:val="00000A"/>
      <w:kern w:val="2"/>
      <w:sz w:val="21"/>
      <w:szCs w:val="21"/>
      <w14:ligatures w14:val="none"/>
    </w:rPr>
  </w:style>
  <w:style w:type="paragraph" w:styleId="Tijelotekstauvlaka21">
    <w:name w:val="Tijelo teksta - uvlaka 21"/>
    <w:basedOn w:val="Normal"/>
    <w:qFormat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kern w:val="2"/>
      <w:szCs w:val="20"/>
      <w:lang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Application>LibreOffice/7.4.1.2$Windows_X86_64 LibreOffice_project/3c58a8f3a960df8bc8fd77b461821e42c061c5f0</Application>
  <AppVersion>15.0000</AppVersion>
  <Pages>7</Pages>
  <Words>829</Words>
  <Characters>5368</Characters>
  <CharactersWithSpaces>6353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2026-02-20T13:36:06Z</dcterms:modified>
  <cp:revision>368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