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3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. God. IV Negoslavci,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03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.0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.2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026. godine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AKTI OPĆINSKOG NAČELNIKA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 xml:space="preserve">Pravilnik </w:t>
      </w:r>
      <w:r>
        <w:rPr>
          <w:color w:val="000000"/>
        </w:rPr>
        <w:t>o sufinanciranju kupnje kuće  za mlade i mlade obitelji na području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Općine Negoslavci za 2026. godinu ................................................................................................4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 xml:space="preserve">Pravilnik </w:t>
      </w:r>
      <w:r>
        <w:rPr>
          <w:color w:val="000000"/>
        </w:rPr>
        <w:t xml:space="preserve">o poticanju gospodarskog razvoja Općine Negoslavci </w:t>
      </w:r>
      <w:r>
        <w:rPr>
          <w:color w:val="000000"/>
        </w:rPr>
        <w:t>za 2026. godinu</w:t>
      </w:r>
      <w:r>
        <w:rPr>
          <w:color w:val="000000"/>
        </w:rPr>
        <w:t xml:space="preserve"> ..............................................................................................................................................</w:t>
      </w:r>
      <w:r>
        <w:rPr>
          <w:color w:val="000000"/>
        </w:rPr>
        <w:t>8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u w:val="single"/>
        </w:rPr>
        <w:t>AKTI OPĆINSKOG NAČELNIKA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Na </w:t>
      </w:r>
      <w:r>
        <w:rPr>
          <w:rFonts w:cs="Times New Roman" w:ascii="Times New Roman" w:hAnsi="Times New Roman"/>
          <w:sz w:val="24"/>
          <w:szCs w:val="24"/>
        </w:rPr>
        <w:t>temelju članka 48. stavk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1. točke 5. Zakona o lokalnoj i područnoj (regionalnoj)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samoupravi (</w:t>
      </w:r>
      <w:r>
        <w:rPr>
          <w:rFonts w:cs="Times New Roman" w:ascii="Times New Roman" w:hAnsi="Times New Roman"/>
          <w:sz w:val="24"/>
          <w:szCs w:val="24"/>
          <w:lang w:val="hr-HR"/>
        </w:rPr>
        <w:t>„Narodne novine“ broj</w:t>
      </w:r>
      <w:r>
        <w:rPr>
          <w:rFonts w:cs="Times New Roman" w:ascii="Times New Roman" w:hAnsi="Times New Roman"/>
          <w:sz w:val="24"/>
          <w:szCs w:val="24"/>
        </w:rPr>
        <w:t xml:space="preserve"> 33/01, 60/01, 129/05, 109/07, 125/08, 36/09, 150/11,144/12, 19/13, 137/15, 123/17</w:t>
      </w:r>
      <w:r>
        <w:rPr>
          <w:rFonts w:cs="Times New Roman" w:ascii="Times New Roman" w:hAnsi="Times New Roman"/>
          <w:sz w:val="24"/>
          <w:szCs w:val="24"/>
          <w:lang w:val="hr-HR"/>
        </w:rPr>
        <w:t>, 98/19, 144/20.</w:t>
      </w:r>
      <w:r>
        <w:rPr>
          <w:rFonts w:cs="Times New Roman" w:ascii="Times New Roman" w:hAnsi="Times New Roman"/>
          <w:sz w:val="24"/>
          <w:szCs w:val="24"/>
        </w:rPr>
        <w:t xml:space="preserve">) te članka </w:t>
      </w:r>
      <w:r>
        <w:rPr>
          <w:rFonts w:cs="Times New Roman" w:ascii="Times New Roman" w:hAnsi="Times New Roman"/>
          <w:color w:val="000000"/>
          <w:sz w:val="24"/>
          <w:szCs w:val="24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  <w:lang w:val="hr-HR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, točke 2.</w:t>
      </w:r>
      <w:r>
        <w:rPr>
          <w:rFonts w:cs="Times New Roman" w:ascii="Times New Roman" w:hAnsi="Times New Roman"/>
          <w:sz w:val="24"/>
          <w:szCs w:val="24"/>
        </w:rPr>
        <w:t xml:space="preserve"> Statuta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Općine Negoslavci </w:t>
      </w:r>
      <w:r>
        <w:rPr>
          <w:rFonts w:cs="Times New Roman" w:ascii="Times New Roman" w:hAnsi="Times New Roman"/>
          <w:sz w:val="24"/>
          <w:szCs w:val="24"/>
        </w:rPr>
        <w:t xml:space="preserve">(Službeni </w:t>
      </w:r>
      <w:r>
        <w:rPr>
          <w:rFonts w:cs="Times New Roman" w:ascii="Times New Roman" w:hAnsi="Times New Roman"/>
          <w:sz w:val="24"/>
          <w:szCs w:val="24"/>
          <w:lang w:val="hr-HR"/>
        </w:rPr>
        <w:t>glasnik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 4/25)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hr-HR"/>
        </w:rPr>
        <w:t>Općinski načelnik Općine Negoslavci dana 2. veljače 2026. donosi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PRAVILNIK</w:t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 sufinanciranju kupnje kuće  za mlade i mlade obitelji na području</w:t>
      </w:r>
    </w:p>
    <w:p>
      <w:pPr>
        <w:pStyle w:val="Normal"/>
        <w:spacing w:before="0" w:after="0"/>
        <w:ind w:left="-426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b/>
          <w:sz w:val="24"/>
          <w:szCs w:val="24"/>
        </w:rPr>
        <w:t xml:space="preserve"> za 20</w:t>
      </w:r>
      <w:r>
        <w:rPr>
          <w:rFonts w:cs="Times New Roman" w:ascii="Times New Roman" w:hAnsi="Times New Roman"/>
          <w:b/>
          <w:sz w:val="24"/>
          <w:szCs w:val="24"/>
          <w:lang w:val="hr-HR"/>
        </w:rPr>
        <w:t>26</w:t>
      </w:r>
      <w:r>
        <w:rPr>
          <w:rFonts w:cs="Times New Roman" w:ascii="Times New Roman" w:hAnsi="Times New Roman"/>
          <w:b/>
          <w:sz w:val="24"/>
          <w:szCs w:val="24"/>
        </w:rPr>
        <w:t>. godinu</w:t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OPĆE ODREDBE</w:t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1.</w:t>
      </w:r>
    </w:p>
    <w:p>
      <w:pPr>
        <w:pStyle w:val="Normal"/>
        <w:spacing w:before="0" w:after="0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Ovim Pravilnikom se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propisuju</w:t>
      </w:r>
      <w:r>
        <w:rPr>
          <w:rFonts w:cs="Times New Roman" w:ascii="Times New Roman" w:hAnsi="Times New Roman"/>
          <w:sz w:val="24"/>
          <w:szCs w:val="24"/>
        </w:rPr>
        <w:t xml:space="preserve"> uvjeti, način, postupak ostvarivanja prava na potporu, rokovi,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postupak podnošenja zahtjeva za dodjelu potpore, visina potpore te dokumentacija potrebna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za ostvarivanje prava na potporu za provedbu mjere za sufinanciranje kupnje kuće za mlade i mlade obitelji na području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2.</w:t>
      </w:r>
    </w:p>
    <w:p>
      <w:pPr>
        <w:pStyle w:val="Normal"/>
        <w:spacing w:before="0" w:after="0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Za provođenje ovog Pravilnika zadužuj</w:t>
      </w:r>
      <w:r>
        <w:rPr>
          <w:rFonts w:cs="Times New Roman" w:ascii="Times New Roman" w:hAnsi="Times New Roman"/>
          <w:sz w:val="24"/>
          <w:szCs w:val="24"/>
          <w:lang w:val="hr-HR"/>
        </w:rPr>
        <w:t>u</w:t>
      </w:r>
      <w:r>
        <w:rPr>
          <w:rFonts w:cs="Times New Roman" w:ascii="Times New Roman" w:hAnsi="Times New Roman"/>
          <w:sz w:val="24"/>
          <w:szCs w:val="24"/>
        </w:rPr>
        <w:t xml:space="preserve"> se </w:t>
      </w:r>
      <w:bookmarkStart w:id="0" w:name="_Hlk121909151"/>
      <w:r>
        <w:rPr>
          <w:rFonts w:cs="Times New Roman" w:ascii="Times New Roman" w:hAnsi="Times New Roman"/>
          <w:sz w:val="24"/>
          <w:szCs w:val="24"/>
        </w:rPr>
        <w:t xml:space="preserve">Povjerenstvo za 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bookmarkEnd w:id="0"/>
      <w:r>
        <w:rPr>
          <w:rFonts w:cs="Times New Roman" w:ascii="Times New Roman" w:hAnsi="Times New Roman"/>
          <w:sz w:val="24"/>
          <w:szCs w:val="24"/>
          <w:lang w:val="hr-HR"/>
        </w:rPr>
        <w:t>i Povjerenstvo za rješavanje prigovora.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Svako </w:t>
      </w:r>
      <w:r>
        <w:rPr>
          <w:rFonts w:cs="Times New Roman" w:ascii="Times New Roman" w:hAnsi="Times New Roman"/>
          <w:sz w:val="24"/>
          <w:szCs w:val="24"/>
        </w:rPr>
        <w:t xml:space="preserve">Povjerenstvo čine predsjednik i dva člana koje imenuje </w:t>
      </w:r>
      <w:r>
        <w:rPr>
          <w:rFonts w:cs="Times New Roman" w:ascii="Times New Roman" w:hAnsi="Times New Roman"/>
          <w:sz w:val="24"/>
          <w:szCs w:val="24"/>
          <w:lang w:val="hr-HR"/>
        </w:rPr>
        <w:t>Općinski načelnik.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Povjerenstv</w:t>
      </w:r>
      <w:r>
        <w:rPr>
          <w:rFonts w:cs="Times New Roman" w:ascii="Times New Roman" w:hAnsi="Times New Roman"/>
          <w:sz w:val="24"/>
          <w:szCs w:val="24"/>
          <w:lang w:val="hr-HR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će </w:t>
      </w:r>
      <w:r>
        <w:rPr>
          <w:rFonts w:cs="Times New Roman" w:ascii="Times New Roman" w:hAnsi="Times New Roman"/>
          <w:sz w:val="24"/>
          <w:szCs w:val="24"/>
          <w:lang w:val="hr-HR"/>
        </w:rPr>
        <w:t>sve aktivnosti provoditi sukladno odredbama ovoga Pravilnika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UVJETI ZA DODJELU POTPORE</w:t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3.</w:t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Potpora za ovu mjeru dodjeljuje se mladima i mladim obiteljima, a ostvaruje se uz slijedeće</w:t>
      </w:r>
    </w:p>
    <w:p>
      <w:pPr>
        <w:pStyle w:val="Normal"/>
        <w:spacing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uvjete: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  <w:lang w:val="hr-HR"/>
        </w:rPr>
        <w:t>p</w:t>
      </w:r>
      <w:r>
        <w:rPr>
          <w:rFonts w:cs="Times New Roman" w:ascii="Times New Roman" w:hAnsi="Times New Roman"/>
          <w:sz w:val="24"/>
          <w:szCs w:val="24"/>
        </w:rPr>
        <w:t xml:space="preserve">rihvatljivi korisnici ove mjere su osobe koje u trenutku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podnošenja zahtjeva </w:t>
      </w:r>
      <w:r>
        <w:rPr>
          <w:rFonts w:cs="Times New Roman" w:ascii="Times New Roman" w:hAnsi="Times New Roman"/>
          <w:sz w:val="24"/>
          <w:szCs w:val="24"/>
        </w:rPr>
        <w:t>nisu starije od 45 godina,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odnosno podnositelj zahtjeva ne smije biti stariji od 45 godina, 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da </w:t>
      </w:r>
      <w:r>
        <w:rPr>
          <w:rFonts w:cs="Times New Roman" w:ascii="Times New Roman" w:hAnsi="Times New Roman"/>
          <w:sz w:val="24"/>
          <w:szCs w:val="24"/>
        </w:rPr>
        <w:t xml:space="preserve">podnositelj zahtjeva kupuje kuću na području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Negoslavci,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da </w:t>
      </w:r>
      <w:r>
        <w:rPr>
          <w:rFonts w:cs="Times New Roman" w:ascii="Times New Roman" w:hAnsi="Times New Roman"/>
          <w:sz w:val="24"/>
          <w:szCs w:val="24"/>
        </w:rPr>
        <w:t xml:space="preserve">podnositelj zahtjeva nema duga na ime javnih davanja </w:t>
      </w:r>
      <w:r>
        <w:rPr>
          <w:rFonts w:cs="Times New Roman" w:ascii="Times New Roman" w:hAnsi="Times New Roman"/>
          <w:sz w:val="24"/>
          <w:szCs w:val="24"/>
          <w:lang w:val="hr-HR"/>
        </w:rPr>
        <w:t>o kojima evidenciju vodi nadležna ispostava Porezne uprave, kao ni dugovanja prema Općini Negoslavci,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4. da podnositelj zahtjeva nije u razdoblju unazad 5 godina ostvario promet nekretninama, odnosno nije na bilo koji način otuđio stan ili obiteljsku kuću uvjetnu za stanovanje ili građevinsko zemljište za izgradnju stambenog objekta,</w:t>
      </w:r>
    </w:p>
    <w:p>
      <w:pPr>
        <w:pStyle w:val="Normal"/>
        <w:spacing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5. </w:t>
      </w:r>
      <w:bookmarkStart w:id="1" w:name="_Hlk121909023"/>
      <w:r>
        <w:rPr>
          <w:rFonts w:cs="Times New Roman" w:ascii="Times New Roman" w:hAnsi="Times New Roman"/>
          <w:sz w:val="24"/>
          <w:szCs w:val="24"/>
          <w:lang w:val="hr-HR"/>
        </w:rPr>
        <w:t>da podnositelj zahtjeva i članovi njegove obitelji imaju prijavljeno prebivalište, odnosno stanuju na području Općine Negoslavci najmanje 6 mjeseci do dana objave Javnog poziva, pri čemu se pod pojmom „stanuju” podrazumijeva i namjera stanovanja koja se iskazuje kupnjom kuće na području Općine Negoslavci,</w:t>
      </w:r>
    </w:p>
    <w:p>
      <w:pPr>
        <w:pStyle w:val="Normal"/>
        <w:spacing w:before="0" w:after="0"/>
        <w:ind w:left="-426" w:hanging="0"/>
        <w:jc w:val="both"/>
        <w:rPr/>
      </w:pPr>
      <w:bookmarkEnd w:id="1"/>
      <w:r>
        <w:rPr>
          <w:rFonts w:cs="Times New Roman" w:ascii="Times New Roman" w:hAnsi="Times New Roman"/>
          <w:sz w:val="24"/>
          <w:szCs w:val="24"/>
          <w:lang w:val="hr-HR"/>
        </w:rPr>
        <w:t>6</w:t>
      </w:r>
      <w:r>
        <w:rPr>
          <w:rFonts w:cs="Times New Roman" w:ascii="Times New Roman" w:hAnsi="Times New Roman"/>
          <w:sz w:val="24"/>
          <w:szCs w:val="24"/>
        </w:rPr>
        <w:t>. fizička osoba prodavatelj nekretnine ne smije biti u srodstvu s podnositeljem zahtjeva i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članovima njegove obitelji do trećeg nasljednog reda u smislu Zakona o nasljeđivanju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  <w:lang w:val="hr-HR"/>
        </w:rPr>
        <w:t>„</w:t>
      </w:r>
      <w:r>
        <w:rPr>
          <w:rFonts w:cs="Times New Roman" w:ascii="Times New Roman" w:hAnsi="Times New Roman"/>
          <w:sz w:val="24"/>
          <w:szCs w:val="24"/>
        </w:rPr>
        <w:t>Narodne novine</w:t>
      </w:r>
      <w:r>
        <w:rPr>
          <w:rFonts w:cs="Times New Roman" w:ascii="Times New Roman" w:hAnsi="Times New Roman"/>
          <w:sz w:val="24"/>
          <w:szCs w:val="24"/>
          <w:lang w:val="hr-HR"/>
        </w:rPr>
        <w:t>“</w:t>
      </w:r>
      <w:r>
        <w:rPr>
          <w:rFonts w:cs="Times New Roman" w:ascii="Times New Roman" w:hAnsi="Times New Roman"/>
          <w:sz w:val="24"/>
          <w:szCs w:val="24"/>
        </w:rPr>
        <w:t xml:space="preserve"> broj 48/03, 163/03, 35/05, 127/13</w:t>
      </w:r>
      <w:r>
        <w:rPr>
          <w:rFonts w:cs="Times New Roman" w:ascii="Times New Roman" w:hAnsi="Times New Roman"/>
          <w:sz w:val="24"/>
          <w:szCs w:val="24"/>
          <w:lang w:val="hr-HR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33/15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i 14/19.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  <w:lang w:val="hr-HR"/>
        </w:rPr>
        <w:t>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>Općina Negoslavci</w:t>
      </w:r>
      <w:r>
        <w:rPr>
          <w:rFonts w:cs="Times New Roman" w:ascii="Times New Roman" w:hAnsi="Times New Roman"/>
          <w:sz w:val="24"/>
          <w:szCs w:val="24"/>
        </w:rPr>
        <w:t xml:space="preserve"> će sufinancirati kupnju kuće pod uvjetom da vlasnik objekta nakon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24 </w:t>
      </w:r>
      <w:r>
        <w:rPr>
          <w:rFonts w:cs="Times New Roman" w:ascii="Times New Roman" w:hAnsi="Times New Roman"/>
          <w:sz w:val="24"/>
          <w:szCs w:val="24"/>
        </w:rPr>
        <w:t>mjesec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od primitka novčanih sredstava iz ove mjere počne </w:t>
      </w:r>
      <w:r>
        <w:rPr>
          <w:rFonts w:cs="Times New Roman" w:ascii="Times New Roman" w:hAnsi="Times New Roman"/>
          <w:sz w:val="24"/>
          <w:szCs w:val="24"/>
          <w:lang w:val="hr-HR"/>
        </w:rPr>
        <w:t>koristiti</w:t>
      </w:r>
      <w:r>
        <w:rPr>
          <w:rFonts w:cs="Times New Roman" w:ascii="Times New Roman" w:hAnsi="Times New Roman"/>
          <w:sz w:val="24"/>
          <w:szCs w:val="24"/>
        </w:rPr>
        <w:t xml:space="preserve"> kupljen</w:t>
      </w:r>
      <w:r>
        <w:rPr>
          <w:rFonts w:cs="Times New Roman" w:ascii="Times New Roman" w:hAnsi="Times New Roman"/>
          <w:sz w:val="24"/>
          <w:szCs w:val="24"/>
          <w:lang w:val="hr-HR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stambeni </w:t>
      </w:r>
      <w:r>
        <w:rPr>
          <w:rFonts w:cs="Times New Roman" w:ascii="Times New Roman" w:hAnsi="Times New Roman"/>
          <w:sz w:val="24"/>
          <w:szCs w:val="24"/>
        </w:rPr>
        <w:t>objekt</w:t>
      </w:r>
      <w:r>
        <w:rPr>
          <w:rFonts w:cs="Times New Roman" w:ascii="Times New Roman" w:hAnsi="Times New Roman"/>
          <w:sz w:val="24"/>
          <w:szCs w:val="24"/>
          <w:lang w:val="hr-HR"/>
        </w:rPr>
        <w:t>.</w:t>
      </w:r>
    </w:p>
    <w:p>
      <w:pPr>
        <w:pStyle w:val="Normal"/>
        <w:spacing w:before="0" w:after="0"/>
        <w:ind w:left="-426" w:firstLine="426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Vlasnik objekta ne smije otuđiti objekt </w:t>
      </w:r>
      <w:r>
        <w:rPr>
          <w:rFonts w:cs="Times New Roman" w:ascii="Times New Roman" w:hAnsi="Times New Roman"/>
          <w:sz w:val="24"/>
          <w:szCs w:val="24"/>
        </w:rPr>
        <w:t>najmanje 5 godina računajući od godine u kojoj je ostvario potporu.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>Ukoliko korisnik potpore, uslijed objektivnih okolnosti na koje nije mogao utjecati ili uslijed okolnosti izazvanih višom silom, nije u mogućnosti ispoštovati rok propisan stavkom 2. ovoga članka, dužan je najkasnije 8 dana prije istoka navedenog roka Jedinstvenom upravnom odjelu Općine Negoslavci dostaviti pisani zahtjev za produljenje istoga.</w:t>
      </w:r>
    </w:p>
    <w:p>
      <w:pPr>
        <w:pStyle w:val="Normal"/>
        <w:spacing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4.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bookmarkStart w:id="2" w:name="_Hlk121903648"/>
      <w:r>
        <w:rPr>
          <w:rFonts w:cs="Times New Roman" w:ascii="Times New Roman" w:hAnsi="Times New Roman"/>
          <w:sz w:val="24"/>
          <w:szCs w:val="24"/>
        </w:rPr>
        <w:t>Kao jamstvo za uredno ispunjenje rokova useljenja u kuću  i jamstvo da kupljenu kuću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neće </w:t>
      </w:r>
      <w:r>
        <w:rPr>
          <w:rFonts w:cs="Times New Roman" w:ascii="Times New Roman" w:hAnsi="Times New Roman"/>
          <w:sz w:val="24"/>
          <w:szCs w:val="24"/>
          <w:lang w:val="hr-HR"/>
        </w:rPr>
        <w:t>otuđiti</w:t>
      </w:r>
      <w:r>
        <w:rPr>
          <w:rFonts w:cs="Times New Roman" w:ascii="Times New Roman" w:hAnsi="Times New Roman"/>
          <w:sz w:val="24"/>
          <w:szCs w:val="24"/>
        </w:rPr>
        <w:t xml:space="preserve"> u roku od najmanje 5 godina, korisnik potpore je prije zaključivanja Ugovora o </w:t>
      </w:r>
      <w:r>
        <w:rPr>
          <w:rFonts w:cs="Times New Roman" w:ascii="Times New Roman" w:hAnsi="Times New Roman"/>
          <w:sz w:val="24"/>
          <w:szCs w:val="24"/>
          <w:lang w:val="hr-HR"/>
        </w:rPr>
        <w:t>sufinanciranju kupnje kuće</w:t>
      </w:r>
      <w:r>
        <w:rPr>
          <w:rFonts w:cs="Times New Roman" w:ascii="Times New Roman" w:hAnsi="Times New Roman"/>
          <w:sz w:val="24"/>
          <w:szCs w:val="24"/>
        </w:rPr>
        <w:t xml:space="preserve"> obvezan </w:t>
      </w:r>
      <w:r>
        <w:rPr>
          <w:rFonts w:cs="Times New Roman" w:ascii="Times New Roman" w:hAnsi="Times New Roman"/>
          <w:sz w:val="24"/>
          <w:szCs w:val="24"/>
          <w:lang w:val="hr-HR"/>
        </w:rPr>
        <w:t>Jedinstvenom upravnom odjelu Općine Negoslavci</w:t>
      </w:r>
      <w:r>
        <w:rPr>
          <w:rFonts w:cs="Times New Roman" w:ascii="Times New Roman" w:hAnsi="Times New Roman"/>
          <w:sz w:val="24"/>
          <w:szCs w:val="24"/>
        </w:rPr>
        <w:t xml:space="preserve"> dostaviti solemniziranu bjanko zadužnicu na iznos odobrene potpore.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Korisniku potpore koji je dostavio bjanko zadužnicu kao instrument osiguranja neiskorištena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bjanko zadužnica se vraća po proteku 5 godina od dana realiziranja subvencije.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End w:id="2"/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Članak 5.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Korisnik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potpore </w:t>
      </w:r>
      <w:r>
        <w:rPr>
          <w:rFonts w:cs="Times New Roman" w:ascii="Times New Roman" w:hAnsi="Times New Roman"/>
          <w:sz w:val="24"/>
          <w:szCs w:val="24"/>
        </w:rPr>
        <w:t xml:space="preserve"> dužan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je </w:t>
      </w:r>
      <w:r>
        <w:rPr>
          <w:rFonts w:cs="Times New Roman" w:ascii="Times New Roman" w:hAnsi="Times New Roman"/>
          <w:sz w:val="24"/>
          <w:szCs w:val="24"/>
        </w:rPr>
        <w:t xml:space="preserve">u razdoblju od 5 godina, svake godine u vremenu od </w:t>
      </w:r>
      <w:r>
        <w:rPr>
          <w:rFonts w:cs="Times New Roman" w:ascii="Times New Roman" w:hAnsi="Times New Roman"/>
          <w:sz w:val="24"/>
          <w:szCs w:val="24"/>
          <w:lang w:val="hr-HR"/>
        </w:rPr>
        <w:t>0</w:t>
      </w:r>
      <w:r>
        <w:rPr>
          <w:rFonts w:cs="Times New Roman" w:ascii="Times New Roman" w:hAnsi="Times New Roman"/>
          <w:sz w:val="24"/>
          <w:szCs w:val="24"/>
        </w:rPr>
        <w:t>1.12. - 31.12.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dostaviti </w:t>
      </w:r>
      <w:r>
        <w:rPr>
          <w:rFonts w:cs="Times New Roman" w:ascii="Times New Roman" w:hAnsi="Times New Roman"/>
          <w:sz w:val="24"/>
          <w:szCs w:val="24"/>
          <w:lang w:val="hr-HR"/>
        </w:rPr>
        <w:t>Jedinstvenom upravnom odjelu Općine Negoslavci</w:t>
      </w:r>
      <w:r>
        <w:rPr>
          <w:rFonts w:cs="Times New Roman" w:ascii="Times New Roman" w:hAnsi="Times New Roman"/>
          <w:sz w:val="24"/>
          <w:szCs w:val="24"/>
        </w:rPr>
        <w:t xml:space="preserve"> dokaz o prebivalištu/</w:t>
      </w:r>
      <w:r>
        <w:rPr>
          <w:rFonts w:cs="Times New Roman" w:ascii="Times New Roman" w:hAnsi="Times New Roman"/>
          <w:sz w:val="24"/>
          <w:szCs w:val="24"/>
          <w:lang w:val="hr-HR"/>
        </w:rPr>
        <w:t>stanovanju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PROVEDBA MJERE</w:t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Članak 6.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Za provedbu ove </w:t>
      </w:r>
      <w:r>
        <w:rPr>
          <w:rFonts w:cs="Times New Roman" w:ascii="Times New Roman" w:hAnsi="Times New Roman"/>
          <w:sz w:val="24"/>
          <w:szCs w:val="24"/>
          <w:lang w:val="hr-HR"/>
        </w:rPr>
        <w:t>m</w:t>
      </w:r>
      <w:r>
        <w:rPr>
          <w:rFonts w:cs="Times New Roman" w:ascii="Times New Roman" w:hAnsi="Times New Roman"/>
          <w:sz w:val="24"/>
          <w:szCs w:val="24"/>
        </w:rPr>
        <w:t>jere</w:t>
      </w:r>
      <w:r>
        <w:rPr>
          <w:rFonts w:cs="Times New Roman" w:ascii="Times New Roman" w:hAnsi="Times New Roman"/>
          <w:sz w:val="24"/>
          <w:szCs w:val="24"/>
          <w:lang w:val="hr-HR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u </w:t>
      </w:r>
      <w:r>
        <w:rPr>
          <w:rFonts w:cs="Times New Roman" w:ascii="Times New Roman" w:hAnsi="Times New Roman"/>
          <w:sz w:val="24"/>
          <w:szCs w:val="24"/>
          <w:lang w:val="hr-HR"/>
        </w:rPr>
        <w:t>p</w:t>
      </w:r>
      <w:r>
        <w:rPr>
          <w:rFonts w:cs="Times New Roman" w:ascii="Times New Roman" w:hAnsi="Times New Roman"/>
          <w:sz w:val="24"/>
          <w:szCs w:val="24"/>
        </w:rPr>
        <w:t xml:space="preserve">roračunu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 xml:space="preserve"> za 20</w:t>
      </w:r>
      <w:r>
        <w:rPr>
          <w:rFonts w:cs="Times New Roman" w:ascii="Times New Roman" w:hAnsi="Times New Roman"/>
          <w:sz w:val="24"/>
          <w:szCs w:val="24"/>
          <w:lang w:val="hr-HR"/>
        </w:rPr>
        <w:t>26</w:t>
      </w:r>
      <w:r>
        <w:rPr>
          <w:rFonts w:cs="Times New Roman" w:ascii="Times New Roman" w:hAnsi="Times New Roman"/>
          <w:sz w:val="24"/>
          <w:szCs w:val="24"/>
        </w:rPr>
        <w:t>. godinu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su osigurana sredstva. </w:t>
      </w:r>
    </w:p>
    <w:p>
      <w:pPr>
        <w:pStyle w:val="Normal"/>
        <w:ind w:left="-426" w:firstLine="426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Općina Negoslavci</w:t>
      </w:r>
      <w:r>
        <w:rPr>
          <w:rFonts w:cs="Times New Roman" w:ascii="Times New Roman" w:hAnsi="Times New Roman"/>
          <w:sz w:val="24"/>
          <w:szCs w:val="24"/>
        </w:rPr>
        <w:t xml:space="preserve"> će sufinancirati kupnju kuće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na području Općine Negoslavci </w:t>
      </w:r>
      <w:r>
        <w:rPr>
          <w:rFonts w:cs="Times New Roman" w:ascii="Times New Roman" w:hAnsi="Times New Roman"/>
          <w:sz w:val="24"/>
          <w:szCs w:val="24"/>
        </w:rPr>
        <w:t xml:space="preserve">u iznosu od </w:t>
      </w:r>
      <w:r>
        <w:rPr>
          <w:rFonts w:cs="Times New Roman" w:ascii="Times New Roman" w:hAnsi="Times New Roman"/>
          <w:bCs/>
          <w:sz w:val="24"/>
          <w:szCs w:val="24"/>
          <w:lang w:val="hr-HR"/>
        </w:rPr>
        <w:t>odnosno 3.500,00 EUR (tritisućepetstoeura).</w:t>
      </w:r>
    </w:p>
    <w:p>
      <w:pPr>
        <w:pStyle w:val="Normal"/>
        <w:ind w:left="-426" w:firstLine="426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/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ZAJEDNIČKE ODREDBE</w:t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7.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Za provedbu ove </w:t>
      </w:r>
      <w:r>
        <w:rPr>
          <w:rFonts w:cs="Times New Roman" w:ascii="Times New Roman" w:hAnsi="Times New Roman"/>
          <w:sz w:val="24"/>
          <w:szCs w:val="24"/>
          <w:lang w:val="hr-HR"/>
        </w:rPr>
        <w:t>m</w:t>
      </w:r>
      <w:r>
        <w:rPr>
          <w:rFonts w:cs="Times New Roman" w:ascii="Times New Roman" w:hAnsi="Times New Roman"/>
          <w:sz w:val="24"/>
          <w:szCs w:val="24"/>
        </w:rPr>
        <w:t>jere iz ovog Pravilnika raspisat će se Javni poziv.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Javni poziv raspisuje </w:t>
      </w:r>
      <w:r>
        <w:rPr>
          <w:rFonts w:cs="Times New Roman" w:ascii="Times New Roman" w:hAnsi="Times New Roman"/>
          <w:sz w:val="24"/>
          <w:szCs w:val="24"/>
          <w:lang w:val="hr-HR"/>
        </w:rPr>
        <w:t>Općinski načelnik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Javni poziv bit će otvoren </w:t>
      </w:r>
      <w:r>
        <w:rPr>
          <w:rFonts w:cs="Times New Roman" w:ascii="Times New Roman" w:hAnsi="Times New Roman"/>
          <w:color w:val="000000"/>
          <w:sz w:val="24"/>
          <w:szCs w:val="24"/>
          <w:lang w:val="hr-HR"/>
        </w:rPr>
        <w:t>15 dana od dana objave na internet stranici Općini Negoslavci.</w:t>
      </w:r>
    </w:p>
    <w:p>
      <w:pPr>
        <w:pStyle w:val="Normal"/>
        <w:spacing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8.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Prijave će se ocjenjivati temeljem kriterija i dodjelom odgovarajućeg broja bodova uz svaki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kriterij </w:t>
      </w:r>
      <w:r>
        <w:rPr>
          <w:rFonts w:cs="Times New Roman" w:ascii="Times New Roman" w:hAnsi="Times New Roman"/>
          <w:sz w:val="24"/>
          <w:szCs w:val="24"/>
          <w:lang w:val="hr-HR"/>
        </w:rPr>
        <w:t>(PRILOG 1 Pravilnika).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Sve pristigle prijave će ocijeniti članovi Povjerenstv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za provedbu postupka te utvrđivanja prijedloga Odluke o dodjeli potpora temeljem Javnog poziva za sufinanciranje kupnje kuće za mlade i mlade obitelji na području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 u 2026. godini.</w:t>
      </w:r>
    </w:p>
    <w:p>
      <w:pPr>
        <w:pStyle w:val="Normal"/>
        <w:spacing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>Nepotpune i nepravovremene prijave neće se razmatrati.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Ukoliko dvije ili više prijava imaju isti broj utvrđenih bodova, prednost za ostvarivanje prava</w:t>
      </w:r>
    </w:p>
    <w:p>
      <w:pPr>
        <w:pStyle w:val="Normal"/>
        <w:spacing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ove Mjere ima korisnik potpore koji je prije predao dokumentaciju.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  <w:lang w:val="hr-HR"/>
        </w:rPr>
        <w:t>U slučaju eventualne potrebe,</w:t>
      </w:r>
      <w:r>
        <w:rPr>
          <w:rFonts w:cs="Times New Roman" w:ascii="Times New Roman" w:hAnsi="Times New Roman"/>
          <w:sz w:val="24"/>
          <w:szCs w:val="24"/>
        </w:rPr>
        <w:t xml:space="preserve"> Povjerenstvo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za </w:t>
      </w:r>
      <w:r>
        <w:rPr>
          <w:rFonts w:cs="Times New Roman" w:ascii="Times New Roman" w:hAnsi="Times New Roman"/>
          <w:sz w:val="24"/>
          <w:szCs w:val="24"/>
        </w:rPr>
        <w:t xml:space="preserve">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će tražiti nadopunu dokumentacije koju je prijavitelj dužan dostaviti u roku od 5 radnih dana od dana primitka Zahtjeva za nadopunu.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Ukoliko prijavitelj ne dostavi traženu dokumentaciju u navedenom roku, njegova se prijava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neće razmatrati.</w:t>
      </w:r>
    </w:p>
    <w:p>
      <w:pPr>
        <w:pStyle w:val="Normal"/>
        <w:spacing w:before="0" w:after="0"/>
        <w:ind w:left="-426" w:firstLine="42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Povjerenstvo za 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nakon provedenog </w:t>
      </w:r>
      <w:r>
        <w:rPr>
          <w:rFonts w:cs="Times New Roman" w:ascii="Times New Roman" w:hAnsi="Times New Roman"/>
          <w:sz w:val="24"/>
          <w:szCs w:val="24"/>
        </w:rPr>
        <w:t xml:space="preserve">i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okončanog postupka sastavlja prijedlog Odluke o dodjeli sredstava potpore i </w:t>
      </w:r>
      <w:r>
        <w:rPr>
          <w:rFonts w:cs="Times New Roman" w:ascii="Times New Roman" w:hAnsi="Times New Roman"/>
          <w:sz w:val="24"/>
          <w:szCs w:val="24"/>
        </w:rPr>
        <w:t xml:space="preserve">dostavlja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Općinskom načelniku na verificiranje. 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U postupku utvrđivanja prijedloga Odluke na sjednici se razmatra Zapisnik o javnom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otvaranju zahtjeva</w:t>
      </w:r>
      <w:r>
        <w:rPr>
          <w:rFonts w:cs="Times New Roman" w:ascii="Times New Roman" w:hAnsi="Times New Roman"/>
          <w:sz w:val="24"/>
          <w:szCs w:val="24"/>
          <w:lang w:val="hr-HR"/>
        </w:rPr>
        <w:t>, koji potpisuju svi članovi Povjerenstva.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Prijedlog Odluke potpisuje Predsjednik Povjerenstv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za 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potpora.</w:t>
      </w:r>
    </w:p>
    <w:p>
      <w:pPr>
        <w:pStyle w:val="Normal"/>
        <w:spacing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9.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Odluku o dodjeli potpore donosi </w:t>
      </w:r>
      <w:r>
        <w:rPr>
          <w:rFonts w:cs="Times New Roman" w:ascii="Times New Roman" w:hAnsi="Times New Roman"/>
          <w:sz w:val="24"/>
          <w:szCs w:val="24"/>
          <w:lang w:val="hr-HR"/>
        </w:rPr>
        <w:t>Općinski načelnik</w:t>
      </w:r>
      <w:r>
        <w:rPr>
          <w:rFonts w:cs="Times New Roman" w:ascii="Times New Roman" w:hAnsi="Times New Roman"/>
          <w:sz w:val="24"/>
          <w:szCs w:val="24"/>
        </w:rPr>
        <w:t xml:space="preserve"> na prijedlog Povjerenstv</w:t>
      </w:r>
      <w:r>
        <w:rPr>
          <w:rFonts w:cs="Times New Roman" w:ascii="Times New Roman" w:hAnsi="Times New Roman"/>
          <w:sz w:val="24"/>
          <w:szCs w:val="24"/>
          <w:lang w:val="hr-HR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za provedbu postupka </w:t>
      </w:r>
      <w:r>
        <w:rPr>
          <w:rFonts w:cs="Times New Roman" w:ascii="Times New Roman" w:hAnsi="Times New Roman"/>
          <w:sz w:val="24"/>
          <w:szCs w:val="24"/>
          <w:lang w:val="hr-HR"/>
        </w:rPr>
        <w:t>te utvrđivanja prijedloga Odluke</w:t>
      </w:r>
      <w:r>
        <w:rPr>
          <w:rFonts w:cs="Times New Roman" w:ascii="Times New Roman" w:hAnsi="Times New Roman"/>
          <w:sz w:val="24"/>
          <w:szCs w:val="24"/>
        </w:rPr>
        <w:t xml:space="preserve"> o dodjeli potpora.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Odluka se objavljuje na </w:t>
      </w:r>
      <w:r>
        <w:rPr>
          <w:rFonts w:cs="Times New Roman" w:ascii="Times New Roman" w:hAnsi="Times New Roman"/>
          <w:sz w:val="24"/>
          <w:szCs w:val="24"/>
          <w:lang w:val="hr-HR"/>
        </w:rPr>
        <w:t>Internet stranici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 xml:space="preserve"> najkasnije u roku od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15 dana od dana njezinog donošenja.</w:t>
      </w:r>
    </w:p>
    <w:p>
      <w:pPr>
        <w:pStyle w:val="Normal"/>
        <w:spacing w:before="0" w:after="0"/>
        <w:ind w:left="-426" w:firstLine="708"/>
        <w:jc w:val="both"/>
        <w:rPr/>
      </w:pPr>
      <w:bookmarkStart w:id="3" w:name="_Hlk121909218"/>
      <w:bookmarkEnd w:id="3"/>
      <w:r>
        <w:rPr>
          <w:rFonts w:cs="Times New Roman" w:ascii="Times New Roman" w:hAnsi="Times New Roman"/>
          <w:sz w:val="24"/>
          <w:szCs w:val="24"/>
          <w:lang w:val="hr-HR"/>
        </w:rPr>
        <w:t>Prijavitelji koji nisu ostvarili pravo na dodjelu potpore mogu u roku od 5 dana od dana primitka pisane Obavijesti o tome podnijeti prigovor Povjerenstvu za rješavanje prigovora, koji u roku od 8 dana odlučuje o istome.</w:t>
      </w:r>
    </w:p>
    <w:p>
      <w:pPr>
        <w:pStyle w:val="Normal"/>
        <w:spacing w:before="0" w:after="0"/>
        <w:ind w:left="-426" w:hanging="0"/>
        <w:jc w:val="both"/>
        <w:rPr/>
      </w:pPr>
      <w:bookmarkStart w:id="4" w:name="_Hlk121909218"/>
      <w:bookmarkEnd w:id="4"/>
      <w:r>
        <w:rPr>
          <w:rFonts w:cs="Times New Roman" w:ascii="Times New Roman" w:hAnsi="Times New Roman"/>
          <w:sz w:val="24"/>
          <w:szCs w:val="24"/>
        </w:rPr>
        <w:tab/>
      </w:r>
      <w:bookmarkStart w:id="5" w:name="_Hlk121909243"/>
      <w:r>
        <w:rPr>
          <w:rFonts w:cs="Times New Roman" w:ascii="Times New Roman" w:hAnsi="Times New Roman"/>
          <w:sz w:val="24"/>
          <w:szCs w:val="24"/>
          <w:lang w:val="hr-HR"/>
        </w:rPr>
        <w:t>Po konačnosti Odluke o sufinanciranju kupnje kuće na području Općine Negoslavci Općinski načelnik i korisnik sredstava zaključuju Ugovor o sufinanciranju kupnje kuće kojim se pobliže određuju prava i obveze obiju ugovornih strana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left="-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End w:id="5"/>
      <w:r>
        <w:rPr>
          <w:rFonts w:cs="Times New Roman" w:ascii="Times New Roman" w:hAnsi="Times New Roman"/>
          <w:b/>
          <w:sz w:val="24"/>
          <w:szCs w:val="24"/>
        </w:rPr>
        <w:t>Članak 10.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Korisnik potpore dužan je omogućiti davatelju potpore kontrolu namjenskog utroška dobivene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potpore.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11.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Ukoliko se utvrdi da je podnositelj ostvario potporu na temelju dostavljene neistinite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dokumentacije ili se utvrdi da je za istu namjenu primio potporu iz drugih izvora, dobivena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sredstva mora vratiti u </w:t>
      </w:r>
      <w:r>
        <w:rPr>
          <w:rFonts w:cs="Times New Roman" w:ascii="Times New Roman" w:hAnsi="Times New Roman"/>
          <w:sz w:val="24"/>
          <w:szCs w:val="24"/>
          <w:lang w:val="hr-HR"/>
        </w:rPr>
        <w:t>p</w:t>
      </w:r>
      <w:r>
        <w:rPr>
          <w:rFonts w:cs="Times New Roman" w:ascii="Times New Roman" w:hAnsi="Times New Roman"/>
          <w:sz w:val="24"/>
          <w:szCs w:val="24"/>
        </w:rPr>
        <w:t xml:space="preserve">roračun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 xml:space="preserve"> u roku od 15 dana od poziva za povrat te će biti isključen iz svih </w:t>
      </w:r>
      <w:r>
        <w:rPr>
          <w:rFonts w:cs="Times New Roman" w:ascii="Times New Roman" w:hAnsi="Times New Roman"/>
          <w:sz w:val="24"/>
          <w:szCs w:val="24"/>
          <w:lang w:val="hr-HR"/>
        </w:rPr>
        <w:t>općinskih</w:t>
      </w:r>
      <w:r>
        <w:rPr>
          <w:rFonts w:cs="Times New Roman" w:ascii="Times New Roman" w:hAnsi="Times New Roman"/>
          <w:sz w:val="24"/>
          <w:szCs w:val="24"/>
        </w:rPr>
        <w:t xml:space="preserve"> potpora u narednih 5 godina.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Ukoliko je korisniku </w:t>
      </w:r>
      <w:r>
        <w:rPr>
          <w:rFonts w:cs="Times New Roman" w:ascii="Times New Roman" w:hAnsi="Times New Roman"/>
          <w:sz w:val="24"/>
          <w:szCs w:val="24"/>
          <w:lang w:val="hr-HR"/>
        </w:rPr>
        <w:t>općinske</w:t>
      </w:r>
      <w:r>
        <w:rPr>
          <w:rFonts w:cs="Times New Roman" w:ascii="Times New Roman" w:hAnsi="Times New Roman"/>
          <w:sz w:val="24"/>
          <w:szCs w:val="24"/>
        </w:rPr>
        <w:t xml:space="preserve"> potpore u tekućoj godini pogreškom isplaćen viši iznos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potpore od odobrenog, dužan je u roku od 8 dana od primljene obavijesti o pogrešci viši iznos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isplaćene potpore vratiti u  proračun.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ZAVRŠNE ODREDBE</w:t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12.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Korisnici iz </w:t>
      </w:r>
      <w:r>
        <w:rPr>
          <w:rFonts w:cs="Times New Roman" w:ascii="Times New Roman" w:hAnsi="Times New Roman"/>
          <w:sz w:val="24"/>
          <w:szCs w:val="24"/>
          <w:lang w:val="hr-HR"/>
        </w:rPr>
        <w:t>m</w:t>
      </w:r>
      <w:r>
        <w:rPr>
          <w:rFonts w:cs="Times New Roman" w:ascii="Times New Roman" w:hAnsi="Times New Roman"/>
          <w:sz w:val="24"/>
          <w:szCs w:val="24"/>
        </w:rPr>
        <w:t>jere za sufinanciranje kupnje kuće za mlade i mlade obitelji na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području </w:t>
      </w:r>
      <w:r>
        <w:rPr>
          <w:rFonts w:cs="Times New Roman" w:ascii="Times New Roman" w:hAnsi="Times New Roman"/>
          <w:sz w:val="24"/>
          <w:szCs w:val="24"/>
          <w:lang w:val="hr-HR"/>
        </w:rPr>
        <w:t>Općine Negoslavci</w:t>
      </w:r>
      <w:r>
        <w:rPr>
          <w:rFonts w:cs="Times New Roman" w:ascii="Times New Roman" w:hAnsi="Times New Roman"/>
          <w:sz w:val="24"/>
          <w:szCs w:val="24"/>
        </w:rPr>
        <w:t xml:space="preserve"> pravo na potporu mogu ostvariti po Javnom pozivu</w:t>
      </w:r>
      <w:r>
        <w:rPr>
          <w:rFonts w:cs="Times New Roman" w:ascii="Times New Roman" w:hAnsi="Times New Roman"/>
          <w:sz w:val="24"/>
          <w:szCs w:val="24"/>
          <w:lang w:val="hr-HR"/>
        </w:rPr>
        <w:t>.</w:t>
      </w:r>
    </w:p>
    <w:p>
      <w:pPr>
        <w:pStyle w:val="Normal"/>
        <w:spacing w:before="0" w:after="0"/>
        <w:ind w:left="-426" w:firstLine="42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Obrazac za prijavu i sva potrebna dokumentacija bit će objavljena u Javnom pozivu.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-426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Članak 1</w:t>
      </w:r>
      <w:r>
        <w:rPr>
          <w:rFonts w:cs="Times New Roman" w:ascii="Times New Roman" w:hAnsi="Times New Roman"/>
          <w:b/>
          <w:sz w:val="24"/>
          <w:szCs w:val="24"/>
          <w:lang w:val="hr-HR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Osobe koje su kupile kuću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u 2023., 2024., 2025. i 2026. godini do dana otvaranja Javnog poziva </w:t>
      </w:r>
      <w:r>
        <w:rPr>
          <w:rFonts w:cs="Times New Roman" w:ascii="Times New Roman" w:hAnsi="Times New Roman"/>
          <w:sz w:val="24"/>
          <w:szCs w:val="24"/>
        </w:rPr>
        <w:t xml:space="preserve">i koje zadovoljavaju sve uvjete ovog Pravilnika imaju pravo na potporu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temeljem </w:t>
      </w:r>
      <w:r>
        <w:rPr>
          <w:rFonts w:cs="Times New Roman" w:ascii="Times New Roman" w:hAnsi="Times New Roman"/>
          <w:sz w:val="24"/>
          <w:szCs w:val="24"/>
        </w:rPr>
        <w:t xml:space="preserve">ove Mjere, </w:t>
      </w:r>
      <w:r>
        <w:rPr>
          <w:rFonts w:cs="Times New Roman" w:ascii="Times New Roman" w:hAnsi="Times New Roman"/>
          <w:sz w:val="24"/>
          <w:szCs w:val="24"/>
          <w:lang w:val="hr-HR"/>
        </w:rPr>
        <w:t>što se dokazuje Ugovorom o kupoprodaji nekretnine ili vlasničkim listom ne starijim od 30 dana od dana objave Javnog poziva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ind w:left="-426" w:firstLine="426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Osobe koje su sklopile predugovor o kupoprodaji do dana otvaranja Javnog poziva i koje ispunjavaju sve uvjete propisane ovim Pravilnikom imaju pravo na potporu u okviru ove Mjere.</w:t>
      </w:r>
    </w:p>
    <w:p>
      <w:pPr>
        <w:pStyle w:val="Normal"/>
        <w:spacing w:before="0" w:after="0"/>
        <w:ind w:left="-426" w:firstLine="426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Korisnici potpore iz prethodnog stavka dužni su, nakon sklapanja ugovora o kupoprodaji nekretnine, a najkasnije u roku od šest mjeseci od dana potpisivanja Ugovora o sufinanciranju s Općinom, dostaviti Općini, ugovor o kupoprodaji, u protivnom su obvezni vratiti zaprimljena sredstva.</w:t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14.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>Financijska sredstva za provedbu ovog Pravilnika planirana su u proračunu Općine Negoslavci za 2026. godinu u iznosu od 20.000,00 EUR.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spacing w:before="0" w:after="0"/>
        <w:ind w:left="-426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Članak 15.</w:t>
      </w:r>
    </w:p>
    <w:p>
      <w:pPr>
        <w:pStyle w:val="Normal"/>
        <w:spacing w:before="0" w:after="0"/>
        <w:ind w:left="-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Pravilnik stupa na snagu </w:t>
      </w:r>
      <w:r>
        <w:rPr>
          <w:rFonts w:cs="Times New Roman" w:ascii="Times New Roman" w:hAnsi="Times New Roman"/>
          <w:sz w:val="24"/>
          <w:szCs w:val="24"/>
          <w:lang w:val="hr-HR"/>
        </w:rPr>
        <w:t>dan nakon dana objave u Službenom glasniku Općine Negoslavci.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KLASA: 370-01/26-01/01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URBROJ: 2196-19-01-26-03</w:t>
      </w:r>
    </w:p>
    <w:p>
      <w:pPr>
        <w:pStyle w:val="Normal"/>
        <w:spacing w:before="0" w:after="0"/>
        <w:ind w:left="-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Negoslavci, 2. veljače 2026.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OPĆINSKI NAČELNIK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Cs/>
          <w:sz w:val="24"/>
          <w:szCs w:val="24"/>
          <w:lang w:val="hr-HR"/>
        </w:rPr>
        <w:t>Dušan Jeckov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PRILOG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KRITERIJI ZA OCJENU PRIJAVA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Pravodobne i </w:t>
      </w:r>
      <w:r>
        <w:rPr>
          <w:rFonts w:cs="Times New Roman" w:ascii="Times New Roman" w:hAnsi="Times New Roman"/>
          <w:sz w:val="24"/>
          <w:szCs w:val="24"/>
          <w:lang w:val="hr-HR"/>
        </w:rPr>
        <w:t>potpune</w:t>
      </w:r>
      <w:r>
        <w:rPr>
          <w:rFonts w:cs="Times New Roman" w:ascii="Times New Roman" w:hAnsi="Times New Roman"/>
          <w:sz w:val="24"/>
          <w:szCs w:val="24"/>
        </w:rPr>
        <w:t xml:space="preserve"> prijave za stambeno zbrinjavanje boduju se na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slijedeći način: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1.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Prema broju članova obiteljskog kućanstva navedenih u prijavi za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stambeno zbrinjavanje,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>-  podnositelj prijave ostvaruje za sebe</w:t>
        <w:tab/>
        <w:tab/>
        <w:tab/>
        <w:tab/>
        <w:tab/>
        <w:t xml:space="preserve"> 10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-  za svakog sljedećeg člana </w:t>
        <w:tab/>
        <w:tab/>
        <w:tab/>
        <w:tab/>
        <w:tab/>
        <w:tab/>
        <w:t xml:space="preserve">              5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2.</w:t>
      </w:r>
      <w:r>
        <w:rPr>
          <w:rFonts w:cs="Times New Roman" w:ascii="Times New Roman" w:hAnsi="Times New Roman"/>
          <w:sz w:val="24"/>
          <w:szCs w:val="24"/>
        </w:rPr>
        <w:t xml:space="preserve"> Prema broju djece predškolske dobi ili djece koja se redovito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školuju navedenih u prijavi za stambeno zbrinjavanje, podnositelj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prijave ostvaruje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- za svako dijete </w:t>
        <w:tab/>
        <w:tab/>
        <w:tab/>
        <w:tab/>
        <w:tab/>
        <w:tab/>
        <w:tab/>
        <w:tab/>
        <w:t xml:space="preserve">10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</w:rPr>
        <w:t xml:space="preserve"> Prema invaliditetu podnositelja prijave ili člana njegovog obiteljskog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kućanstva navedenog u prijavi, ovisno o utvrđenom stupnju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invaliditeta, za svaku osobu s utvrđenim invaliditetom pripada: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11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26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hr-HR"/>
              </w:rPr>
              <w:t>Broj bodova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20% do 50% invaliditeta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5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60% do 90% invaliditeta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10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100% invaliditeta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hr-HR"/>
              </w:rPr>
              <w:t>15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4.</w:t>
      </w:r>
      <w:r>
        <w:rPr>
          <w:rFonts w:cs="Times New Roman" w:ascii="Times New Roman" w:hAnsi="Times New Roman"/>
          <w:sz w:val="24"/>
          <w:szCs w:val="24"/>
        </w:rPr>
        <w:t xml:space="preserve"> Samohrani roditelj  </w:t>
        <w:tab/>
        <w:tab/>
        <w:tab/>
        <w:tab/>
        <w:tab/>
        <w:tab/>
        <w:tab/>
        <w:t xml:space="preserve"> 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5.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Prebivalište na području Općine Negoslavci: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- svi članovi obitelji navedeni u prijavi</w:t>
        <w:tab/>
        <w:tab/>
        <w:tab/>
        <w:tab/>
        <w:tab/>
        <w:t>10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- prijavitelj ili bračni/izvanbračni partner </w:t>
        <w:tab/>
        <w:tab/>
        <w:tab/>
        <w:tab/>
        <w:t xml:space="preserve">             5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- bez prebivališta </w:t>
        <w:tab/>
        <w:tab/>
        <w:tab/>
        <w:tab/>
        <w:tab/>
        <w:tab/>
        <w:tab/>
        <w:t xml:space="preserve">             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6.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Trenutni stambeni status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- podstanarstvo</w:t>
        <w:tab/>
        <w:tab/>
        <w:tab/>
        <w:tab/>
        <w:tab/>
        <w:tab/>
        <w:tab/>
        <w:tab/>
        <w:t>10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- stanovanje kod roditelja</w:t>
        <w:tab/>
        <w:tab/>
        <w:tab/>
        <w:tab/>
        <w:tab/>
        <w:tab/>
        <w:tab/>
        <w:t xml:space="preserve"> 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7.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Socijalni status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- zaposlena jedna punoljetna osoba</w:t>
        <w:tab/>
        <w:tab/>
        <w:tab/>
        <w:tab/>
        <w:tab/>
        <w:tab/>
        <w:t>10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- zaposleni svi punoljetni članovi</w:t>
        <w:tab/>
        <w:tab/>
        <w:tab/>
        <w:tab/>
        <w:tab/>
        <w:tab/>
        <w:t xml:space="preserve">  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8.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 Vlasništvo/suvlasništvo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  <w:lang w:val="hr-HR"/>
        </w:rPr>
        <w:t>- status vlasništva/suvlasništva na nekretnini koja nije predmet potpore       0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Cs/>
          <w:sz w:val="24"/>
          <w:szCs w:val="24"/>
          <w:lang w:val="hr-HR"/>
        </w:rPr>
        <w:t>- nepostojanje vlasništva/suvlasništva                                                            5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/>
        <w:drawing>
          <wp:inline distT="0" distB="0" distL="0" distR="0">
            <wp:extent cx="5761355" cy="36830"/>
            <wp:effectExtent l="0" t="0" r="0" b="0"/>
            <wp:docPr id="2" name="Slik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ind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color w:val="000000"/>
          <w:sz w:val="24"/>
          <w:szCs w:val="24"/>
          <w:lang w:val="hr-HR"/>
        </w:rPr>
        <w:tab/>
        <w:t xml:space="preserve">Temeljem članka 10. st.1. t. 3. Zakona o poticanju razvoja malog gospodarstva (NN 29/02, 63/07, 53/12, 56/13 i 121/16), </w:t>
      </w:r>
      <w:bookmarkStart w:id="6" w:name="_Hlk89344897"/>
      <w:r>
        <w:rPr>
          <w:rFonts w:cs="Calibri"/>
          <w:color w:val="000000"/>
          <w:sz w:val="24"/>
          <w:szCs w:val="24"/>
          <w:lang w:val="hr-HR"/>
        </w:rPr>
        <w:t>članka 32., stavka 2., točke 2. Statuta Općine Negoslavci (Službeni glasnik Općine Negoslavci 4/25)</w:t>
      </w:r>
      <w:r>
        <w:rPr>
          <w:rFonts w:cs="Calibri"/>
          <w:sz w:val="24"/>
          <w:szCs w:val="24"/>
          <w:lang w:val="hr-HR"/>
        </w:rPr>
        <w:t xml:space="preserve"> Općinski načelnik Općine Negoslavci dana 2.2.2026 godine donosi</w:t>
      </w:r>
      <w:bookmarkEnd w:id="6"/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PRAVILNIK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 xml:space="preserve">o poticanju gospodarskog razvoja Općine Negoslavci 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OPĆE ODREDBE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1.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  <w:t>Ovim Pravilnikom utvrđuju se svrha i ciljevi Pravilnika, korisnici, nositelji potpore, mjere potpora, postupak dodjele sredstava, izvore sredstava, obveze korisnika sredstava i kontrola namjenskog utroška dodijeljenih sredstava te ostale odredbe bitne za provođenje.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  <w:t>Sa svrhom poticanja postojećeg i stimuliranja novog poslovanja, smanjenja broja nezaposlenih i realizacije projekata razvoja malog i srednjeg poduzetništva i obrtništva, Općina Negoslavci, na način i prema uvjetima utvrđenim ovim pravilnikom pomaže malim i srednjim poduzetnicima i obrtnicima u početnim fazama poslovanja, omogućuje povećanje zaposlenosti te stvara pozitivno okruženje za poduzetničku inicijativu.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KORISNICI POTPORE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2.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</w:r>
      <w:r>
        <w:rPr>
          <w:rFonts w:eastAsia="Calibri" w:cs="Calibri"/>
          <w:b/>
          <w:bCs/>
          <w:sz w:val="24"/>
          <w:szCs w:val="24"/>
          <w:lang w:val="hr-HR"/>
        </w:rPr>
        <w:t>Prihvatljivi korisnici</w:t>
      </w:r>
      <w:r>
        <w:rPr>
          <w:rFonts w:eastAsia="Calibri" w:cs="Calibri"/>
          <w:sz w:val="24"/>
          <w:szCs w:val="24"/>
          <w:lang w:val="hr-HR"/>
        </w:rPr>
        <w:t xml:space="preserve"> </w:t>
      </w:r>
      <w:r>
        <w:rPr>
          <w:rFonts w:cs="Calibri"/>
          <w:sz w:val="24"/>
          <w:szCs w:val="24"/>
          <w:lang w:val="hr-HR"/>
        </w:rPr>
        <w:t>su fizičke osobe koje obavljaju registriranu djelatnost – obrti i pravne osobe - trgovačka društva, koja imaju sjedište na području Općine Negoslavci, koji za obavljanje registrirane djelatnosti evidentirani u nadležnom registru do dana otvaranja ovog poziva i</w:t>
      </w:r>
      <w:r>
        <w:rPr>
          <w:rFonts w:eastAsia="Calibri" w:cs="Calibri"/>
          <w:sz w:val="24"/>
          <w:szCs w:val="24"/>
          <w:lang w:val="hr-HR"/>
        </w:rPr>
        <w:t xml:space="preserve"> koji ispunjavaju sljedeće uvjete:</w:t>
      </w:r>
    </w:p>
    <w:p>
      <w:pPr>
        <w:pStyle w:val="Normal"/>
        <w:numPr>
          <w:ilvl w:val="0"/>
          <w:numId w:val="2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podmirili sve dospjele obveze prema Općini Negoslavci,</w:t>
      </w:r>
    </w:p>
    <w:p>
      <w:pPr>
        <w:pStyle w:val="Normal"/>
        <w:numPr>
          <w:ilvl w:val="0"/>
          <w:numId w:val="2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podmirili sve dospjele obveze po osnovi javnih davanja o kojima evidenciju vodi Porezna uprava.</w:t>
      </w:r>
    </w:p>
    <w:p>
      <w:pPr>
        <w:pStyle w:val="Normal"/>
        <w:numPr>
          <w:ilvl w:val="0"/>
          <w:numId w:val="2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u 2024., 2025. ili 2026. godini otvorili obrt ili trgovačko društvo.</w:t>
      </w:r>
    </w:p>
    <w:p>
      <w:pPr>
        <w:pStyle w:val="Normal"/>
        <w:ind w:left="720" w:hanging="0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Normal"/>
        <w:ind w:left="360" w:hanging="0"/>
        <w:jc w:val="both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 xml:space="preserve">      </w:t>
      </w:r>
      <w:r>
        <w:rPr>
          <w:rFonts w:eastAsia="Calibri" w:cs="Calibri"/>
          <w:b/>
          <w:bCs/>
          <w:sz w:val="24"/>
          <w:szCs w:val="24"/>
          <w:lang w:val="hr-HR"/>
        </w:rPr>
        <w:t>Neprihvatljivi korisnici:</w:t>
      </w:r>
    </w:p>
    <w:p>
      <w:pPr>
        <w:pStyle w:val="Normal"/>
        <w:numPr>
          <w:ilvl w:val="0"/>
          <w:numId w:val="6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koji su prethodnih godina ostvarili poticaj od Općine Negoslavci, bez obzira na propisanu mjeru;</w:t>
      </w:r>
    </w:p>
    <w:p>
      <w:pPr>
        <w:pStyle w:val="Normal"/>
        <w:numPr>
          <w:ilvl w:val="0"/>
          <w:numId w:val="6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nad kojima je otvoren stečajni postupak ili postupak likvidacije;</w:t>
      </w:r>
    </w:p>
    <w:p>
      <w:pPr>
        <w:pStyle w:val="Normal"/>
        <w:ind w:left="720"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NOSITELJI POTPORE</w:t>
      </w:r>
    </w:p>
    <w:p>
      <w:pPr>
        <w:pStyle w:val="Normal"/>
        <w:jc w:val="center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3.</w:t>
      </w:r>
    </w:p>
    <w:p>
      <w:pPr>
        <w:pStyle w:val="Normal"/>
        <w:ind w:firstLine="709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Odluku o početku provedbe Pravilnika o poticanju gospodarskog razvoja na području Općine Negoslavci u 2026. godini donosi Općinski načelnik.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>Za provođenje odredbi ovog Pravilnika zadužuje se Jedinstveni upravni odjel koji temeljem Odluke Općinskog načelnika o početku provedbe Pravilnika raspisuje Javni poziv za dodjelu sredstava potpore iz proračuna Općine Negoslavci za poticanje gospodarskog razvoja u 2026. godini.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ab/>
      </w:r>
    </w:p>
    <w:p>
      <w:pPr>
        <w:pStyle w:val="Normal"/>
        <w:numPr>
          <w:ilvl w:val="0"/>
          <w:numId w:val="5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MJERE POTPORE</w:t>
      </w:r>
    </w:p>
    <w:p>
      <w:pPr>
        <w:pStyle w:val="Normal"/>
        <w:jc w:val="center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4.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Mjere za koju se temeljem odredaba Pravilnika može ostvariti potpora je</w:t>
      </w:r>
      <w:r>
        <w:rPr>
          <w:rFonts w:cs="Calibri"/>
          <w:sz w:val="24"/>
          <w:szCs w:val="24"/>
          <w:lang w:val="hr-HR"/>
        </w:rPr>
        <w:t xml:space="preserve"> Potpora za zapošljavanje ili samozapošljavanje.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5.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  <w:t>Potpora za zapošljavanje ili samozapošljavanje obuhvaća sufinanciranje dijela obveznih doprinosa za mirovinsko i zdravstveno osiguranje u iznosu od maksimalno 3.500,00 EUR (slovima: tritisućepetstotinaeura), a isplaćuje se korisniku u jednokratnom iznosu.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6.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Potpora iz prethodnog članka ovoga Pravilnika može se ostvariti za: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zapošljavanje osobe ili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samozapošljavanje osobe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koja ima prebivalište na području Općine Negoslavci.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7.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Korisnik potpore ne smije smanjivati ukupan broj zaposlenih u razdoblju od jedne godine od dana potpisivanja ugovora s Općinom.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8.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Korisnik je u pravilu dužan s osobom za koju traži potporu imati sklopljen ugovor o radu na puno radno vrijeme i na neodređeno vrijeme. Iznimno, ugovor o radu može biti sklopljen na određeno vrijeme, ali u tom slučaju mora biti zaključen na razdoblje od najmanje 12 mjeseci.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9.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Radi ostvarivanja prava na potporu, korisnik je uz zahtjev za potporu dužan priložiti sljedeću dokumentaciju: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preslik osobne iskaznice osobe za koju se traži potpora,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preslik ugovora o radu ili rješenje o upisu u nadležni registar (za samozapošljavanje),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preslik prijave u mirovinsko osiguranje, ne stariji od 30 dana od dana objave Javnog poziva,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izjavu o broju zaposlenih na dan podnošenja zahtjeva.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10.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Korisnik je dužan, nakon potpisivanja ugovora s Općinom, kvartalno dostavljati Općini dokumentaciju iz koje je razvidno da su podmireni obvezni doprinosi, i to preslike JOPPD obrasca za prethodno razdoblje.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POTREBNA DOKUMENTACIJA I POSTUPAK DODJELE POTPORE</w:t>
      </w:r>
    </w:p>
    <w:p>
      <w:pPr>
        <w:pStyle w:val="Normal"/>
        <w:ind w:left="3686" w:firstLine="338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11.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Potpore se dodjeljuju na temelju podnesenog zahtjeva uz sljedeću priloženu dokumentaciju </w:t>
      </w:r>
    </w:p>
    <w:p>
      <w:pPr>
        <w:pStyle w:val="Normal"/>
        <w:numPr>
          <w:ilvl w:val="0"/>
          <w:numId w:val="4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Popunjeni obrazac Zahtjeva za potporu,</w:t>
      </w:r>
    </w:p>
    <w:p>
      <w:pPr>
        <w:pStyle w:val="Normal"/>
        <w:numPr>
          <w:ilvl w:val="0"/>
          <w:numId w:val="4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Presliku osobne iskaznice vlasnika/osobe ovlaštenje za zastupanje,</w:t>
      </w:r>
    </w:p>
    <w:p>
      <w:pPr>
        <w:pStyle w:val="Normal"/>
        <w:numPr>
          <w:ilvl w:val="0"/>
          <w:numId w:val="4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Presliku dokaza o upisu u odgovarajući registar - za trgovačka društva i obrte,</w:t>
      </w:r>
    </w:p>
    <w:p>
      <w:pPr>
        <w:pStyle w:val="Normal"/>
        <w:numPr>
          <w:ilvl w:val="0"/>
          <w:numId w:val="4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Potvrdu Porezne uprave o podmirenim obvezama s osnove javnih davanja (ne starija od 30 dana od dana otvaranja poziva),</w:t>
      </w:r>
    </w:p>
    <w:p>
      <w:pPr>
        <w:pStyle w:val="Normal"/>
        <w:numPr>
          <w:ilvl w:val="0"/>
          <w:numId w:val="4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IBAN – preslika bankovne kartice ili preslika ugovora s bankom o otvaranju poslovnog računa,</w:t>
      </w:r>
    </w:p>
    <w:p>
      <w:pPr>
        <w:pStyle w:val="ListParagraph"/>
        <w:numPr>
          <w:ilvl w:val="0"/>
          <w:numId w:val="4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Drugu dokumentaciju propisanu za mjeru potpore.</w:t>
      </w:r>
    </w:p>
    <w:p>
      <w:pPr>
        <w:pStyle w:val="Normal"/>
        <w:ind w:left="1068" w:hanging="0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>Za provedbu ovog Pravilnika raspisat će se Javni poziv.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 xml:space="preserve">Zahtjevi za mjere potpore objavljuju se na Internet stranici Općine Negoslavci </w:t>
      </w:r>
      <w:hyperlink r:id="rId5">
        <w:r>
          <w:rPr>
            <w:rStyle w:val="Internetskapoveznica"/>
            <w:rFonts w:eastAsia="Calibri" w:cs="Calibri"/>
            <w:color w:val="0563C1"/>
            <w:sz w:val="24"/>
            <w:szCs w:val="24"/>
            <w:lang w:val="hr-HR"/>
          </w:rPr>
          <w:t>www.opcina-negoslavci.hr</w:t>
        </w:r>
      </w:hyperlink>
      <w:r>
        <w:rPr>
          <w:rFonts w:eastAsia="Calibri" w:cs="Calibri"/>
          <w:sz w:val="24"/>
          <w:szCs w:val="24"/>
          <w:lang w:val="hr-HR"/>
        </w:rPr>
        <w:t xml:space="preserve"> a mogu se preuzeti i u Jedinstvenom upravnom odjelu Općine Negoslavci.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Javni poziv bit će otvoren </w:t>
      </w:r>
      <w:r>
        <w:rPr>
          <w:color w:val="000000"/>
          <w:sz w:val="24"/>
          <w:szCs w:val="24"/>
          <w:lang w:val="hr-HR"/>
        </w:rPr>
        <w:t>15 dana od dana objave na internet stranici Općini Negoslavci.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Nepotpune i nepravovremene prijave neće se razmatrati.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Prednost za ostvarivanje prava ove Mjere ima korisnik potpore koji je prije predao dokumentaciju.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U slučaju eventualne potrebe, JUO će tražiti nadopunu dokumentacije koju je prijavitelj dužan dostaviti u roku od 5 radnih dana od dana primitka Zahtjeva za nadopunu. Ukoliko prijavitelj ne dostavi traženu dokumentaciju u navedenom roku, njegova se prijava neće razmatrati. 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JUO nakon provjere administrativne ispravnosti donosi prijedlog Odluke o dodjeli sredstava potpore i dostavlja Općinskom načelniku  na verificiranje. 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</w:r>
    </w:p>
    <w:p>
      <w:pPr>
        <w:pStyle w:val="Normal"/>
        <w:jc w:val="center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>Članak 12.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Odluku o dodjeli potpore donosi Općinski načelnik na prijedlog JUO.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Odluka se objavljuje na Internet stranici Općine Negoslavci najkasnije u roku od 8 dana od dana njezinog donošenja.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Na Odluku o dodjeli potpore Općinskog načelnika može se podnijeti žalba Općinskom vijeću Općine Negoslavci u roku od 8 dana od dana prijema.</w:t>
      </w:r>
    </w:p>
    <w:p>
      <w:pPr>
        <w:pStyle w:val="Normal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</w:r>
    </w:p>
    <w:p>
      <w:pPr>
        <w:pStyle w:val="Normal"/>
        <w:ind w:firstLine="142"/>
        <w:jc w:val="center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>Članak 13.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bookmarkStart w:id="7" w:name="_Hlk215219330"/>
      <w:r>
        <w:rPr>
          <w:rFonts w:eastAsia="Calibri" w:cs="Calibri"/>
          <w:sz w:val="24"/>
          <w:szCs w:val="24"/>
          <w:lang w:val="hr-HR"/>
        </w:rPr>
        <w:t xml:space="preserve">Korisnik potpore koji primi sredstva iz ovog Programa obvezan je obavljati djelatnost za koju je potpora dodijeljena najmanje dvije (2) godine od dana primitka sredstava. 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bookmarkStart w:id="8" w:name="_Hlk215219330"/>
      <w:r>
        <w:rPr>
          <w:rFonts w:eastAsia="Calibri" w:cs="Calibri"/>
          <w:sz w:val="24"/>
          <w:szCs w:val="24"/>
          <w:lang w:val="hr-HR"/>
        </w:rPr>
        <w:t>Nepoštivanje ove obveze smatra se krivim raskidom ugovora o dodjeli potpore, uz pravo davatelja potpore na povrat dodijeljenih sredstava u skladu s uvjetima iz ugovora i pravilnika.</w:t>
      </w:r>
      <w:bookmarkEnd w:id="8"/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Članak 14.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bookmarkStart w:id="9" w:name="_Hlk215219346"/>
      <w:r>
        <w:rPr>
          <w:rFonts w:eastAsia="Calibri" w:cs="Calibri"/>
          <w:sz w:val="24"/>
          <w:szCs w:val="24"/>
          <w:lang w:val="hr-HR"/>
        </w:rPr>
        <w:t>Korisnik je obvezan dodijeljena sredstva koristiti isključivo za realizaciju mjere za koju su sredstva dodijeljena.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Korisnik potpore dužan je omogućiti davatelju potpore kontrolu namjenskog utroška dobivenih sredstava. 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Stručnu i administrativnu kontrolu dodjele potpora provodi Jedinstveni upravni odjel Općine Negoslavci. 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Ukoliko je korisnik potpore priložio neistinitu dokumentaciju ili prijavljeno stanje ne odgovara stvarnom stanju, korisnik dobivena sredstva mora vratiti u proračun Općine Negoslavci, te će biti isključen iz svih potpora Općine Negoslavci u narednih pet (5) godina.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Kao jamstvo za uredno ispunjenje odredbi iz Pravilnika korisnik potpore je prije zaključivanja Ugovora o dodjeli potpore obvezan </w:t>
      </w:r>
      <w:r>
        <w:rPr>
          <w:sz w:val="24"/>
          <w:szCs w:val="24"/>
          <w:lang w:val="hr-HR"/>
        </w:rPr>
        <w:t>Jedinstvenom upravnom odjelu Općine Negoslavci</w:t>
      </w:r>
      <w:r>
        <w:rPr>
          <w:sz w:val="24"/>
          <w:szCs w:val="24"/>
        </w:rPr>
        <w:t xml:space="preserve"> dostaviti solemniziranu bjanko zadužnicu na iznos odobrene potpore.</w:t>
      </w:r>
    </w:p>
    <w:p>
      <w:pPr>
        <w:pStyle w:val="Normal"/>
        <w:jc w:val="both"/>
        <w:rPr>
          <w:sz w:val="24"/>
          <w:szCs w:val="24"/>
        </w:rPr>
      </w:pPr>
      <w:bookmarkStart w:id="10" w:name="_Hlk215219346"/>
      <w:r>
        <w:rPr>
          <w:sz w:val="24"/>
          <w:szCs w:val="24"/>
        </w:rPr>
        <w:tab/>
        <w:t>Korisniku potpore koji je dostavio bjanko zadužnicu kao instrument osiguranja neiskorištena bjanko zadužnica se vraća po proteku dvije (2) godine od dana realiziranja subvencije.</w:t>
      </w:r>
      <w:bookmarkEnd w:id="10"/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5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ZAVRŠNE ODREDBE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  <w:lang w:val="hr-HR"/>
        </w:rPr>
        <w:t>Članak 15.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iCs/>
          <w:sz w:val="24"/>
          <w:szCs w:val="24"/>
          <w:lang w:val="hr-HR"/>
        </w:rPr>
        <w:t xml:space="preserve">Najviši ukupni iznos potpore iz proračuna Općine Negoslavci za tekuću godinu, kojeg korisnik potpore može ostvariti po svim osnovama ovog Pravilnika je </w:t>
      </w:r>
      <w:r>
        <w:rPr>
          <w:rFonts w:cs="Calibri"/>
          <w:bCs/>
          <w:sz w:val="24"/>
          <w:szCs w:val="24"/>
          <w:lang w:val="hr-HR"/>
        </w:rPr>
        <w:t xml:space="preserve">3.500,00 eura (tritisućepetstoeura), </w:t>
      </w:r>
      <w:r>
        <w:rPr>
          <w:rFonts w:cs="Calibri"/>
          <w:sz w:val="24"/>
          <w:szCs w:val="24"/>
          <w:lang w:val="hr-HR"/>
        </w:rPr>
        <w:t>poticaj za isti trošak ili istu jedinicu proizvodnje se može ostvariti samo jednom, a isplaćuje se jednokratno.</w:t>
      </w:r>
    </w:p>
    <w:p>
      <w:pPr>
        <w:pStyle w:val="Normal"/>
        <w:jc w:val="center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  <w:lang w:val="hr-HR"/>
        </w:rPr>
        <w:t>Članak 16.</w:t>
      </w:r>
    </w:p>
    <w:p>
      <w:pPr>
        <w:pStyle w:val="Normal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</w:r>
      <w:r>
        <w:rPr>
          <w:rFonts w:eastAsia="Calibri"/>
          <w:sz w:val="24"/>
          <w:szCs w:val="24"/>
          <w:lang w:val="hr-HR"/>
        </w:rPr>
        <w:t>Financijska sredstva za provedbu ovog Pravilnika planirana su u proračunu Općine Negoslavci za 2026. godinu u iznosu od 15.000,00 EUR.</w:t>
      </w:r>
    </w:p>
    <w:p>
      <w:pPr>
        <w:pStyle w:val="Normal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</w:r>
    </w:p>
    <w:p>
      <w:pPr>
        <w:pStyle w:val="Normal"/>
        <w:jc w:val="center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Članak 17.</w:t>
      </w:r>
    </w:p>
    <w:p>
      <w:pPr>
        <w:pStyle w:val="Normal"/>
        <w:jc w:val="right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Pravilnik stupa na snagu dan nakon dana objave u Službenom glasniku Općine Negoslavci.</w:t>
      </w:r>
    </w:p>
    <w:p>
      <w:pPr>
        <w:pStyle w:val="Normal"/>
        <w:jc w:val="right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Calibri"/>
          <w:b w:val="false"/>
          <w:bCs w:val="false"/>
          <w:sz w:val="24"/>
          <w:szCs w:val="24"/>
          <w:lang w:val="hr-HR"/>
        </w:rPr>
        <w:t>KLASA: 300-01/26-01/01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Calibri"/>
          <w:b w:val="false"/>
          <w:bCs w:val="false"/>
          <w:sz w:val="24"/>
          <w:szCs w:val="24"/>
          <w:lang w:val="hr-HR"/>
        </w:rPr>
        <w:t>URBROJ: 2196-19-01-26-03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bCs/>
        </w:rPr>
        <w:t>Negoslavci</w:t>
      </w:r>
      <w:r>
        <w:rPr/>
        <w:t xml:space="preserve">, 2. veljače 2026. </w:t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  <w:lang w:val="hr-HR"/>
        </w:rPr>
        <w:t>OPĆINSKI NAČELNIK</w:t>
      </w:r>
    </w:p>
    <w:p>
      <w:pPr>
        <w:pStyle w:val="Normal"/>
        <w:jc w:val="center"/>
        <w:rPr/>
      </w:pPr>
      <w:r>
        <w:rPr>
          <w:rFonts w:eastAsia="Calibri" w:cs="Calibri"/>
          <w:bCs/>
          <w:sz w:val="24"/>
          <w:szCs w:val="24"/>
          <w:lang w:val="hr-HR"/>
        </w:rPr>
        <w:t>Dušan Jeckov</w:t>
      </w:r>
    </w:p>
    <w:p>
      <w:pPr>
        <w:pStyle w:val="Normal"/>
        <w:jc w:val="center"/>
        <w:rPr/>
      </w:pPr>
      <w:r>
        <w:rPr>
          <w:rFonts w:eastAsia="Calibri" w:cs="Calibri"/>
          <w:bCs/>
          <w:sz w:val="24"/>
          <w:szCs w:val="24"/>
          <w:lang w:val="hr-HR"/>
        </w:rPr>
        <w:drawing>
          <wp:inline distT="0" distB="0" distL="0" distR="0">
            <wp:extent cx="5761355" cy="36830"/>
            <wp:effectExtent l="0" t="0" r="0" b="0"/>
            <wp:docPr id="3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sz w:val="24"/>
          <w:szCs w:val="24"/>
          <w:lang w:val="hr-HR"/>
        </w:rPr>
      </w:pPr>
      <w:r>
        <w:rPr>
          <w:rFonts w:cs="Calibri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sectPr>
      <w:headerReference w:type="even" r:id="rId7"/>
      <w:headerReference w:type="default" r:id="rId8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onsolas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</w:t>
    </w:r>
    <w:r>
      <w:rPr>
        <w:rFonts w:eastAsia="Times New Roman" w:cs="Times New Roman"/>
        <w:u w:val="single"/>
        <w:lang w:eastAsia="hr-HR"/>
      </w:rPr>
      <w:t>2</w:t>
    </w:r>
    <w:r>
      <w:rPr>
        <w:rFonts w:eastAsia="Times New Roman" w:cs="Times New Roman"/>
        <w:u w:val="single"/>
        <w:lang w:eastAsia="hr-HR"/>
      </w:rPr>
      <w:t xml:space="preserve">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10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</w:t>
    </w:r>
    <w:r>
      <w:rPr>
        <w:rFonts w:eastAsia="Times New Roman" w:cs="Times New Roman"/>
        <w:u w:val="single"/>
        <w:lang w:eastAsia="hr-HR"/>
      </w:rPr>
      <w:t>2</w:t>
    </w:r>
    <w:r>
      <w:rPr>
        <w:rFonts w:eastAsia="Times New Roman" w:cs="Times New Roman"/>
        <w:u w:val="single"/>
        <w:lang w:eastAsia="hr-HR"/>
      </w:rPr>
      <w:t xml:space="preserve">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11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425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qFormat/>
    <w:pPr>
      <w:keepNext w:val="true"/>
      <w:numPr>
        <w:ilvl w:val="0"/>
        <w:numId w:val="4"/>
      </w:numPr>
      <w:outlineLvl w:val="0"/>
    </w:pPr>
    <w:rPr>
      <w:rFonts w:ascii="Times New Roman" w:hAnsi="Times New Roman" w:eastAsia="Times New Roman" w:cs="Times New Roman"/>
      <w:szCs w:val="20"/>
    </w:rPr>
  </w:style>
  <w:style w:type="paragraph" w:styleId="Stilnaslova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20"/>
    </w:rPr>
  </w:style>
  <w:style w:type="paragraph" w:styleId="Stilnaslova3">
    <w:name w:val="Heading 3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164"/>
      <w:ind w:left="96" w:hanging="10"/>
      <w:jc w:val="left"/>
      <w:outlineLvl w:val="2"/>
    </w:pPr>
    <w:rPr>
      <w:rFonts w:ascii="Liberation Serif" w:hAnsi="Liberation Serif" w:eastAsia="Times New Roman" w:cs="Times New Roman"/>
      <w:color w:val="000000"/>
      <w:kern w:val="2"/>
      <w:sz w:val="26"/>
      <w:szCs w:val="24"/>
      <w:u w:val="single" w:color="000000"/>
      <w:lang w:val="en-GB" w:eastAsia="en-GB" w:bidi="hi-IN"/>
    </w:rPr>
  </w:style>
  <w:style w:type="paragraph" w:styleId="Stilnaslova4">
    <w:name w:val="Heading 4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0"/>
      <w:ind w:left="111" w:hanging="10"/>
      <w:jc w:val="left"/>
      <w:outlineLvl w:val="3"/>
    </w:pPr>
    <w:rPr>
      <w:rFonts w:ascii="Liberation Serif" w:hAnsi="Liberation Serif" w:eastAsia="Times New Roman" w:cs="Times New Roman"/>
      <w:color w:val="000000"/>
      <w:kern w:val="2"/>
      <w:sz w:val="24"/>
      <w:szCs w:val="24"/>
      <w:u w:val="single" w:color="000000"/>
      <w:lang w:val="en-GB" w:eastAsia="en-GB" w:bidi="hi-IN"/>
    </w:rPr>
  </w:style>
  <w:style w:type="paragraph" w:styleId="Stilnaslova5">
    <w:name w:val="Heading 5"/>
    <w:basedOn w:val="Normal"/>
    <w:next w:val="Normal"/>
    <w:qFormat/>
    <w:pPr>
      <w:keepNext w:val="true"/>
      <w:numPr>
        <w:ilvl w:val="4"/>
        <w:numId w:val="3"/>
      </w:numPr>
      <w:outlineLvl w:val="4"/>
    </w:pPr>
    <w:rPr>
      <w:b/>
      <w:bCs/>
    </w:rPr>
  </w:style>
  <w:style w:type="paragraph" w:styleId="Stilnaslova6">
    <w:name w:val="Heading 6"/>
    <w:basedOn w:val="Normal"/>
    <w:next w:val="Normal"/>
    <w:qFormat/>
    <w:pPr>
      <w:keepNext w:val="true"/>
      <w:numPr>
        <w:ilvl w:val="5"/>
        <w:numId w:val="3"/>
      </w:numPr>
      <w:ind w:firstLine="720"/>
      <w:jc w:val="both"/>
      <w:outlineLvl w:val="5"/>
    </w:pPr>
    <w:rPr>
      <w:b/>
      <w:bCs/>
    </w:rPr>
  </w:style>
  <w:style w:type="paragraph" w:styleId="Stilnaslova7">
    <w:name w:val="Heading 7"/>
    <w:basedOn w:val="Normal"/>
    <w:next w:val="Normal"/>
    <w:qFormat/>
    <w:pPr>
      <w:keepNext w:val="true"/>
      <w:numPr>
        <w:ilvl w:val="6"/>
        <w:numId w:val="3"/>
      </w:numPr>
      <w:ind w:left="720" w:hanging="0"/>
      <w:jc w:val="both"/>
      <w:outlineLvl w:val="6"/>
    </w:pPr>
    <w:rPr>
      <w:b/>
      <w:bCs/>
    </w:rPr>
  </w:style>
  <w:style w:type="paragraph" w:styleId="Stilnaslova8">
    <w:name w:val="Heading 8"/>
    <w:basedOn w:val="Normal"/>
    <w:next w:val="Normal"/>
    <w:qFormat/>
    <w:pPr>
      <w:keepNext w:val="true"/>
      <w:numPr>
        <w:ilvl w:val="7"/>
        <w:numId w:val="3"/>
      </w:numPr>
      <w:outlineLvl w:val="7"/>
    </w:pPr>
    <w:rPr/>
  </w:style>
  <w:style w:type="paragraph" w:styleId="Stilnaslova9">
    <w:name w:val="Heading 9"/>
    <w:basedOn w:val="Normal"/>
    <w:next w:val="Normal"/>
    <w:qFormat/>
    <w:pPr>
      <w:keepNext w:val="true"/>
      <w:numPr>
        <w:ilvl w:val="8"/>
        <w:numId w:val="3"/>
      </w:numPr>
      <w:ind w:left="780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uiPriority w:val="99"/>
    <w:rPr>
      <w:color w:val="000080"/>
      <w:u w:val="single"/>
    </w:rPr>
  </w:style>
  <w:style w:type="character" w:styleId="Simbolinumeriranja" w:customStyle="1">
    <w:name w:val="Simboli numeriranja"/>
    <w:qFormat/>
    <w:rPr/>
  </w:style>
  <w:style w:type="character" w:styleId="Znakovifusnota" w:customStyle="1">
    <w:name w:val="Znakovi fusnota"/>
    <w:qFormat/>
    <w:rPr/>
  </w:style>
  <w:style w:type="character" w:styleId="Sidrofusnot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idrozavrnebiljek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Znakovizavrnihbiljeki" w:customStyle="1">
    <w:name w:val="Znakovi završnih bilješki"/>
    <w:qFormat/>
    <w:rPr/>
  </w:style>
  <w:style w:type="character" w:styleId="WW8Num3z0" w:customStyle="1">
    <w:name w:val="WW8Num3z0"/>
    <w:qFormat/>
    <w:rPr/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/>
  </w:style>
  <w:style w:type="character" w:styleId="WW8Num4z0" w:customStyle="1">
    <w:name w:val="WW8Num4z0"/>
    <w:qFormat/>
    <w:rPr/>
  </w:style>
  <w:style w:type="character" w:styleId="WW8Num6z0" w:customStyle="1">
    <w:name w:val="WW8Num6z0"/>
    <w:qFormat/>
    <w:rPr/>
  </w:style>
  <w:style w:type="character" w:styleId="WW8Num9z0" w:customStyle="1">
    <w:name w:val="WW8Num9z0"/>
    <w:qFormat/>
    <w:rPr>
      <w:caps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7z0" w:customStyle="1">
    <w:name w:val="WW8Num7z0"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0cb4"/>
    <w:rPr>
      <w:rFonts w:ascii="Tahoma" w:hAnsi="Tahoma" w:cs="Mangal"/>
      <w:sz w:val="16"/>
      <w:szCs w:val="14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9e7dba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Indeksnapoveznica">
    <w:name w:val="Indeksna poveznica"/>
    <w:qFormat/>
    <w:rPr/>
  </w:style>
  <w:style w:type="character" w:styleId="Normaltextrun">
    <w:name w:val="normaltextrun"/>
    <w:basedOn w:val="DefaultParagraphFont"/>
    <w:qFormat/>
    <w:rPr/>
  </w:style>
  <w:style w:type="character" w:styleId="WW8Num1z0">
    <w:name w:val="WW8Num1z0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Uvlakatijelateksta">
    <w:name w:val="Body Text Indent"/>
    <w:basedOn w:val="Normal"/>
    <w:pPr>
      <w:suppressAutoHyphens w:val="false"/>
      <w:spacing w:lineRule="auto" w:line="276" w:before="0" w:after="120"/>
      <w:ind w:left="283" w:hanging="0"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Tijeloteksta21" w:customStyle="1">
    <w:name w:val="Tijelo teksta 21"/>
    <w:basedOn w:val="Normal"/>
    <w:qFormat/>
    <w:pPr>
      <w:spacing w:lineRule="auto" w:line="480" w:before="0" w:after="120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left="130" w:right="166" w:firstLine="4"/>
      <w:jc w:val="both"/>
    </w:pPr>
    <w:rPr>
      <w:rFonts w:ascii="Liberation Serif" w:hAnsi="Liberation Serif" w:eastAsia="Times New Roman" w:cs="Times New Roman"/>
      <w:color w:val="000000"/>
      <w:kern w:val="2"/>
      <w:sz w:val="22"/>
      <w:szCs w:val="24"/>
      <w:lang w:val="en-GB" w:eastAsia="en-GB" w:bidi="hi-IN"/>
    </w:rPr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200"/>
      <w:jc w:val="both"/>
    </w:pPr>
    <w:rPr>
      <w:rFonts w:ascii="Calibri" w:hAnsi="Calibri" w:eastAsia="SimSun" w:cs="Tahoma"/>
      <w:color w:val="auto"/>
      <w:kern w:val="2"/>
      <w:sz w:val="24"/>
      <w:szCs w:val="24"/>
      <w:lang w:val="hr-HR" w:eastAsia="zh-CN" w:bidi="hi-IN"/>
    </w:rPr>
  </w:style>
  <w:style w:type="paragraph" w:styleId="Zaglavljelijevo" w:customStyle="1">
    <w:name w:val="Zaglavlje lijevo"/>
    <w:basedOn w:val="Zaglavlje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2" w:before="0" w:after="0"/>
      <w:jc w:val="left"/>
    </w:pPr>
    <w:rPr>
      <w:rFonts w:ascii="Liberation Serif" w:hAnsi="Liberation Serif" w:eastAsia="Times New Roman" w:cs="Times New Roman"/>
      <w:color w:val="000000"/>
      <w:kern w:val="2"/>
      <w:sz w:val="24"/>
      <w:szCs w:val="24"/>
      <w:lang w:val="hr-HR" w:eastAsia="zh-CN" w:bidi="hi-IN"/>
    </w:rPr>
  </w:style>
  <w:style w:type="paragraph" w:styleId="T98" w:customStyle="1">
    <w:name w:val="t-9-8"/>
    <w:basedOn w:val="Normal"/>
    <w:qFormat/>
    <w:pPr>
      <w:spacing w:beforeAutospacing="1" w:afterAutospacing="1"/>
    </w:pPr>
    <w:rPr>
      <w:rFonts w:ascii="Times New Roman" w:hAnsi="Times New Roman"/>
      <w:lang w:eastAsia="hr-HR"/>
    </w:rPr>
  </w:style>
  <w:style w:type="paragraph" w:styleId="Fusnot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Odlomakpopisa" w:customStyle="1">
    <w:name w:val="Odlomak popisa"/>
    <w:basedOn w:val="Normal"/>
    <w:qFormat/>
    <w:pPr>
      <w:spacing w:before="0" w:after="0"/>
      <w:ind w:left="720" w:hanging="0"/>
      <w:contextualSpacing/>
    </w:pPr>
    <w:rPr>
      <w:rFonts w:eastAsia="Calibri"/>
    </w:rPr>
  </w:style>
  <w:style w:type="paragraph" w:styleId="Tijeloteksta2" w:customStyle="1">
    <w:name w:val="Tijelo teksta 2"/>
    <w:basedOn w:val="Normal"/>
    <w:qFormat/>
    <w:pPr>
      <w:jc w:val="both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0cb4"/>
    <w:pPr/>
    <w:rPr>
      <w:rFonts w:ascii="Tahoma" w:hAnsi="Tahoma" w:cs="Mangal"/>
      <w:sz w:val="16"/>
      <w:szCs w:val="14"/>
    </w:rPr>
  </w:style>
  <w:style w:type="paragraph" w:styleId="Xl72" w:customStyle="1">
    <w:name w:val="xl7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3" w:customStyle="1">
    <w:name w:val="xl7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4" w:customStyle="1">
    <w:name w:val="xl7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5" w:customStyle="1">
    <w:name w:val="xl7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76" w:customStyle="1">
    <w:name w:val="xl7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77" w:customStyle="1">
    <w:name w:val="xl7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78" w:customStyle="1">
    <w:name w:val="xl7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9" w:customStyle="1">
    <w:name w:val="xl7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0" w:customStyle="1">
    <w:name w:val="xl8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1" w:customStyle="1">
    <w:name w:val="xl81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2" w:customStyle="1">
    <w:name w:val="xl82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3" w:customStyle="1">
    <w:name w:val="xl8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4" w:customStyle="1">
    <w:name w:val="xl8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5" w:customStyle="1">
    <w:name w:val="xl8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6" w:customStyle="1">
    <w:name w:val="xl86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7" w:customStyle="1">
    <w:name w:val="xl8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8" w:customStyle="1">
    <w:name w:val="xl8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89" w:customStyle="1">
    <w:name w:val="xl8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0" w:customStyle="1">
    <w:name w:val="xl9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1" w:customStyle="1">
    <w:name w:val="xl9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2" w:customStyle="1">
    <w:name w:val="xl9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3" w:customStyle="1">
    <w:name w:val="xl9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4" w:customStyle="1">
    <w:name w:val="xl9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5" w:customStyle="1">
    <w:name w:val="xl9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96" w:customStyle="1">
    <w:name w:val="xl9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97" w:customStyle="1">
    <w:name w:val="xl9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8" w:customStyle="1">
    <w:name w:val="xl9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9" w:customStyle="1">
    <w:name w:val="xl9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0" w:customStyle="1">
    <w:name w:val="xl100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101" w:customStyle="1">
    <w:name w:val="xl10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2" w:customStyle="1">
    <w:name w:val="xl10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3" w:customStyle="1">
    <w:name w:val="xl10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4" w:customStyle="1">
    <w:name w:val="xl10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5" w:customStyle="1">
    <w:name w:val="xl10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6" w:customStyle="1">
    <w:name w:val="xl10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7" w:customStyle="1">
    <w:name w:val="xl10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8" w:customStyle="1">
    <w:name w:val="xl108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9" w:customStyle="1">
    <w:name w:val="xl109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0" w:customStyle="1">
    <w:name w:val="xl110"/>
    <w:basedOn w:val="Normal"/>
    <w:qFormat/>
    <w:rsid w:val="009e7d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1" w:customStyle="1">
    <w:name w:val="xl111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2" w:customStyle="1">
    <w:name w:val="xl112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3" w:customStyle="1">
    <w:name w:val="xl113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4" w:customStyle="1">
    <w:name w:val="xl114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5" w:customStyle="1">
    <w:name w:val="xl11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6" w:customStyle="1">
    <w:name w:val="xl11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117" w:customStyle="1">
    <w:name w:val="xl11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8" w:customStyle="1">
    <w:name w:val="xl11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19" w:customStyle="1">
    <w:name w:val="xl11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20" w:customStyle="1">
    <w:name w:val="xl120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21" w:customStyle="1">
    <w:name w:val="xl121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2" w:customStyle="1">
    <w:name w:val="xl12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3" w:customStyle="1">
    <w:name w:val="xl12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4" w:customStyle="1">
    <w:name w:val="xl12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5" w:customStyle="1">
    <w:name w:val="xl125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6" w:customStyle="1">
    <w:name w:val="xl126"/>
    <w:basedOn w:val="Normal"/>
    <w:qFormat/>
    <w:rsid w:val="009e7db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27" w:customStyle="1">
    <w:name w:val="xl12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Naslovindeksa">
    <w:name w:val="Index Heading"/>
    <w:basedOn w:val="Stilnaslova"/>
    <w:pPr/>
    <w:rPr/>
  </w:style>
  <w:style w:type="paragraph" w:styleId="Naslovtablicesadraja">
    <w:name w:val="TOC Heading"/>
    <w:basedOn w:val="Stilnaslova1"/>
    <w:next w:val="Normal"/>
    <w:pPr>
      <w:numPr>
        <w:ilvl w:val="0"/>
        <w:numId w:val="0"/>
      </w:numPr>
      <w:spacing w:before="240" w:after="0"/>
      <w:jc w:val="left"/>
      <w:outlineLvl w:val="9"/>
    </w:pPr>
    <w:rPr>
      <w:rFonts w:ascii="Cambria" w:hAnsi="Cambria" w:asciiTheme="majorHAnsi" w:hAnsiTheme="majorHAnsi"/>
      <w:b w:val="false"/>
      <w:color w:val="2F5496" w:themeColor="accent1" w:themeShade="bf"/>
      <w:szCs w:val="32"/>
      <w:lang w:eastAsia="hr-HR"/>
    </w:rPr>
  </w:style>
  <w:style w:type="paragraph" w:styleId="Sadraj1">
    <w:name w:val="TOC 1"/>
    <w:basedOn w:val="Normal"/>
    <w:next w:val="Normal"/>
    <w:pPr>
      <w:spacing w:before="0" w:after="100"/>
    </w:pPr>
    <w:rPr/>
  </w:style>
  <w:style w:type="paragraph" w:styleId="Sadraj2">
    <w:name w:val="TOC 2"/>
    <w:basedOn w:val="Normal"/>
    <w:next w:val="Normal"/>
    <w:pPr>
      <w:spacing w:before="0" w:after="100"/>
      <w:ind w:left="220" w:hanging="0"/>
    </w:pPr>
    <w:rPr/>
  </w:style>
  <w:style w:type="paragraph" w:styleId="Sadrajokvira">
    <w:name w:val="Sadržaj okvira"/>
    <w:basedOn w:val="Normal"/>
    <w:qFormat/>
    <w:pPr/>
    <w:rPr/>
  </w:style>
  <w:style w:type="paragraph" w:styleId="Paragraph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Obinitekst1">
    <w:name w:val="Obični tekst1"/>
    <w:basedOn w:val="Normal"/>
    <w:qFormat/>
    <w:pPr>
      <w:spacing w:lineRule="atLeast" w:line="100" w:before="0" w:after="0"/>
    </w:pPr>
    <w:rPr>
      <w:rFonts w:ascii="Consolas" w:hAnsi="Consolas" w:eastAsia="Times New Roman" w:cs="font316"/>
      <w:color w:val="00000A"/>
      <w:kern w:val="2"/>
      <w:sz w:val="21"/>
      <w:szCs w:val="21"/>
      <w14:ligatures w14:val="none"/>
    </w:rPr>
  </w:style>
  <w:style w:type="paragraph" w:styleId="Tijelotekstauvlaka21">
    <w:name w:val="Tijelo teksta - uvlaka 21"/>
    <w:basedOn w:val="Normal"/>
    <w:qFormat/>
    <w:pPr>
      <w:spacing w:lineRule="auto" w:line="480" w:before="0" w:after="120"/>
      <w:ind w:left="283" w:hanging="0"/>
      <w:jc w:val="both"/>
    </w:pPr>
    <w:rPr>
      <w:rFonts w:ascii="Times New Roman" w:hAnsi="Times New Roman" w:eastAsia="Times New Roman" w:cs="Times New Roman"/>
      <w:color w:val="00000A"/>
      <w:kern w:val="2"/>
      <w:szCs w:val="20"/>
      <w:lang w:eastAsia="hr-H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10" w:customStyle="1">
    <w:name w:val="WW8Num10"/>
    <w:qFormat/>
  </w:style>
  <w:style w:type="numbering" w:styleId="WW8Num5" w:customStyle="1">
    <w:name w:val="WW8Num5"/>
    <w:qFormat/>
  </w:style>
  <w:style w:type="numbering" w:styleId="WW8Num11" w:customStyle="1">
    <w:name w:val="WW8Num11"/>
    <w:qFormat/>
  </w:style>
  <w:style w:type="numbering" w:styleId="WW8Num4" w:customStyle="1">
    <w:name w:val="WW8Num4"/>
    <w:qFormat/>
  </w:style>
  <w:style w:type="numbering" w:styleId="WW8Num8" w:customStyle="1">
    <w:name w:val="WW8Num8"/>
    <w:qFormat/>
  </w:style>
  <w:style w:type="numbering" w:styleId="WW8Num6" w:customStyle="1">
    <w:name w:val="WW8Num6"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hyperlink" Target="http://www.opcina-zakanje.hr/" TargetMode="Externa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Application>LibreOffice/7.4.1.2$Windows_X86_64 LibreOffice_project/3c58a8f3a960df8bc8fd77b461821e42c061c5f0</Application>
  <AppVersion>15.0000</AppVersion>
  <Pages>11</Pages>
  <Words>2620</Words>
  <Characters>16077</Characters>
  <CharactersWithSpaces>18862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2024-10-03T09:55:00Z</dcterms:created>
  <dc:creator/>
  <dc:description/>
  <dc:language>hr-HR</dc:language>
  <cp:lastModifiedBy/>
  <cp:lastPrinted>2025-07-04T10:26:13Z</cp:lastPrinted>
  <dcterms:modified xsi:type="dcterms:W3CDTF">2026-02-04T13:46:59Z</dcterms:modified>
  <cp:revision>371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