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  <w:t>REPUBLIKA HRVATSKA</w:t>
      </w:r>
    </w:p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VUKOVARSKO SRIJEMSKA ŽUPANIJA</w:t>
        <w:br/>
        <w:t>OPĆINA NEGOSLAVCI</w:t>
      </w:r>
    </w:p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Općinski načelnik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KL</w:t>
      </w:r>
      <w:r>
        <w:rPr>
          <w:rFonts w:eastAsia="Calibri" w:cs="Times New Roman"/>
          <w:b/>
          <w:color w:val="000000"/>
          <w:szCs w:val="24"/>
          <w:lang w:val="hr-HR"/>
        </w:rPr>
        <w:t xml:space="preserve">ASA: </w:t>
      </w:r>
      <w:r>
        <w:rPr>
          <w:rFonts w:eastAsia="Calibri" w:cs="Times New Roman"/>
          <w:bCs/>
          <w:color w:val="000000"/>
          <w:szCs w:val="24"/>
          <w:lang w:val="hr-HR"/>
        </w:rPr>
        <w:t>400-04/26-01/02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/>
          <w:b/>
          <w:color w:val="000000"/>
          <w:szCs w:val="24"/>
          <w:lang w:val="hr-HR"/>
        </w:rPr>
        <w:t xml:space="preserve">URBROJ: </w:t>
      </w:r>
      <w:r>
        <w:rPr>
          <w:rFonts w:eastAsia="Calibri" w:cs="Times New Roman"/>
          <w:color w:val="000000"/>
          <w:szCs w:val="24"/>
          <w:lang w:val="hr-HR"/>
        </w:rPr>
        <w:t>2196-19-01-26-</w:t>
      </w:r>
      <w:r>
        <w:rPr>
          <w:rFonts w:eastAsia="Calibri" w:cs="Times New Roman"/>
          <w:color w:val="000000"/>
          <w:szCs w:val="24"/>
          <w:lang w:val="hr-HR"/>
        </w:rPr>
        <w:t>13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 xml:space="preserve">Negoslavci, </w:t>
      </w:r>
      <w:r>
        <w:rPr>
          <w:rFonts w:eastAsia="Calibri" w:cs="Times New Roman"/>
          <w:b w:val="false"/>
          <w:bCs w:val="false"/>
          <w:color w:val="000000"/>
          <w:szCs w:val="24"/>
          <w:lang w:val="hr-HR"/>
        </w:rPr>
        <w:t>28</w:t>
      </w:r>
      <w:r>
        <w:rPr>
          <w:rFonts w:eastAsia="Calibri" w:cs="Times New Roman"/>
          <w:color w:val="000000"/>
          <w:szCs w:val="24"/>
          <w:lang w:val="hr-HR"/>
        </w:rPr>
        <w:t>. ožujka 2026</w:t>
      </w:r>
      <w:r>
        <w:rPr>
          <w:rFonts w:eastAsia="Calibri" w:cs="Times New Roman"/>
          <w:szCs w:val="24"/>
          <w:lang w:val="hr-HR"/>
        </w:rPr>
        <w:t xml:space="preserve">. </w:t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 xml:space="preserve">Na temelju članka 49. Zakona o poljoprivrednom zemljištu („Narodne novine“ broj 20/18, 115/18, 98/19, 57/22 i 136/25) i članka 32., stavka 2., točke 2. Statuta Općine Negoslavci („Službeni glasnik Općine Negoslavci“ broj 04/25), Općinski načelnik Općine Negoslavci dana </w:t>
      </w:r>
      <w:r>
        <w:rPr>
          <w:rFonts w:eastAsia="Calibri" w:cs="Times New Roman"/>
          <w:color w:val="000000"/>
          <w:szCs w:val="24"/>
          <w:lang w:val="hr-HR"/>
        </w:rPr>
        <w:t>26.03.2026</w:t>
      </w:r>
      <w:r>
        <w:rPr>
          <w:rFonts w:eastAsia="Calibri" w:cs="Times New Roman"/>
          <w:szCs w:val="24"/>
          <w:lang w:val="hr-HR"/>
        </w:rPr>
        <w:t>. godine donosi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eastAsia="Calibri" w:cs="Times New Roman"/>
          <w:b/>
          <w:b/>
          <w:szCs w:val="24"/>
          <w:lang w:val="hr-HR"/>
        </w:rPr>
      </w:pPr>
      <w:bookmarkStart w:id="0" w:name="_Toc62727861"/>
      <w:r>
        <w:rPr>
          <w:rFonts w:eastAsia="Calibri" w:cs="Times New Roman"/>
          <w:b/>
          <w:szCs w:val="24"/>
          <w:lang w:val="hr-HR"/>
        </w:rPr>
        <w:t>Izvješće o izvršenju Programa</w:t>
      </w:r>
      <w:bookmarkEnd w:id="0"/>
      <w:r>
        <w:rPr>
          <w:rFonts w:eastAsia="Calibri" w:cs="Times New Roman"/>
          <w:b/>
          <w:szCs w:val="24"/>
          <w:lang w:val="hr-HR"/>
        </w:rPr>
        <w:t xml:space="preserve"> </w:t>
      </w:r>
      <w:r>
        <w:rPr>
          <w:rFonts w:eastAsia="Andale Sans UI"/>
          <w:b/>
          <w:iCs/>
          <w:szCs w:val="24"/>
          <w:lang w:eastAsia="ar-SA"/>
        </w:rPr>
        <w:t>korištenja sredstava od zakupa, prodaje izravnom pogodbom, privremenog korištenja i davanja na korištenje izravnom pogodbom na području Općine Negoslavci u 2025. godini</w:t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1.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 xml:space="preserve">Utvrđuje se da je tijekom 2025. godine izvršen Program </w:t>
      </w:r>
      <w:r>
        <w:rPr>
          <w:rFonts w:eastAsia="Andale Sans UI"/>
          <w:iCs/>
          <w:szCs w:val="24"/>
          <w:lang w:eastAsia="ar-SA"/>
        </w:rPr>
        <w:t>korištenja sredstava od zakupa, prodaje izravnom pogodbom, privremenog korištenja i davanja na korištenje izravnom pogodbom u 2025. godini</w:t>
      </w:r>
      <w:r>
        <w:rPr>
          <w:rFonts w:eastAsia="Calibri" w:cs="Times New Roman"/>
          <w:szCs w:val="24"/>
          <w:lang w:val="hr-HR"/>
        </w:rPr>
        <w:t>, kako slijedi.</w:t>
      </w:r>
    </w:p>
    <w:p>
      <w:pPr>
        <w:pStyle w:val="Normal"/>
        <w:jc w:val="both"/>
        <w:rPr>
          <w:rFonts w:eastAsia="Calibri" w:cs="Times New Roman"/>
          <w:color w:val="000000" w:themeColor="text1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 xml:space="preserve">Prikaz planiranih sredstava i </w:t>
      </w:r>
      <w:r>
        <w:rPr>
          <w:rFonts w:eastAsia="Calibri" w:cs="Times New Roman"/>
          <w:color w:val="000000" w:themeColor="text1"/>
          <w:szCs w:val="24"/>
          <w:lang w:val="hr-HR"/>
        </w:rPr>
        <w:t>ostvarenja plana: Prihodi od zakupa poljoprivrednog zemljišta u vlasništvu Republike Hrvatske.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2.</w:t>
      </w:r>
    </w:p>
    <w:p>
      <w:pPr>
        <w:pStyle w:val="Normal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0"/>
        <w:gridCol w:w="2694"/>
        <w:gridCol w:w="2502"/>
      </w:tblGrid>
      <w:tr>
        <w:trPr/>
        <w:tc>
          <w:tcPr>
            <w:tcW w:w="3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Cs w:val="24"/>
                <w:lang w:val="hr-HR" w:eastAsia="hr-HR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hr-HR" w:eastAsia="hr-HR" w:bidi="ar-SA"/>
              </w:rPr>
              <w:t>NAZIV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Cs w:val="24"/>
                <w:lang w:val="hr-HR" w:eastAsia="hr-HR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hr-HR" w:eastAsia="hr-HR" w:bidi="ar-SA"/>
              </w:rPr>
              <w:t>PLANIRANO</w:t>
            </w:r>
          </w:p>
        </w:tc>
        <w:tc>
          <w:tcPr>
            <w:tcW w:w="2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Cs w:val="24"/>
                <w:lang w:val="hr-HR" w:eastAsia="hr-HR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hr-HR" w:eastAsia="hr-HR" w:bidi="ar-SA"/>
              </w:rPr>
              <w:t>OSTVARENO</w:t>
            </w:r>
          </w:p>
        </w:tc>
      </w:tr>
      <w:tr>
        <w:trPr/>
        <w:tc>
          <w:tcPr>
            <w:tcW w:w="3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4"/>
                <w:lang w:val="hr-HR" w:eastAsia="hr-HR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hr-HR" w:eastAsia="hr-HR" w:bidi="ar-SA"/>
              </w:rPr>
              <w:t>Zakup poljoprivrednog zemljišta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szCs w:val="24"/>
                <w:lang w:val="hr-HR" w:eastAsia="hr-HR"/>
              </w:rPr>
              <w:t>140,00</w:t>
            </w:r>
          </w:p>
        </w:tc>
        <w:tc>
          <w:tcPr>
            <w:tcW w:w="2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hr-HR" w:eastAsia="hr-HR" w:bidi="ar-SA"/>
              </w:rPr>
              <w:t xml:space="preserve">107,84 </w:t>
            </w:r>
            <w:bookmarkStart w:id="1" w:name="_GoBack"/>
            <w:bookmarkEnd w:id="1"/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hr-HR" w:eastAsia="hr-HR" w:bidi="ar-SA"/>
              </w:rPr>
              <w:t>EUR ostvareno i uloženo u tekuće održavanje poljskih puteva, cesta</w:t>
            </w:r>
          </w:p>
        </w:tc>
      </w:tr>
    </w:tbl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Izvješće će se objaviti u Službenom glasniku Općine Negoslavci i na internet stranici Općine Negoslavci.</w:t>
        <w:tab/>
        <w:tab/>
        <w:tab/>
        <w:tab/>
        <w:tab/>
        <w:tab/>
        <w:tab/>
        <w:tab/>
      </w:r>
    </w:p>
    <w:p>
      <w:pPr>
        <w:pStyle w:val="Normal"/>
        <w:jc w:val="righ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ab/>
        <w:tab/>
        <w:tab/>
        <w:tab/>
        <w:tab/>
        <w:tab/>
        <w:tab/>
        <w:tab/>
      </w:r>
      <w:r>
        <w:rPr>
          <w:rFonts w:eastAsia="Calibri" w:cs="Times New Roman"/>
          <w:b/>
          <w:szCs w:val="24"/>
          <w:lang w:val="hr-HR"/>
        </w:rPr>
        <w:t>OPĆINSKI NAČELNIK:</w:t>
      </w:r>
    </w:p>
    <w:p>
      <w:pPr>
        <w:pStyle w:val="Normal"/>
        <w:jc w:val="righ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>Dušan Jeckov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66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54d85"/>
    <w:rPr>
      <w:rFonts w:ascii="Tahoma" w:hAnsi="Tahoma" w:cs="Tahoma"/>
      <w:sz w:val="16"/>
      <w:szCs w:val="16"/>
    </w:rPr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54d8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066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LibreOffice/7.4.1.2$Windows_X86_64 LibreOffice_project/3c58a8f3a960df8bc8fd77b461821e42c061c5f0</Application>
  <AppVersion>15.0000</AppVersion>
  <Pages>1</Pages>
  <Words>192</Words>
  <Characters>1267</Characters>
  <CharactersWithSpaces>1461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2022-04-06T06:46:00Z</dcterms:created>
  <dc:creator>Korisnik</dc:creator>
  <dc:description/>
  <dc:language>hr-HR</dc:language>
  <cp:lastModifiedBy/>
  <dcterms:modified xsi:type="dcterms:W3CDTF">2026-05-07T14:42:05Z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