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 w:val="20"/>
          <w:szCs w:val="24"/>
          <w:lang w:val="hr-HR" w:eastAsia="zh-CN"/>
        </w:rPr>
      </w:pPr>
      <w:r>
        <w:rPr>
          <w:rFonts w:eastAsia="Calibri" w:cs="Times New Roman"/>
          <w:b/>
          <w:kern w:val="2"/>
          <w:sz w:val="20"/>
          <w:szCs w:val="24"/>
          <w:lang w:val="hr-HR" w:eastAsia="zh-CN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 w:val="20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ab/>
        <w:t>REPUBLIKA HRVATSKA</w:t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VUKOVARSKO-SRIJEMSKA ŽUPANIJA</w:t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OPĆINA NEGOSLAVCI</w:t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Općinski načelnik</w:t>
      </w:r>
    </w:p>
    <w:p>
      <w:pPr>
        <w:pStyle w:val="Normal"/>
        <w:jc w:val="both"/>
        <w:rPr>
          <w:rFonts w:eastAsia="Calibri" w:cs="Times New Roman"/>
          <w:sz w:val="28"/>
          <w:szCs w:val="28"/>
          <w:lang w:val="hr-HR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KLASA:</w:t>
      </w:r>
      <w:r>
        <w:rPr>
          <w:rFonts w:eastAsia="Calibri" w:cs="Times New Roman"/>
          <w:b/>
          <w:color w:val="000000"/>
          <w:kern w:val="2"/>
          <w:szCs w:val="24"/>
          <w:lang w:val="hr-HR" w:eastAsia="zh-CN"/>
        </w:rPr>
        <w:t xml:space="preserve"> </w:t>
      </w:r>
      <w:r>
        <w:rPr>
          <w:rFonts w:eastAsia="Calibri" w:cs="Times New Roman"/>
          <w:color w:val="000000"/>
          <w:szCs w:val="24"/>
          <w:lang w:val="hr-HR"/>
        </w:rPr>
        <w:t>400-04/26-01/</w:t>
      </w:r>
      <w:r>
        <w:rPr>
          <w:rFonts w:eastAsia="Calibri" w:cs="Times New Roman"/>
          <w:b w:val="false"/>
          <w:bCs w:val="false"/>
          <w:color w:val="000000"/>
          <w:szCs w:val="24"/>
          <w:lang w:val="hr-HR"/>
        </w:rPr>
        <w:t>02</w:t>
      </w:r>
    </w:p>
    <w:p>
      <w:pPr>
        <w:pStyle w:val="Normal"/>
        <w:suppressAutoHyphens w:val="true"/>
        <w:jc w:val="both"/>
        <w:rPr>
          <w:color w:val="000000"/>
        </w:rPr>
      </w:pPr>
      <w:r>
        <w:rPr>
          <w:rFonts w:eastAsia="Calibri" w:cs="Times New Roman"/>
          <w:b/>
          <w:color w:val="000000"/>
          <w:kern w:val="2"/>
          <w:szCs w:val="24"/>
          <w:lang w:val="hr-HR" w:eastAsia="zh-CN"/>
        </w:rPr>
        <w:t xml:space="preserve">URBROJ: </w:t>
      </w:r>
      <w:bookmarkStart w:id="0" w:name="_Hlk100039393"/>
      <w:r>
        <w:rPr>
          <w:rFonts w:eastAsia="Calibri" w:cs="Times New Roman"/>
          <w:color w:val="000000"/>
          <w:kern w:val="2"/>
          <w:szCs w:val="24"/>
          <w:lang w:val="hr-HR" w:eastAsia="zh-CN"/>
        </w:rPr>
        <w:t>2196-19-01-26-</w:t>
      </w:r>
      <w:bookmarkEnd w:id="0"/>
      <w:r>
        <w:rPr>
          <w:rFonts w:eastAsia="Calibri" w:cs="Times New Roman"/>
          <w:b w:val="false"/>
          <w:bCs w:val="false"/>
          <w:color w:val="000000"/>
          <w:kern w:val="2"/>
          <w:szCs w:val="24"/>
          <w:lang w:val="hr-HR" w:eastAsia="zh-CN"/>
        </w:rPr>
        <w:t>0</w:t>
      </w:r>
      <w:r>
        <w:rPr>
          <w:rFonts w:eastAsia="Calibri" w:cs="Times New Roman"/>
          <w:b w:val="false"/>
          <w:bCs w:val="false"/>
          <w:color w:val="000000"/>
          <w:kern w:val="2"/>
          <w:szCs w:val="24"/>
          <w:lang w:val="hr-HR" w:eastAsia="zh-CN"/>
        </w:rPr>
        <w:t>8</w:t>
      </w:r>
    </w:p>
    <w:p>
      <w:pPr>
        <w:pStyle w:val="Normal"/>
        <w:suppressAutoHyphens w:val="true"/>
        <w:jc w:val="both"/>
        <w:rPr>
          <w:rFonts w:eastAsia="Calibri" w:cs="Times New Roman"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 xml:space="preserve">Negoslavci, </w:t>
      </w:r>
      <w:r>
        <w:rPr>
          <w:rFonts w:eastAsia="Calibri" w:cs="Times New Roman"/>
          <w:b w:val="false"/>
          <w:bCs w:val="false"/>
          <w:color w:val="000000"/>
          <w:kern w:val="2"/>
          <w:szCs w:val="24"/>
          <w:lang w:val="hr-HR" w:eastAsia="zh-CN"/>
        </w:rPr>
        <w:t xml:space="preserve">26. ožujak </w:t>
      </w:r>
      <w:r>
        <w:rPr>
          <w:rFonts w:eastAsia="Calibri" w:cs="Times New Roman"/>
          <w:kern w:val="2"/>
          <w:szCs w:val="24"/>
          <w:lang w:val="hr-HR" w:eastAsia="zh-CN"/>
        </w:rPr>
        <w:t xml:space="preserve">2026. </w:t>
      </w:r>
    </w:p>
    <w:p>
      <w:pPr>
        <w:pStyle w:val="Normal"/>
        <w:widowControl w:val="false"/>
        <w:suppressAutoHyphens w:val="true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Times New Roman" w:cs="Times New Roman"/>
          <w:kern w:val="2"/>
          <w:szCs w:val="24"/>
          <w:lang w:val="hr-HR" w:eastAsia="ar-SA"/>
        </w:rPr>
        <w:tab/>
        <w:tab/>
        <w:tab/>
        <w:tab/>
        <w:t xml:space="preserve">                            </w:t>
      </w:r>
    </w:p>
    <w:p>
      <w:pPr>
        <w:pStyle w:val="Normal"/>
        <w:widowControl w:val="false"/>
        <w:suppressAutoHyphens w:val="true"/>
        <w:ind w:firstLine="720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 xml:space="preserve">Na temelju </w:t>
      </w:r>
      <w:r>
        <w:rPr>
          <w:rFonts w:eastAsia="Andale Sans UI;Arial Unicode MS" w:cs="Times New Roman"/>
          <w:b w:val="false"/>
          <w:bCs w:val="false"/>
          <w:kern w:val="2"/>
          <w:szCs w:val="24"/>
          <w:lang w:val="hr-HR" w:eastAsia="ar-SA"/>
        </w:rPr>
        <w:t>članka 6., stavka 2. Zakona o kulturnim vijećima i financiranju javnih potreba u kulturi („Narodne novine“ broj 83/22)</w:t>
      </w:r>
      <w:r>
        <w:rPr>
          <w:rFonts w:eastAsia="Andale Sans UI" w:cs="Times New Roman"/>
          <w:kern w:val="2"/>
          <w:szCs w:val="24"/>
          <w:lang w:val="hr-HR" w:eastAsia="ar-SA"/>
        </w:rPr>
        <w:t xml:space="preserve"> i </w:t>
      </w:r>
      <w:r>
        <w:rPr>
          <w:rFonts w:eastAsia="Andale Sans UI" w:cs="Times New Roman"/>
          <w:kern w:val="2"/>
          <w:szCs w:val="24"/>
          <w:lang w:val="en-AU" w:eastAsia="ar-SA"/>
        </w:rPr>
        <w:t xml:space="preserve">članka 32., stavka 2., točke 2. Statuta Općine Negoslavci (“Službeni glasnik Općine Negoslavci” broj 04/25), Općinski načelnik Općine Negoslavci dana </w:t>
      </w:r>
      <w:r>
        <w:rPr>
          <w:rFonts w:eastAsia="Andale Sans UI" w:cs="Times New Roman"/>
          <w:color w:val="000000"/>
          <w:kern w:val="2"/>
          <w:szCs w:val="24"/>
          <w:lang w:val="en-AU" w:eastAsia="ar-SA"/>
        </w:rPr>
        <w:t>26</w:t>
      </w:r>
      <w:r>
        <w:rPr>
          <w:rFonts w:eastAsia="Andale Sans UI" w:cs="Times New Roman"/>
          <w:b w:val="false"/>
          <w:bCs w:val="false"/>
          <w:color w:val="000000"/>
          <w:kern w:val="2"/>
          <w:szCs w:val="24"/>
          <w:lang w:val="en-AU" w:eastAsia="ar-SA"/>
        </w:rPr>
        <w:t>.</w:t>
      </w:r>
      <w:r>
        <w:rPr>
          <w:rFonts w:eastAsia="Andale Sans UI" w:cs="Times New Roman"/>
          <w:color w:val="000000"/>
          <w:kern w:val="2"/>
          <w:szCs w:val="24"/>
          <w:lang w:val="en-AU" w:eastAsia="ar-SA"/>
        </w:rPr>
        <w:t>03.2026</w:t>
      </w:r>
      <w:r>
        <w:rPr>
          <w:rFonts w:eastAsia="Andale Sans UI" w:cs="Times New Roman"/>
          <w:kern w:val="2"/>
          <w:szCs w:val="24"/>
          <w:lang w:val="en-AU" w:eastAsia="ar-SA"/>
        </w:rPr>
        <w:t>. godine donosi</w:t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" w:cs="Times New Roman"/>
          <w:b/>
          <w:bCs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" w:cs="Times New Roman"/>
          <w:b/>
          <w:bCs/>
          <w:kern w:val="2"/>
          <w:szCs w:val="24"/>
          <w:lang w:val="hr-HR" w:eastAsia="ar-SA"/>
        </w:rPr>
        <w:t>Izvještaj o realizaciji Programa javnih potreba u kulturi na području Općine Negoslavci za 2025. godinu</w:t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kern w:val="2"/>
          <w:szCs w:val="24"/>
          <w:lang w:val="hr-HR" w:eastAsia="ar-SA"/>
        </w:rPr>
      </w:pPr>
      <w:r>
        <w:rPr>
          <w:rFonts w:eastAsia="Andale Sans UI" w:cs="Times New Roman"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hr-HR" w:eastAsia="ar-SA"/>
        </w:rPr>
      </w:pPr>
      <w:r>
        <w:rPr>
          <w:rFonts w:eastAsia="Andale Sans UI" w:cs="Times New Roman"/>
          <w:b/>
          <w:kern w:val="2"/>
          <w:szCs w:val="24"/>
          <w:lang w:val="hr-HR" w:eastAsia="ar-SA"/>
        </w:rPr>
        <w:t>Članak 1.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Utvrđuje se da je tijekom 2025. godine izvršen Program javnih potreba u kulturi na području Općine Negoslavci za 2025 godinu, kako slijedi.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Prikaz planiranih sredstava i ostvarenja plana: Općinski proračun.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kern w:val="2"/>
          <w:szCs w:val="24"/>
          <w:lang w:val="en-AU" w:eastAsia="ar-SA"/>
        </w:rPr>
        <w:t>Članak 2.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Prikaz planiranih i izvršenih sredstava iz Općinskog proračuna Općine Negoslavci.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tbl>
      <w:tblPr>
        <w:tblW w:w="9674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1870"/>
        <w:gridCol w:w="2137"/>
      </w:tblGrid>
      <w:tr>
        <w:trPr/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right="-285" w:hanging="0"/>
              <w:rPr>
                <w:rFonts w:eastAsia="Andale Sans UI" w:cs="Times New Roman"/>
                <w:b/>
                <w:b/>
                <w:bCs/>
                <w:kern w:val="2"/>
                <w:szCs w:val="24"/>
                <w:lang w:val="hr-HR" w:eastAsia="zh-CN"/>
              </w:rPr>
            </w:pPr>
            <w:r>
              <w:rPr>
                <w:rFonts w:eastAsia="Andale Sans UI" w:cs="Times New Roman"/>
                <w:b/>
                <w:bCs/>
                <w:kern w:val="2"/>
                <w:szCs w:val="24"/>
                <w:lang w:val="hr-HR" w:eastAsia="zh-CN"/>
              </w:rPr>
              <w:t>NAZIV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Andale Sans UI" w:cs="Times New Roman"/>
                <w:b/>
                <w:b/>
                <w:bCs/>
                <w:kern w:val="2"/>
                <w:szCs w:val="24"/>
                <w:lang w:val="hr-HR" w:eastAsia="zh-CN"/>
              </w:rPr>
            </w:pPr>
            <w:r>
              <w:rPr>
                <w:rFonts w:eastAsia="Andale Sans UI" w:cs="Times New Roman"/>
                <w:b/>
                <w:bCs/>
                <w:kern w:val="2"/>
                <w:szCs w:val="24"/>
                <w:lang w:val="hr-HR" w:eastAsia="zh-CN"/>
              </w:rPr>
              <w:t>PLAN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Andale Sans UI" w:cs="Times New Roman"/>
                <w:b/>
                <w:b/>
                <w:bCs/>
                <w:kern w:val="2"/>
                <w:szCs w:val="24"/>
                <w:lang w:val="hr-HR" w:eastAsia="zh-CN"/>
              </w:rPr>
            </w:pPr>
            <w:r>
              <w:rPr>
                <w:rFonts w:eastAsia="Andale Sans UI" w:cs="Times New Roman"/>
                <w:b/>
                <w:bCs/>
                <w:kern w:val="2"/>
                <w:szCs w:val="24"/>
                <w:lang w:val="hr-HR" w:eastAsia="zh-CN"/>
              </w:rPr>
              <w:t>OSTVARENO</w:t>
            </w:r>
          </w:p>
        </w:tc>
      </w:tr>
      <w:tr>
        <w:trPr/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ind w:right="-285" w:hanging="0"/>
              <w:jc w:val="left"/>
              <w:rPr>
                <w:color w:val="000000"/>
              </w:rPr>
            </w:pPr>
            <w:r>
              <w:rPr>
                <w:rFonts w:eastAsia="Andale Sans UI" w:cs="Times New Roman"/>
                <w:color w:val="000000"/>
                <w:kern w:val="2"/>
                <w:sz w:val="24"/>
                <w:szCs w:val="24"/>
                <w:lang w:val="hr-HR" w:eastAsia="zh-CN"/>
              </w:rPr>
              <w:t>Sredstva predviđena za programe i projekte u kulturi za kulturna udruženja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val="hr-HR" w:eastAsia="zh-CN"/>
              </w:rPr>
              <w:t>4.000,00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val="hr-HR" w:eastAsia="zh-CN"/>
              </w:rPr>
              <w:t>3.000,00</w:t>
            </w:r>
          </w:p>
        </w:tc>
      </w:tr>
      <w:tr>
        <w:trPr/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right="-285" w:hanging="0"/>
              <w:rPr>
                <w:color w:val="000000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val="hr-HR" w:eastAsia="zh-CN"/>
              </w:rPr>
              <w:t>Sredstva predviđena za aktivnosti i manifestacije u kulturi za udruženja i projekte po posebnim propisima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val="hr-HR" w:eastAsia="zh-CN"/>
              </w:rPr>
              <w:t>5.000,00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val="hr-HR" w:eastAsia="zh-CN"/>
              </w:rPr>
              <w:t>4.150,00</w:t>
            </w:r>
          </w:p>
        </w:tc>
      </w:tr>
      <w:tr>
        <w:trPr>
          <w:trHeight w:val="102" w:hRule="atLeast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right="-285" w:hanging="0"/>
              <w:rPr>
                <w:color w:val="000000"/>
              </w:rPr>
            </w:pPr>
            <w:r>
              <w:rPr>
                <w:rFonts w:eastAsia="Andale Sans UI" w:cs="Times New Roman"/>
                <w:b/>
                <w:bCs/>
                <w:color w:val="000000"/>
                <w:kern w:val="2"/>
                <w:szCs w:val="24"/>
                <w:lang w:val="hr-HR" w:eastAsia="zh-CN"/>
              </w:rPr>
              <w:t>UKUPNO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eastAsia="Andale Sans UI" w:cs="Times New Roman"/>
                <w:b/>
                <w:bCs/>
                <w:color w:val="000000"/>
                <w:kern w:val="2"/>
                <w:szCs w:val="24"/>
                <w:lang w:val="hr-HR" w:eastAsia="zh-CN"/>
              </w:rPr>
              <w:t>9.000,00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eastAsia="Andale Sans UI" w:cs="Times New Roman"/>
                <w:b/>
                <w:bCs/>
                <w:color w:val="000000"/>
                <w:kern w:val="2"/>
                <w:szCs w:val="24"/>
                <w:lang w:val="hr-HR" w:eastAsia="zh-CN"/>
              </w:rPr>
              <w:t>7.150,00</w:t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kern w:val="2"/>
          <w:szCs w:val="24"/>
          <w:lang w:val="en-AU" w:eastAsia="ar-SA"/>
        </w:rPr>
        <w:t>Članak 3.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Izvještaj se dostavlja Općinskom vijeću na razmatranje i odlučivanje.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kern w:val="2"/>
          <w:szCs w:val="24"/>
          <w:lang w:val="en-AU" w:eastAsia="ar-SA"/>
        </w:rPr>
        <w:t>Članak 4.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Izvješće će se objaviti u “Službenom glasniku Općine Negoslavci” i na internet stranici Općine Negoslavci.</w:t>
      </w:r>
      <w:r>
        <w:rPr>
          <w:rFonts w:eastAsia="Times New Roman" w:cs="Times New Roman"/>
          <w:kern w:val="2"/>
          <w:szCs w:val="24"/>
          <w:lang w:val="en-AU" w:eastAsia="ar-SA"/>
        </w:rPr>
        <w:t xml:space="preserve">                          </w:t>
      </w:r>
      <w:r>
        <w:rPr>
          <w:rFonts w:eastAsia="Andale Sans UI" w:cs="Times New Roman"/>
          <w:kern w:val="2"/>
          <w:szCs w:val="24"/>
          <w:lang w:val="en-AU" w:eastAsia="ar-SA"/>
        </w:rPr>
        <w:tab/>
        <w:tab/>
        <w:tab/>
        <w:tab/>
        <w:tab/>
        <w:tab/>
        <w:t xml:space="preserve">                </w:t>
      </w:r>
    </w:p>
    <w:p>
      <w:pPr>
        <w:pStyle w:val="Normal"/>
        <w:widowControl w:val="false"/>
        <w:suppressAutoHyphens w:val="true"/>
        <w:rPr>
          <w:rFonts w:eastAsia="Andale Sans UI" w:cs="Times New Roman"/>
          <w:b/>
          <w:b/>
          <w:bCs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bCs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left="5648" w:firstLine="706"/>
        <w:jc w:val="right"/>
        <w:rPr>
          <w:rFonts w:eastAsia="Andale Sans UI" w:cs="Times New Roman"/>
          <w:b/>
          <w:b/>
          <w:bCs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bCs/>
          <w:kern w:val="2"/>
          <w:szCs w:val="24"/>
          <w:lang w:val="en-AU" w:eastAsia="ar-SA"/>
        </w:rPr>
        <w:t>OPĆINSKI NAČELNIK</w:t>
      </w:r>
    </w:p>
    <w:p>
      <w:pPr>
        <w:pStyle w:val="Normal"/>
        <w:widowControl w:val="false"/>
        <w:suppressAutoHyphens w:val="true"/>
        <w:jc w:val="right"/>
        <w:rPr>
          <w:rFonts w:eastAsia="Andale Sans UI" w:cs="Times New Roman"/>
          <w:i/>
          <w:i/>
          <w:iCs/>
          <w:kern w:val="2"/>
          <w:szCs w:val="24"/>
          <w:u w:val="single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ab/>
        <w:tab/>
        <w:tab/>
        <w:tab/>
        <w:tab/>
        <w:tab/>
        <w:tab/>
        <w:t xml:space="preserve">               </w:t>
      </w:r>
      <w:r>
        <w:rPr>
          <w:rFonts w:eastAsia="Andale Sans UI" w:cs="Times New Roman"/>
          <w:kern w:val="2"/>
          <w:szCs w:val="24"/>
          <w:lang w:val="hr-HR" w:eastAsia="ar-SA"/>
        </w:rPr>
        <w:t xml:space="preserve">        </w:t>
      </w:r>
      <w:r>
        <w:rPr>
          <w:rFonts w:eastAsia="Andale Sans UI" w:cs="Times New Roman"/>
          <w:kern w:val="2"/>
          <w:szCs w:val="24"/>
          <w:lang w:val="en-AU" w:eastAsia="ar-SA"/>
        </w:rPr>
        <w:t xml:space="preserve">Dušan Jeckov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047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72460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7246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LibreOffice/7.4.1.2$Windows_X86_64 LibreOffice_project/3c58a8f3a960df8bc8fd77b461821e42c061c5f0</Application>
  <AppVersion>15.0000</AppVersion>
  <Pages>1</Pages>
  <Words>187</Words>
  <Characters>1187</Characters>
  <CharactersWithSpaces>1463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2022-04-05T11:24:00Z</dcterms:created>
  <dc:creator>Korisnik</dc:creator>
  <dc:description/>
  <dc:language>hr-HR</dc:language>
  <cp:lastModifiedBy/>
  <dcterms:modified xsi:type="dcterms:W3CDTF">2026-05-07T14:29:12Z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