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K</w:t>
      </w: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6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-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28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5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. 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lipnja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202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6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. 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17. Zakona o sustavu civilne zaštite („Narodne novine“, broj 82/15,  118/18, 31/20, 20/21 i 114/22), članka 110., stavka 1. i članka 111. Zakona o vatrogastvu („Narodne novine“, broj, 125/19 i 114/22), članka 59., stavka 2. Zakona o zaštiti od požara („Narodne novine“, broj 92/10, 114/22 </w:t>
      </w:r>
      <w:r>
        <w:rPr>
          <w:rFonts w:eastAsia="Calibri" w:cs="Times New Roman" w:ascii="Times New Roman" w:hAnsi="Times New Roman"/>
          <w:szCs w:val="24"/>
          <w:lang w:val="hr-HR"/>
        </w:rPr>
        <w:t>i 155/23</w:t>
      </w:r>
      <w:r>
        <w:rPr>
          <w:rFonts w:eastAsia="Calibri" w:cs="Times New Roman" w:ascii="Times New Roman" w:hAnsi="Times New Roman"/>
          <w:szCs w:val="24"/>
          <w:lang w:val="hr-HR"/>
        </w:rPr>
        <w:t>) te članka 19., točke 2. Statuta Općine Negoslavci („Službeni glasnik Općine Negoslavci” broj 4/25) Općinsko vijeće Općine Negoslavci na svojoj redovnoj sjednici održanoj dana 2</w:t>
      </w:r>
      <w:r>
        <w:rPr>
          <w:rFonts w:eastAsia="Calibri" w:cs="Times New Roman" w:ascii="Times New Roman" w:hAnsi="Times New Roman"/>
          <w:szCs w:val="24"/>
          <w:lang w:val="hr-HR"/>
        </w:rPr>
        <w:t>5</w:t>
      </w:r>
      <w:r>
        <w:rPr>
          <w:rFonts w:eastAsia="Calibri" w:cs="Times New Roman" w:ascii="Times New Roman" w:hAnsi="Times New Roman"/>
          <w:szCs w:val="24"/>
          <w:lang w:val="hr-HR"/>
        </w:rPr>
        <w:t>.</w:t>
      </w:r>
      <w:r>
        <w:rPr>
          <w:rFonts w:eastAsia="Calibri" w:cs="Times New Roman" w:ascii="Times New Roman" w:hAnsi="Times New Roman"/>
          <w:szCs w:val="24"/>
          <w:lang w:val="hr-HR"/>
        </w:rPr>
        <w:t>06</w:t>
      </w:r>
      <w:r>
        <w:rPr>
          <w:rFonts w:eastAsia="Calibri" w:cs="Times New Roman" w:ascii="Times New Roman" w:hAnsi="Times New Roman"/>
          <w:szCs w:val="24"/>
          <w:lang w:val="hr-HR"/>
        </w:rPr>
        <w:t>.202</w:t>
      </w:r>
      <w:r>
        <w:rPr>
          <w:rFonts w:eastAsia="Calibri" w:cs="Times New Roman" w:ascii="Times New Roman" w:hAnsi="Times New Roman"/>
          <w:szCs w:val="24"/>
          <w:lang w:val="hr-HR"/>
        </w:rPr>
        <w:t>6</w:t>
      </w:r>
      <w:r>
        <w:rPr>
          <w:rFonts w:eastAsia="Calibri" w:cs="Times New Roman" w:ascii="Times New Roman" w:hAnsi="Times New Roman"/>
          <w:szCs w:val="24"/>
          <w:lang w:val="hr-HR"/>
        </w:rPr>
        <w:t>. godine donosi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Izmjene i dopune </w:t>
      </w:r>
      <w:bookmarkStart w:id="0" w:name="_Toc62727861"/>
      <w:bookmarkStart w:id="1" w:name="_GoBack"/>
      <w:r>
        <w:rPr>
          <w:rFonts w:eastAsia="Calibri" w:cs="Times New Roman" w:ascii="Times New Roman" w:hAnsi="Times New Roman"/>
          <w:b/>
          <w:szCs w:val="24"/>
          <w:lang w:val="hr-HR"/>
        </w:rPr>
        <w:t>Program</w:t>
      </w:r>
      <w:r>
        <w:rPr>
          <w:rFonts w:eastAsia="Calibri" w:cs="Times New Roman" w:ascii="Times New Roman" w:hAnsi="Times New Roman"/>
          <w:b/>
          <w:szCs w:val="24"/>
          <w:lang w:val="hr-HR"/>
        </w:rPr>
        <w:t>a</w:t>
      </w:r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 protupožarne i civilne zaštite za 2026. godinu</w:t>
      </w:r>
      <w:bookmarkEnd w:id="0"/>
      <w:bookmarkEnd w:id="1"/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Mijenja se točka I. Programa protupožarne i civilne zaštite za 2026. godinu („Službeni glasnik Općine Negoslavci” broj 11/25):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ab/>
        <w:t>„Sukladno točki I Program javnih potreba u protupožarnoj i civilnoj zaštiti obuhvaća slijedeće aktivnosti: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Protupožarna zaštita       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8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.6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41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,00 EUR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Civilna zaštita                                                                                          1.330,00 EUR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color w:val="000000"/>
          <w:szCs w:val="24"/>
          <w:lang w:val="hr-HR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color w:val="000000"/>
          <w:szCs w:val="24"/>
          <w:lang w:val="hr-HR"/>
        </w:rPr>
        <w:t>UKUPNO:                                                                                              9.971,00 EUR”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Ostale odredbe Programa se ne mijenjaju, niti se dopunjuju.</w:t>
      </w:r>
    </w:p>
    <w:p>
      <w:pPr>
        <w:pStyle w:val="Normal"/>
        <w:tabs>
          <w:tab w:val="clear" w:pos="709"/>
          <w:tab w:val="center" w:pos="8931" w:leader="none"/>
        </w:tabs>
        <w:bidi w:val="0"/>
        <w:ind w:left="426" w:hanging="0"/>
        <w:jc w:val="lef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Ov</w:t>
      </w:r>
      <w:r>
        <w:rPr>
          <w:rFonts w:eastAsia="Calibri" w:cs="Times New Roman" w:ascii="Times New Roman" w:hAnsi="Times New Roman"/>
          <w:szCs w:val="24"/>
          <w:lang w:val="hr-HR"/>
        </w:rPr>
        <w:t>e Izmjene i dopune</w:t>
      </w:r>
      <w:r>
        <w:rPr>
          <w:rFonts w:eastAsia="Calibri" w:cs="Times New Roman" w:ascii="Times New Roman" w:hAnsi="Times New Roman"/>
          <w:szCs w:val="24"/>
          <w:lang w:val="hr-HR"/>
        </w:rPr>
        <w:t xml:space="preserve"> Program</w:t>
      </w:r>
      <w:r>
        <w:rPr>
          <w:rFonts w:eastAsia="Calibri" w:cs="Times New Roman" w:ascii="Times New Roman" w:hAnsi="Times New Roman"/>
          <w:szCs w:val="24"/>
          <w:lang w:val="hr-HR"/>
        </w:rPr>
        <w:t>a</w:t>
      </w:r>
      <w:r>
        <w:rPr>
          <w:rFonts w:eastAsia="Calibri" w:cs="Times New Roman" w:ascii="Times New Roman" w:hAnsi="Times New Roman"/>
          <w:szCs w:val="24"/>
          <w:lang w:val="hr-HR"/>
        </w:rPr>
        <w:t xml:space="preserve"> stupa</w:t>
      </w:r>
      <w:r>
        <w:rPr>
          <w:rFonts w:eastAsia="Calibri" w:cs="Times New Roman" w:ascii="Times New Roman" w:hAnsi="Times New Roman"/>
          <w:szCs w:val="24"/>
          <w:lang w:val="hr-HR"/>
        </w:rPr>
        <w:t>ju</w:t>
      </w:r>
      <w:r>
        <w:rPr>
          <w:rFonts w:eastAsia="Calibri" w:cs="Times New Roman" w:ascii="Times New Roman" w:hAnsi="Times New Roman"/>
          <w:szCs w:val="24"/>
          <w:lang w:val="hr-HR"/>
        </w:rPr>
        <w:t xml:space="preserve"> na snagu dan nakon dana objave u Službenom glasniku Općine Negoslavci.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Miodrag Mišanović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2">
    <w:name w:val="Heading 2"/>
    <w:basedOn w:val="Stilnaslova"/>
    <w:next w:val="Tijeloteksta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LibreOffice/7.4.1.2$Windows_X86_64 LibreOffice_project/3c58a8f3a960df8bc8fd77b461821e42c061c5f0</Application>
  <AppVersion>15.0000</AppVersion>
  <Pages>1</Pages>
  <Words>181</Words>
  <Characters>1113</Characters>
  <CharactersWithSpaces>1541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2026-07-16T10:44:55Z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