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b/>
          <w:b/>
          <w:lang w:val="hr-HR"/>
        </w:rPr>
      </w:pPr>
      <w:r>
        <w:rPr>
          <w:rFonts w:ascii="Times New Roman" w:hAnsi="Times New Roman"/>
          <w:b/>
          <w:lang w:val="hr-HR"/>
        </w:rPr>
        <w:tab/>
        <w:tab/>
      </w:r>
      <w:r>
        <w:rPr>
          <w:rFonts w:ascii="Times New Roman" w:hAnsi="Times New Roman"/>
        </w:rPr>
        <w:drawing>
          <wp:inline distT="0" distB="0" distL="0" distR="0">
            <wp:extent cx="476250" cy="600075"/>
            <wp:effectExtent l="0" t="0" r="0" b="0"/>
            <wp:docPr id="1" name="Slika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>
          <w:b/>
          <w:b/>
          <w:lang w:val="hr-HR"/>
        </w:rPr>
      </w:pPr>
      <w:r>
        <w:rPr>
          <w:rFonts w:ascii="Times New Roman" w:hAnsi="Times New Roman"/>
          <w:b/>
          <w:lang w:val="hr-HR"/>
        </w:rPr>
        <w:tab/>
        <w:t>REPUBLIKA HRVATSKA</w:t>
        <w:br/>
        <w:t>VUKOVARSKO-SRIJEMSKA ŽUPANIJA</w:t>
      </w:r>
    </w:p>
    <w:p>
      <w:pPr>
        <w:pStyle w:val="Normal"/>
        <w:bidi w:val="0"/>
        <w:jc w:val="left"/>
        <w:rPr>
          <w:b/>
          <w:b/>
          <w:lang w:val="hr-HR"/>
        </w:rPr>
      </w:pPr>
      <w:r>
        <w:rPr>
          <w:rFonts w:ascii="Times New Roman" w:hAnsi="Times New Roman"/>
          <w:b/>
          <w:lang w:val="hr-HR"/>
        </w:rPr>
        <w:t>OPĆINA NEGOSLAVCI</w:t>
      </w:r>
    </w:p>
    <w:p>
      <w:pPr>
        <w:pStyle w:val="Normal"/>
        <w:bidi w:val="0"/>
        <w:jc w:val="left"/>
        <w:rPr>
          <w:b/>
          <w:b/>
          <w:lang w:val="hr-HR"/>
        </w:rPr>
      </w:pPr>
      <w:r>
        <w:rPr>
          <w:rFonts w:ascii="Times New Roman" w:hAnsi="Times New Roman"/>
          <w:b/>
          <w:lang w:val="hr-HR"/>
        </w:rPr>
        <w:t>Općinsko vijeće</w:t>
      </w:r>
    </w:p>
    <w:p>
      <w:pPr>
        <w:pStyle w:val="Normal"/>
        <w:bidi w:val="0"/>
        <w:jc w:val="left"/>
        <w:rPr>
          <w:color w:val="FF0000"/>
          <w:lang w:val="hr-HR"/>
        </w:rPr>
      </w:pPr>
      <w:r>
        <w:rPr>
          <w:rFonts w:ascii="Times New Roman" w:hAnsi="Times New Roman"/>
          <w:b/>
          <w:lang w:val="hr-HR"/>
        </w:rPr>
        <w:t>KLASA:</w:t>
      </w:r>
      <w:r>
        <w:rPr>
          <w:rFonts w:ascii="Times New Roman" w:hAnsi="Times New Roman"/>
          <w:lang w:val="hr-HR"/>
        </w:rPr>
        <w:t xml:space="preserve"> 363-01/2</w:t>
      </w:r>
      <w:r>
        <w:rPr>
          <w:rFonts w:ascii="Times New Roman" w:hAnsi="Times New Roman"/>
          <w:lang w:val="hr-HR"/>
        </w:rPr>
        <w:t>2</w:t>
      </w:r>
      <w:r>
        <w:rPr>
          <w:rFonts w:ascii="Times New Roman" w:hAnsi="Times New Roman"/>
          <w:lang w:val="hr-HR"/>
        </w:rPr>
        <w:t>-01</w:t>
      </w:r>
      <w:r>
        <w:rPr>
          <w:rFonts w:ascii="Times New Roman" w:hAnsi="Times New Roman"/>
          <w:color w:val="000000"/>
          <w:lang w:val="hr-HR"/>
        </w:rPr>
        <w:t>/0</w:t>
      </w:r>
      <w:r>
        <w:rPr>
          <w:rFonts w:ascii="Times New Roman" w:hAnsi="Times New Roman"/>
          <w:color w:val="000000"/>
          <w:lang w:val="hr-HR"/>
        </w:rPr>
        <w:t>6</w:t>
      </w:r>
    </w:p>
    <w:p>
      <w:pPr>
        <w:pStyle w:val="Normal"/>
        <w:bidi w:val="0"/>
        <w:jc w:val="left"/>
        <w:rPr>
          <w:lang w:val="hr-HR"/>
        </w:rPr>
      </w:pPr>
      <w:r>
        <w:rPr>
          <w:rFonts w:ascii="Times New Roman" w:hAnsi="Times New Roman"/>
          <w:b/>
          <w:lang w:val="hr-HR"/>
        </w:rPr>
        <w:t>URBROJ:</w:t>
      </w:r>
      <w:r>
        <w:rPr>
          <w:rFonts w:ascii="Times New Roman" w:hAnsi="Times New Roman"/>
          <w:lang w:val="hr-HR"/>
        </w:rPr>
        <w:t xml:space="preserve"> 2196-19-02-26-0</w:t>
      </w:r>
      <w:r>
        <w:rPr>
          <w:rFonts w:ascii="Times New Roman" w:hAnsi="Times New Roman"/>
          <w:lang w:val="hr-HR"/>
        </w:rPr>
        <w:t>2</w:t>
      </w:r>
    </w:p>
    <w:p>
      <w:pPr>
        <w:pStyle w:val="Normal"/>
        <w:bidi w:val="0"/>
        <w:jc w:val="left"/>
        <w:rPr>
          <w:lang w:val="hr-HR"/>
        </w:rPr>
      </w:pPr>
      <w:r>
        <w:rPr>
          <w:rFonts w:ascii="Times New Roman" w:hAnsi="Times New Roman"/>
          <w:b/>
          <w:color w:val="000000" w:themeColor="text1"/>
          <w:lang w:val="hr-HR"/>
        </w:rPr>
        <w:t>Negoslavci,</w:t>
      </w:r>
      <w:r>
        <w:rPr>
          <w:rFonts w:ascii="Times New Roman" w:hAnsi="Times New Roman"/>
          <w:color w:val="000000" w:themeColor="text1"/>
          <w:lang w:val="hr-HR"/>
        </w:rPr>
        <w:t xml:space="preserve"> 24. rujna 2026.</w:t>
      </w:r>
    </w:p>
    <w:p>
      <w:pPr>
        <w:pStyle w:val="Normal"/>
        <w:bidi w:val="0"/>
        <w:jc w:val="both"/>
        <w:rPr>
          <w:lang w:val="hr-HR"/>
        </w:rPr>
      </w:pPr>
      <w:r>
        <w:rPr>
          <w:rFonts w:ascii="Times New Roman" w:hAnsi="Times New Roman"/>
          <w:lang w:val="hr-HR"/>
        </w:rPr>
      </w:r>
    </w:p>
    <w:p>
      <w:pPr>
        <w:pStyle w:val="Normal"/>
        <w:bidi w:val="0"/>
        <w:jc w:val="both"/>
        <w:rPr>
          <w:lang w:val="hr-HR"/>
        </w:rPr>
      </w:pPr>
      <w:r>
        <w:rPr>
          <w:rFonts w:ascii="Times New Roman" w:hAnsi="Times New Roman"/>
          <w:lang w:val="hr-HR"/>
        </w:rPr>
        <w:tab/>
        <w:t xml:space="preserve">Na temelju članka 104. Zakona o komunalnom gospodarstvu („Narodne novine“ broj 68/18, 110/18, 32/20 i 145/24) i članka 19., točke 2. Statuta Općine Negoslavci („Službeni glasnik Općine Negoslavci“ broj 04/25), Općinsko vijeće Općine Negoslavci na svojoj redovnoj sjednici održanoj </w:t>
      </w:r>
      <w:r>
        <w:rPr>
          <w:rFonts w:ascii="Times New Roman" w:hAnsi="Times New Roman"/>
          <w:color w:val="000000" w:themeColor="text1"/>
          <w:lang w:val="hr-HR"/>
        </w:rPr>
        <w:t>dana 24.09.</w:t>
      </w:r>
      <w:r>
        <w:rPr>
          <w:rFonts w:ascii="Times New Roman" w:hAnsi="Times New Roman"/>
          <w:lang w:val="hr-HR"/>
        </w:rPr>
        <w:t>2026. godine donosi</w:t>
      </w:r>
    </w:p>
    <w:p>
      <w:pPr>
        <w:pStyle w:val="Normal"/>
        <w:bidi w:val="0"/>
        <w:jc w:val="both"/>
        <w:rPr>
          <w:lang w:val="hr-HR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center"/>
        <w:rPr>
          <w:lang w:val="hr-HR"/>
        </w:rPr>
      </w:pPr>
      <w:r>
        <w:rPr>
          <w:rFonts w:ascii="Times New Roman" w:hAnsi="Times New Roman"/>
          <w:b/>
          <w:bCs/>
        </w:rPr>
        <w:t>ODLUKU</w:t>
      </w:r>
    </w:p>
    <w:p>
      <w:pPr>
        <w:pStyle w:val="Normal"/>
        <w:bidi w:val="0"/>
        <w:jc w:val="center"/>
        <w:rPr>
          <w:lang w:val="hr-HR"/>
        </w:rPr>
      </w:pPr>
      <w:r>
        <w:rPr>
          <w:rFonts w:ascii="Times New Roman" w:hAnsi="Times New Roman"/>
          <w:b/>
          <w:bCs/>
        </w:rPr>
        <w:t>o izmjenama i dopunama Odluke o komunalnom redu</w:t>
      </w:r>
    </w:p>
    <w:p>
      <w:pPr>
        <w:pStyle w:val="Normal"/>
        <w:bidi w:val="0"/>
        <w:jc w:val="center"/>
        <w:rPr>
          <w:lang w:val="hr-HR"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bidi w:val="0"/>
        <w:jc w:val="center"/>
        <w:rPr>
          <w:lang w:val="hr-HR"/>
        </w:rPr>
      </w:pPr>
      <w:r>
        <w:rPr>
          <w:rFonts w:ascii="Times New Roman" w:hAnsi="Times New Roman"/>
          <w:b/>
          <w:bCs/>
        </w:rPr>
        <w:t>Članak 1.</w:t>
      </w:r>
    </w:p>
    <w:p>
      <w:pPr>
        <w:pStyle w:val="Normal"/>
        <w:bidi w:val="0"/>
        <w:jc w:val="both"/>
        <w:rPr>
          <w:lang w:val="hr-HR"/>
        </w:rPr>
      </w:pPr>
      <w:r>
        <w:rPr>
          <w:rFonts w:ascii="Times New Roman" w:hAnsi="Times New Roman"/>
        </w:rPr>
        <w:tab/>
        <w:t>Mijenja se članak 2. Odluke o komunalnom redu („Službeni glasnik Općine Negoslavci” broj 3/22) i glasi: „Fizičke i pravne osobe te drugi subjekti s područja Općine kao i subjekti koji borave ili prolaze područjem Općine, obvezni su pridržavati se komunalnog reda, propisanog ovom Odlukom.”</w:t>
      </w:r>
    </w:p>
    <w:p>
      <w:pPr>
        <w:pStyle w:val="Normal"/>
        <w:bidi w:val="0"/>
        <w:jc w:val="left"/>
        <w:rPr>
          <w:lang w:val="hr-HR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center"/>
        <w:rPr>
          <w:lang w:val="hr-HR"/>
        </w:rPr>
      </w:pPr>
      <w:r>
        <w:rPr>
          <w:rFonts w:ascii="Times New Roman" w:hAnsi="Times New Roman"/>
          <w:b/>
          <w:bCs/>
        </w:rPr>
        <w:t>Članak 2.</w:t>
      </w:r>
    </w:p>
    <w:p>
      <w:pPr>
        <w:pStyle w:val="Normal"/>
        <w:bidi w:val="0"/>
        <w:jc w:val="both"/>
        <w:rPr>
          <w:lang w:val="hr-HR"/>
        </w:rPr>
      </w:pPr>
      <w:r>
        <w:rPr>
          <w:rFonts w:ascii="Times New Roman" w:hAnsi="Times New Roman"/>
        </w:rPr>
        <w:tab/>
        <w:t>U članku 46. Odluke o komunalnom redu (u daljem tekstu: Odluka) dodaje se stavak 2. i glasi: „Prethodni stavak se primjenjuje u svim slučajevima iz prethodnog stavka, osim u slučaju neovlaštenog odbacivanja otpada, za koji se primjenjuje Odluka o sprječavanju odbacivanja otpada na području Općine Negoslavci.”</w:t>
      </w:r>
    </w:p>
    <w:p>
      <w:pPr>
        <w:pStyle w:val="Normal"/>
        <w:bidi w:val="0"/>
        <w:jc w:val="left"/>
        <w:rPr>
          <w:lang w:val="hr-HR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center"/>
        <w:rPr>
          <w:lang w:val="hr-HR"/>
        </w:rPr>
      </w:pPr>
      <w:r>
        <w:rPr>
          <w:rFonts w:ascii="Times New Roman" w:hAnsi="Times New Roman"/>
          <w:b/>
          <w:bCs/>
        </w:rPr>
        <w:t>Članak 3.</w:t>
      </w:r>
    </w:p>
    <w:p>
      <w:pPr>
        <w:pStyle w:val="Normal"/>
        <w:bidi w:val="0"/>
        <w:jc w:val="both"/>
        <w:rPr>
          <w:lang w:val="hr-HR"/>
        </w:rPr>
      </w:pPr>
      <w:r>
        <w:rPr>
          <w:rFonts w:ascii="Times New Roman" w:hAnsi="Times New Roman"/>
        </w:rPr>
        <w:tab/>
        <w:t>Mijenja se članak 47. Odluke i glasi: „Novčanim kaznama u visini od 500,00 EUR kaznit će se pravna osoba za prekršaj iz:</w:t>
      </w:r>
    </w:p>
    <w:p>
      <w:pPr>
        <w:pStyle w:val="Normal"/>
        <w:bidi w:val="0"/>
        <w:jc w:val="both"/>
        <w:rPr>
          <w:lang w:val="hr-HR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1. članak 5. ove Odluke,</w:t>
      </w:r>
    </w:p>
    <w:p>
      <w:pPr>
        <w:pStyle w:val="Normal"/>
        <w:bidi w:val="0"/>
        <w:jc w:val="both"/>
        <w:rPr>
          <w:lang w:val="hr-HR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2. članak 9. alineje 3. ove Odluke,</w:t>
      </w:r>
    </w:p>
    <w:p>
      <w:pPr>
        <w:pStyle w:val="Normal"/>
        <w:bidi w:val="0"/>
        <w:jc w:val="both"/>
        <w:rPr>
          <w:lang w:val="hr-HR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3. članka 11. i 12. ove Odluke,</w:t>
      </w:r>
    </w:p>
    <w:p>
      <w:pPr>
        <w:pStyle w:val="Normal"/>
        <w:bidi w:val="0"/>
        <w:jc w:val="both"/>
        <w:rPr>
          <w:lang w:val="hr-HR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4. članka 14. ove Odluke,</w:t>
      </w:r>
    </w:p>
    <w:p>
      <w:pPr>
        <w:pStyle w:val="Normal"/>
        <w:bidi w:val="0"/>
        <w:jc w:val="both"/>
        <w:rPr>
          <w:lang w:val="hr-HR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5. članka 18. do 22. ove Odluke,</w:t>
      </w:r>
    </w:p>
    <w:p>
      <w:pPr>
        <w:pStyle w:val="Normal"/>
        <w:bidi w:val="0"/>
        <w:jc w:val="both"/>
        <w:rPr>
          <w:lang w:val="hr-HR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6. članka 32. ove Odluke,</w:t>
      </w:r>
    </w:p>
    <w:p>
      <w:pPr>
        <w:pStyle w:val="Normal"/>
        <w:bidi w:val="0"/>
        <w:jc w:val="both"/>
        <w:rPr>
          <w:lang w:val="hr-HR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7. ako ometa komunalnog redara u obavljanju njegove dužnosti,</w:t>
      </w:r>
    </w:p>
    <w:p>
      <w:pPr>
        <w:pStyle w:val="Normal"/>
        <w:bidi w:val="0"/>
        <w:jc w:val="both"/>
        <w:rPr>
          <w:lang w:val="hr-HR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8. ako ne postupa po uputi i rješenju komunalnog redara.</w:t>
      </w:r>
    </w:p>
    <w:p>
      <w:pPr>
        <w:pStyle w:val="Normal"/>
        <w:bidi w:val="0"/>
        <w:jc w:val="both"/>
        <w:rPr>
          <w:lang w:val="hr-HR"/>
        </w:rPr>
      </w:pPr>
      <w:r>
        <w:rPr>
          <w:rFonts w:ascii="Times New Roman" w:hAnsi="Times New Roman"/>
        </w:rPr>
        <w:tab/>
        <w:t>Za prekršaj iz stavka 1. ovog članka novčanom kaznom u visini od 100,00 EUR kaznit će se odgovorna osoba u pravnoj osobi.”</w:t>
      </w:r>
    </w:p>
    <w:p>
      <w:pPr>
        <w:pStyle w:val="Normal"/>
        <w:bidi w:val="0"/>
        <w:jc w:val="left"/>
        <w:rPr>
          <w:lang w:val="hr-HR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center"/>
        <w:rPr>
          <w:lang w:val="hr-HR"/>
        </w:rPr>
      </w:pPr>
      <w:r>
        <w:rPr>
          <w:rFonts w:ascii="Times New Roman" w:hAnsi="Times New Roman"/>
          <w:b/>
          <w:bCs/>
        </w:rPr>
        <w:t>Članak 4.</w:t>
      </w:r>
    </w:p>
    <w:p>
      <w:pPr>
        <w:pStyle w:val="Normal"/>
        <w:bidi w:val="0"/>
        <w:jc w:val="both"/>
        <w:rPr>
          <w:lang w:val="hr-HR"/>
        </w:rPr>
      </w:pPr>
      <w:r>
        <w:rPr>
          <w:rFonts w:ascii="Times New Roman" w:hAnsi="Times New Roman"/>
        </w:rPr>
        <w:tab/>
        <w:t>Mijenja se članak 4</w:t>
      </w:r>
      <w:r>
        <w:rPr>
          <w:rFonts w:ascii="Times New Roman" w:hAnsi="Times New Roman"/>
          <w:color w:val="000000"/>
        </w:rPr>
        <w:t>8. Odluke i glasi: „</w:t>
      </w:r>
      <w:r>
        <w:rPr>
          <w:rFonts w:ascii="Times New Roman" w:hAnsi="Times New Roman"/>
          <w:color w:val="000000"/>
          <w:lang w:val="hr-HR"/>
        </w:rPr>
        <w:t xml:space="preserve">Uz naredbu za poduzimanje potrebnih radnji za uspostavu komunalnog reda, komunalni redar je ovlašten na licu mjesta izreći novčanu kaznu fizičkoj osobi u visini od </w:t>
      </w:r>
      <w:r>
        <w:rPr>
          <w:rFonts w:ascii="Times New Roman" w:hAnsi="Times New Roman"/>
          <w:color w:val="000000"/>
          <w:lang w:val="hr-HR"/>
        </w:rPr>
        <w:t>100,00</w:t>
      </w:r>
      <w:r>
        <w:rPr>
          <w:rFonts w:ascii="Times New Roman" w:hAnsi="Times New Roman"/>
          <w:color w:val="000000"/>
          <w:lang w:val="hr-HR"/>
        </w:rPr>
        <w:t xml:space="preserve"> EUR, ako počini prekršaj iz članka 46. stavka 1. točke 1., 3., 4., 5., 6., 7., 8. ove Odluke, ako se odredbe odnose na fizičke osobe.</w:t>
      </w:r>
    </w:p>
    <w:p>
      <w:pPr>
        <w:pStyle w:val="Normal"/>
        <w:bidi w:val="0"/>
        <w:jc w:val="both"/>
        <w:rPr>
          <w:lang w:val="hr-HR"/>
        </w:rPr>
      </w:pPr>
      <w:r>
        <w:rPr>
          <w:rFonts w:ascii="Times New Roman" w:hAnsi="Times New Roman"/>
          <w:color w:val="000000"/>
          <w:lang w:val="hr-HR"/>
        </w:rPr>
        <w:tab/>
        <w:t xml:space="preserve">Novčanom kaznom iz stavka 1. ovog članka će se kazniti odmah na licu mjesta </w:t>
      </w:r>
      <w:r>
        <w:rPr>
          <w:rFonts w:ascii="Times New Roman" w:hAnsi="Times New Roman"/>
          <w:color w:val="000000"/>
          <w:lang w:val="hr-HR"/>
        </w:rPr>
        <w:t>fizičke osobe</w:t>
      </w:r>
      <w:r>
        <w:rPr>
          <w:rFonts w:ascii="Times New Roman" w:hAnsi="Times New Roman"/>
          <w:color w:val="000000"/>
          <w:lang w:val="hr-HR"/>
        </w:rPr>
        <w:t>, ako se ne pridržava odredbi članka 5. i članka 9., alineje 1. ove Odluke.</w:t>
      </w:r>
    </w:p>
    <w:p>
      <w:pPr>
        <w:pStyle w:val="Normal"/>
        <w:bidi w:val="0"/>
        <w:jc w:val="both"/>
        <w:rPr>
          <w:lang w:val="hr-HR"/>
        </w:rPr>
      </w:pPr>
      <w:r>
        <w:rPr>
          <w:rFonts w:ascii="Times New Roman" w:hAnsi="Times New Roman"/>
          <w:lang w:val="hr-HR"/>
        </w:rPr>
        <w:tab/>
        <w:t>Novčanu kaznu iz stavka 1. i 2. ovog članka naplaćuje komunalni redar.</w:t>
      </w:r>
      <w:r>
        <w:rPr>
          <w:rFonts w:ascii="Times New Roman" w:hAnsi="Times New Roman"/>
        </w:rPr>
        <w:t>”</w:t>
      </w:r>
    </w:p>
    <w:p>
      <w:pPr>
        <w:pStyle w:val="Normal"/>
        <w:bidi w:val="0"/>
        <w:jc w:val="left"/>
        <w:rPr>
          <w:lang w:val="hr-HR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center"/>
        <w:rPr>
          <w:lang w:val="hr-HR"/>
        </w:rPr>
      </w:pPr>
      <w:r>
        <w:rPr>
          <w:rFonts w:ascii="Times New Roman" w:hAnsi="Times New Roman"/>
          <w:b/>
          <w:bCs/>
        </w:rPr>
        <w:t>Članak 5.</w:t>
      </w:r>
    </w:p>
    <w:p>
      <w:pPr>
        <w:pStyle w:val="Normal"/>
        <w:bidi w:val="0"/>
        <w:jc w:val="both"/>
        <w:rPr>
          <w:lang w:val="hr-HR"/>
        </w:rPr>
      </w:pPr>
      <w:r>
        <w:rPr>
          <w:rFonts w:ascii="Times New Roman" w:hAnsi="Times New Roman"/>
        </w:rPr>
        <w:tab/>
        <w:t xml:space="preserve">Ostale odredbe ove Odluke se ne mijenjaju, niti se dopunjavaju. </w:t>
      </w:r>
    </w:p>
    <w:p>
      <w:pPr>
        <w:pStyle w:val="Normal"/>
        <w:bidi w:val="0"/>
        <w:jc w:val="left"/>
        <w:rPr>
          <w:lang w:val="hr-HR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center"/>
        <w:rPr>
          <w:lang w:val="hr-HR"/>
        </w:rPr>
      </w:pPr>
      <w:r>
        <w:rPr>
          <w:rFonts w:ascii="Times New Roman" w:hAnsi="Times New Roman"/>
          <w:b/>
          <w:bCs/>
        </w:rPr>
        <w:t>Članak 6.</w:t>
      </w:r>
    </w:p>
    <w:p>
      <w:pPr>
        <w:pStyle w:val="Normal"/>
        <w:bidi w:val="0"/>
        <w:jc w:val="both"/>
        <w:rPr>
          <w:lang w:val="hr-HR"/>
        </w:rPr>
      </w:pPr>
      <w:r>
        <w:rPr>
          <w:rFonts w:ascii="Times New Roman" w:hAnsi="Times New Roman"/>
        </w:rPr>
        <w:tab/>
        <w:t xml:space="preserve">Ova Odluka stupa na snagu osmog dana od dana objave u Službenom glasniku Općine Negoslavci. </w:t>
      </w:r>
    </w:p>
    <w:p>
      <w:pPr>
        <w:pStyle w:val="Normal"/>
        <w:bidi w:val="0"/>
        <w:jc w:val="left"/>
        <w:rPr>
          <w:lang w:val="hr-HR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right"/>
        <w:rPr>
          <w:lang w:val="hr-HR"/>
        </w:rPr>
      </w:pPr>
      <w:r>
        <w:rPr>
          <w:rFonts w:ascii="Times New Roman" w:hAnsi="Times New Roman"/>
          <w:b/>
          <w:bCs/>
        </w:rPr>
        <w:t>PREDJEDNIK OPĆINSKOG VIJEĆA:</w:t>
      </w:r>
    </w:p>
    <w:p>
      <w:pPr>
        <w:pStyle w:val="Normal"/>
        <w:bidi w:val="0"/>
        <w:jc w:val="right"/>
        <w:rPr>
          <w:lang w:val="hr-HR"/>
        </w:rPr>
      </w:pPr>
      <w:r>
        <w:rPr>
          <w:rFonts w:ascii="Times New Roman" w:hAnsi="Times New Roman"/>
        </w:rPr>
        <w:t>Miodrag Mišanović</w:t>
      </w:r>
    </w:p>
    <w:sectPr>
      <w:footerReference w:type="default" r:id="rId3"/>
      <w:type w:val="nextPage"/>
      <w:pgSz w:w="11906" w:h="16838"/>
      <w:pgMar w:left="1134" w:right="1134" w:gutter="0" w:header="0" w:top="1134" w:footer="1134" w:bottom="1693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odnoje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settings.xml><?xml version="1.0" encoding="utf-8"?>
<w:settings xmlns:w="http://schemas.openxmlformats.org/wordprocessingml/2006/main">
  <w:zoom w:percent="22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hr-H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hr-HR" w:eastAsia="zh-CN" w:bidi="hi-IN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Zaglavljeipodnoje">
    <w:name w:val="Zaglavlje i podnožje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Podnoje">
    <w:name w:val="Footer"/>
    <w:basedOn w:val="Zaglavljeipodnoje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</TotalTime>
  <Application>LibreOffice/7.4.1.2$Windows_X86_64 LibreOffice_project/3c58a8f3a960df8bc8fd77b461821e42c061c5f0</Application>
  <AppVersion>15.0000</AppVersion>
  <Pages>2</Pages>
  <Words>401</Words>
  <Characters>2113</Characters>
  <CharactersWithSpaces>2526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2026-10-19T08:40:02Z</dcterms:created>
  <dc:creator/>
  <dc:description/>
  <dc:language>hr-HR</dc:language>
  <cp:lastModifiedBy/>
  <cp:lastPrinted>2026-10-19T09:04:34Z</cp:lastPrinted>
  <dcterms:modified xsi:type="dcterms:W3CDTF">2026-10-19T09:06:53Z</dcterms:modified>
  <cp:revision>2</cp:revision>
  <dc:subject/>
  <dc:title/>
</cp:coreProperties>
</file>